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黑体" w:hAnsi="宋体" w:eastAsia="黑体"/>
          <w:b/>
          <w:bCs/>
          <w:sz w:val="52"/>
          <w:szCs w:val="52"/>
          <w:highlight w:val="none"/>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江苏有线工程建设有限公司宜兴分公司设备采购项目</w:t>
      </w:r>
    </w:p>
    <w:p>
      <w:pPr>
        <w:pStyle w:val="21"/>
        <w:rPr>
          <w:rFonts w:hint="eastAsia"/>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询价谈判文件</w:t>
      </w:r>
    </w:p>
    <w:p>
      <w:pPr>
        <w:keepNext w:val="0"/>
        <w:keepLines w:val="0"/>
        <w:widowControl/>
        <w:suppressLineNumbers w:val="0"/>
        <w:jc w:val="center"/>
        <w:rPr>
          <w:rFonts w:hint="eastAsia" w:ascii="黑体" w:hAnsi="宋体" w:eastAsia="黑体"/>
          <w:b/>
          <w:bCs/>
          <w:sz w:val="44"/>
          <w:szCs w:val="44"/>
          <w:highlight w:val="none"/>
        </w:rPr>
      </w:pPr>
      <w:r>
        <w:rPr>
          <w:rFonts w:hint="eastAsia" w:ascii="黑体" w:hAnsi="宋体" w:eastAsia="黑体"/>
          <w:b/>
          <w:bCs/>
          <w:sz w:val="44"/>
          <w:szCs w:val="44"/>
          <w:highlight w:val="none"/>
        </w:rPr>
        <w:t>采购文件编号：</w:t>
      </w:r>
      <w:r>
        <w:rPr>
          <w:rFonts w:hint="eastAsia" w:ascii="黑体" w:hAnsi="宋体" w:eastAsia="黑体"/>
          <w:b/>
          <w:bCs/>
          <w:sz w:val="44"/>
          <w:szCs w:val="44"/>
          <w:highlight w:val="none"/>
          <w:lang w:val="en-US" w:eastAsia="zh-CN"/>
        </w:rPr>
        <w:t>8102SGC20230157</w:t>
      </w:r>
    </w:p>
    <w:p>
      <w:pPr>
        <w:autoSpaceDE w:val="0"/>
        <w:autoSpaceDN w:val="0"/>
        <w:adjustRightInd w:val="0"/>
        <w:spacing w:line="360" w:lineRule="auto"/>
        <w:jc w:val="center"/>
        <w:rPr>
          <w:rFonts w:hint="default" w:ascii="黑体" w:hAnsi="宋体" w:eastAsia="方正楷体_GBK"/>
          <w:b/>
          <w:bCs/>
          <w:sz w:val="44"/>
          <w:szCs w:val="44"/>
          <w:highlight w:val="none"/>
          <w:lang w:val="en-US" w:eastAsia="zh-CN"/>
        </w:rPr>
      </w:pPr>
    </w:p>
    <w:p>
      <w:pPr>
        <w:autoSpaceDE w:val="0"/>
        <w:autoSpaceDN w:val="0"/>
        <w:adjustRightInd w:val="0"/>
        <w:spacing w:before="156" w:beforeLines="50" w:after="156" w:afterLines="50" w:line="360" w:lineRule="auto"/>
        <w:jc w:val="center"/>
        <w:rPr>
          <w:rFonts w:ascii="黑体" w:hAnsi="宋体" w:eastAsia="黑体"/>
          <w:szCs w:val="20"/>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采购人：</w:t>
      </w:r>
      <w:r>
        <w:rPr>
          <w:rFonts w:hint="eastAsia" w:ascii="黑体" w:hAnsi="宋体" w:eastAsia="黑体"/>
          <w:b/>
          <w:bCs/>
          <w:sz w:val="32"/>
          <w:szCs w:val="32"/>
          <w:highlight w:val="none"/>
          <w:lang w:val="en-US" w:eastAsia="zh-CN"/>
        </w:rPr>
        <w:t>江苏有线工程建设有限公司</w:t>
      </w: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二〇二</w:t>
      </w:r>
      <w:r>
        <w:rPr>
          <w:rFonts w:hint="eastAsia" w:ascii="黑体" w:hAnsi="宋体" w:eastAsia="黑体"/>
          <w:b/>
          <w:bCs/>
          <w:sz w:val="32"/>
          <w:szCs w:val="32"/>
          <w:highlight w:val="none"/>
          <w:lang w:val="en-US" w:eastAsia="zh-CN"/>
        </w:rPr>
        <w:t>三</w:t>
      </w:r>
      <w:r>
        <w:rPr>
          <w:rFonts w:hint="eastAsia" w:ascii="黑体" w:hAnsi="宋体" w:eastAsia="黑体"/>
          <w:b/>
          <w:bCs/>
          <w:sz w:val="32"/>
          <w:szCs w:val="32"/>
          <w:highlight w:val="none"/>
        </w:rPr>
        <w:t>年</w:t>
      </w:r>
      <w:r>
        <w:rPr>
          <w:rFonts w:hint="eastAsia" w:ascii="黑体" w:hAnsi="宋体" w:eastAsia="黑体"/>
          <w:b/>
          <w:bCs/>
          <w:sz w:val="32"/>
          <w:szCs w:val="32"/>
          <w:highlight w:val="none"/>
          <w:lang w:val="en-US" w:eastAsia="zh-CN"/>
        </w:rPr>
        <w:t>八</w:t>
      </w:r>
      <w:r>
        <w:rPr>
          <w:rFonts w:hint="eastAsia" w:ascii="黑体" w:hAnsi="宋体" w:eastAsia="黑体"/>
          <w:b/>
          <w:bCs/>
          <w:sz w:val="32"/>
          <w:szCs w:val="32"/>
          <w:highlight w:val="none"/>
        </w:rPr>
        <w:t>月</w:t>
      </w:r>
    </w:p>
    <w:p>
      <w:pPr>
        <w:widowControl/>
        <w:jc w:val="both"/>
        <w:rPr>
          <w:rFonts w:ascii="仿宋" w:hAnsi="仿宋" w:eastAsia="仿宋" w:cs="仿宋"/>
          <w:sz w:val="32"/>
          <w:szCs w:val="32"/>
          <w:highlight w:val="none"/>
        </w:rPr>
      </w:pPr>
      <w:bookmarkStart w:id="0" w:name="_Toc184635068"/>
      <w:bookmarkStart w:id="1" w:name="_Toc184635069"/>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bookmarkEnd w:id="0"/>
    <w:p>
      <w:pPr>
        <w:adjustRightInd w:val="0"/>
        <w:snapToGrid w:val="0"/>
        <w:spacing w:line="360" w:lineRule="auto"/>
        <w:ind w:firstLine="200"/>
        <w:jc w:val="center"/>
        <w:outlineLvl w:val="0"/>
        <w:rPr>
          <w:rFonts w:ascii="仿宋" w:hAnsi="仿宋" w:eastAsia="仿宋" w:cs="仿宋"/>
          <w:b/>
          <w:sz w:val="36"/>
          <w:highlight w:val="none"/>
        </w:rPr>
      </w:pPr>
      <w:bookmarkStart w:id="2" w:name="EptNR_被邀请单位名称"/>
      <w:bookmarkEnd w:id="2"/>
      <w:bookmarkStart w:id="3" w:name="_Toc958"/>
      <w:bookmarkStart w:id="4" w:name="_Toc499320968"/>
      <w:r>
        <w:rPr>
          <w:rFonts w:hint="eastAsia" w:ascii="仿宋" w:hAnsi="仿宋" w:eastAsia="仿宋" w:cs="仿宋"/>
          <w:b/>
          <w:sz w:val="36"/>
          <w:highlight w:val="none"/>
        </w:rPr>
        <w:t xml:space="preserve">第一章  </w:t>
      </w:r>
      <w:r>
        <w:rPr>
          <w:rFonts w:hint="eastAsia" w:ascii="仿宋" w:hAnsi="仿宋" w:eastAsia="仿宋" w:cs="仿宋"/>
          <w:b/>
          <w:sz w:val="36"/>
          <w:highlight w:val="none"/>
          <w:lang w:val="en-US" w:eastAsia="zh-CN"/>
        </w:rPr>
        <w:t>询价</w:t>
      </w:r>
      <w:r>
        <w:rPr>
          <w:rFonts w:hint="eastAsia" w:ascii="仿宋" w:hAnsi="仿宋" w:eastAsia="仿宋" w:cs="仿宋"/>
          <w:b/>
          <w:sz w:val="36"/>
          <w:highlight w:val="none"/>
          <w:lang w:eastAsia="zh-CN"/>
        </w:rPr>
        <w:t>谈判</w:t>
      </w:r>
      <w:r>
        <w:rPr>
          <w:rFonts w:hint="eastAsia" w:ascii="仿宋" w:hAnsi="仿宋" w:eastAsia="仿宋" w:cs="仿宋"/>
          <w:b/>
          <w:sz w:val="36"/>
          <w:highlight w:val="none"/>
        </w:rPr>
        <w:t>公告</w:t>
      </w:r>
      <w:bookmarkEnd w:id="3"/>
      <w:bookmarkEnd w:id="4"/>
    </w:p>
    <w:p>
      <w:pPr>
        <w:keepNext w:val="0"/>
        <w:keepLines w:val="0"/>
        <w:pageBreakBefore w:val="0"/>
        <w:wordWrap/>
        <w:topLinePunct w:val="0"/>
        <w:bidi w:val="0"/>
        <w:adjustRightInd/>
        <w:snapToGrid/>
        <w:spacing w:line="600" w:lineRule="exact"/>
        <w:jc w:val="left"/>
        <w:textAlignment w:val="auto"/>
        <w:rPr>
          <w:rFonts w:ascii="宋体" w:hAnsi="宋体"/>
          <w:b/>
          <w:szCs w:val="21"/>
          <w:highlight w:val="none"/>
        </w:rPr>
      </w:pPr>
      <w:r>
        <w:rPr>
          <w:rFonts w:hint="eastAsia" w:ascii="宋体" w:hAnsi="宋体" w:cs="宋体"/>
          <w:b/>
          <w:bCs/>
          <w:color w:val="191919"/>
          <w:kern w:val="0"/>
          <w:sz w:val="24"/>
          <w:highlight w:val="none"/>
          <w:shd w:val="clear" w:color="auto" w:fill="FFFFFF"/>
        </w:rPr>
        <w:t>一、项目概况</w:t>
      </w:r>
    </w:p>
    <w:p>
      <w:pPr>
        <w:keepNext w:val="0"/>
        <w:keepLines w:val="0"/>
        <w:pageBreakBefore w:val="0"/>
        <w:widowControl/>
        <w:wordWrap/>
        <w:topLinePunct w:val="0"/>
        <w:bidi w:val="0"/>
        <w:adjustRightInd/>
        <w:snapToGrid/>
        <w:spacing w:line="600" w:lineRule="exact"/>
        <w:ind w:firstLine="480" w:firstLineChars="200"/>
        <w:jc w:val="left"/>
        <w:textAlignment w:val="auto"/>
        <w:rPr>
          <w:rFonts w:hint="eastAsia" w:ascii="宋体" w:hAnsi="宋体" w:cs="宋体"/>
          <w:color w:val="191919"/>
          <w:kern w:val="0"/>
          <w:sz w:val="24"/>
          <w:highlight w:val="none"/>
          <w:shd w:val="clear" w:color="auto" w:fill="FFFFFF"/>
          <w:lang w:eastAsia="zh-CN"/>
        </w:rPr>
      </w:pPr>
      <w:r>
        <w:rPr>
          <w:rFonts w:ascii="宋体" w:hAnsi="宋体" w:cs="宋体"/>
          <w:color w:val="191919"/>
          <w:kern w:val="0"/>
          <w:sz w:val="24"/>
          <w:highlight w:val="none"/>
          <w:shd w:val="clear" w:color="auto" w:fill="FFFFFF"/>
        </w:rPr>
        <w:t>项目名称：</w:t>
      </w:r>
      <w:r>
        <w:rPr>
          <w:rFonts w:hint="eastAsia" w:ascii="宋体" w:hAnsi="宋体" w:cs="宋体"/>
          <w:color w:val="191919"/>
          <w:kern w:val="0"/>
          <w:sz w:val="24"/>
          <w:highlight w:val="none"/>
          <w:shd w:val="clear" w:color="auto" w:fill="FFFFFF"/>
          <w:lang w:eastAsia="zh-CN"/>
        </w:rPr>
        <w:t>江苏有线工程建设有限公司</w:t>
      </w:r>
      <w:r>
        <w:rPr>
          <w:rFonts w:hint="eastAsia" w:ascii="宋体" w:hAnsi="宋体" w:cs="宋体"/>
          <w:color w:val="191919"/>
          <w:kern w:val="0"/>
          <w:sz w:val="24"/>
          <w:highlight w:val="none"/>
          <w:shd w:val="clear" w:color="auto" w:fill="FFFFFF"/>
          <w:lang w:val="en-US" w:eastAsia="zh-CN"/>
        </w:rPr>
        <w:t>宜兴分公司设备销售</w:t>
      </w:r>
      <w:r>
        <w:rPr>
          <w:rFonts w:hint="eastAsia" w:ascii="宋体" w:hAnsi="宋体" w:cs="宋体"/>
          <w:color w:val="191919"/>
          <w:kern w:val="0"/>
          <w:sz w:val="24"/>
          <w:highlight w:val="none"/>
          <w:shd w:val="clear" w:color="auto" w:fill="FFFFFF"/>
          <w:lang w:eastAsia="zh-CN"/>
        </w:rPr>
        <w:t>项目。</w:t>
      </w:r>
    </w:p>
    <w:p>
      <w:pPr>
        <w:keepNext w:val="0"/>
        <w:keepLines w:val="0"/>
        <w:pageBreakBefore w:val="0"/>
        <w:widowControl/>
        <w:wordWrap/>
        <w:topLinePunct w:val="0"/>
        <w:bidi w:val="0"/>
        <w:adjustRightInd/>
        <w:snapToGrid/>
        <w:spacing w:line="600" w:lineRule="exact"/>
        <w:ind w:firstLine="480" w:firstLineChars="20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lang w:eastAsia="zh-CN"/>
        </w:rPr>
        <w:t>采购内容：详见技术需求书。</w:t>
      </w:r>
    </w:p>
    <w:p>
      <w:pPr>
        <w:keepNext w:val="0"/>
        <w:keepLines w:val="0"/>
        <w:pageBreakBefore w:val="0"/>
        <w:widowControl/>
        <w:wordWrap/>
        <w:topLinePunct w:val="0"/>
        <w:bidi w:val="0"/>
        <w:adjustRightInd/>
        <w:snapToGrid/>
        <w:spacing w:line="600" w:lineRule="exact"/>
        <w:jc w:val="left"/>
        <w:textAlignment w:val="auto"/>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二、资格审查方式</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keepNext w:val="0"/>
        <w:keepLines w:val="0"/>
        <w:pageBreakBefore w:val="0"/>
        <w:widowControl/>
        <w:wordWrap/>
        <w:topLinePunct w:val="0"/>
        <w:bidi w:val="0"/>
        <w:adjustRightInd/>
        <w:snapToGrid/>
        <w:spacing w:line="600" w:lineRule="exact"/>
        <w:jc w:val="left"/>
        <w:textAlignment w:val="auto"/>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三、合格供应商基本资质要求</w:t>
      </w:r>
    </w:p>
    <w:p>
      <w:pPr>
        <w:keepNext w:val="0"/>
        <w:keepLines w:val="0"/>
        <w:pageBreakBefore w:val="0"/>
        <w:widowControl/>
        <w:numPr>
          <w:ilvl w:val="0"/>
          <w:numId w:val="1"/>
        </w:numPr>
        <w:wordWrap/>
        <w:topLinePunct w:val="0"/>
        <w:bidi w:val="0"/>
        <w:adjustRightInd/>
        <w:snapToGrid/>
        <w:spacing w:line="600" w:lineRule="exact"/>
        <w:ind w:left="5" w:leftChars="0" w:firstLine="415"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供应商在中华人民共和国境内依法注册、具有独立法人资格，具有合法有效的工商管理部门颁发的营业执照。</w:t>
      </w:r>
    </w:p>
    <w:p>
      <w:pPr>
        <w:keepNext w:val="0"/>
        <w:keepLines w:val="0"/>
        <w:pageBreakBefore w:val="0"/>
        <w:widowControl/>
        <w:numPr>
          <w:ilvl w:val="0"/>
          <w:numId w:val="1"/>
        </w:numPr>
        <w:wordWrap/>
        <w:topLinePunct w:val="0"/>
        <w:bidi w:val="0"/>
        <w:adjustRightInd/>
        <w:snapToGrid/>
        <w:spacing w:line="600" w:lineRule="exact"/>
        <w:ind w:left="5" w:leftChars="0" w:firstLine="415" w:firstLineChars="0"/>
        <w:jc w:val="left"/>
        <w:textAlignment w:val="auto"/>
        <w:rPr>
          <w:rFonts w:hint="default"/>
          <w:lang w:val="en-US" w:eastAsia="zh-CN"/>
        </w:rPr>
      </w:pPr>
      <w:r>
        <w:rPr>
          <w:rFonts w:hint="eastAsia" w:ascii="宋体" w:hAnsi="宋体" w:cs="宋体"/>
          <w:color w:val="191919"/>
          <w:kern w:val="0"/>
          <w:sz w:val="24"/>
          <w:highlight w:val="yellow"/>
          <w:shd w:val="clear" w:color="auto" w:fill="FFFFFF"/>
          <w:lang w:val="en-US" w:eastAsia="zh-CN"/>
        </w:rPr>
        <w:t>供应商许可经营范围须包含计算机网络系统；销售计算机产品、网络产品、通信设备。（以营业执照为准）</w:t>
      </w:r>
      <w:r>
        <w:rPr>
          <w:rFonts w:hint="eastAsia" w:ascii="宋体" w:hAnsi="宋体" w:cs="宋体"/>
          <w:color w:val="191919"/>
          <w:kern w:val="0"/>
          <w:sz w:val="24"/>
          <w:highlight w:val="none"/>
          <w:shd w:val="clear" w:color="auto" w:fill="FFFFFF"/>
          <w:lang w:val="en-US" w:eastAsia="zh-CN"/>
        </w:rPr>
        <w:t>。</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600" w:lineRule="exact"/>
        <w:ind w:left="6" w:leftChars="0" w:firstLine="414" w:firstLineChars="0"/>
        <w:jc w:val="left"/>
        <w:textAlignment w:val="auto"/>
        <w:rPr>
          <w:rFonts w:hint="default"/>
          <w:lang w:val="en-US" w:eastAsia="zh-CN"/>
        </w:rPr>
      </w:pPr>
      <w:r>
        <w:rPr>
          <w:rFonts w:hint="eastAsia" w:ascii="宋体" w:hAnsi="宋体" w:cs="宋体"/>
          <w:color w:val="191919"/>
          <w:kern w:val="0"/>
          <w:sz w:val="24"/>
          <w:highlight w:val="none"/>
          <w:shd w:val="clear" w:color="auto" w:fill="FFFFFF"/>
          <w:lang w:val="en-US" w:eastAsia="zh-CN"/>
        </w:rPr>
        <w:t>截至响应文件提交截止日，供应商未被“信用中国”网站（http://www.creditchina.gov.cn）列入失信被执行人、税收违法黑名单、政府采购严重违法失信行为记录名单。</w:t>
      </w:r>
    </w:p>
    <w:p>
      <w:pPr>
        <w:keepNext w:val="0"/>
        <w:keepLines w:val="0"/>
        <w:pageBreakBefore w:val="0"/>
        <w:widowControl/>
        <w:wordWrap/>
        <w:topLinePunct w:val="0"/>
        <w:bidi w:val="0"/>
        <w:adjustRightInd/>
        <w:snapToGrid/>
        <w:spacing w:line="600" w:lineRule="exact"/>
        <w:jc w:val="left"/>
        <w:textAlignment w:val="auto"/>
        <w:rPr>
          <w:highlight w:val="none"/>
        </w:rPr>
      </w:pPr>
      <w:r>
        <w:rPr>
          <w:rFonts w:hint="eastAsia" w:ascii="宋体" w:hAnsi="宋体" w:cs="宋体"/>
          <w:b/>
          <w:bCs/>
          <w:color w:val="191919"/>
          <w:kern w:val="0"/>
          <w:sz w:val="24"/>
          <w:highlight w:val="none"/>
          <w:shd w:val="clear" w:color="auto" w:fill="FFFFFF"/>
        </w:rPr>
        <w:t>四、</w:t>
      </w:r>
      <w:r>
        <w:rPr>
          <w:rFonts w:hint="eastAsia" w:ascii="宋体" w:hAnsi="宋体" w:cs="宋体"/>
          <w:b/>
          <w:bCs/>
          <w:color w:val="191919"/>
          <w:kern w:val="0"/>
          <w:sz w:val="24"/>
          <w:highlight w:val="none"/>
          <w:shd w:val="clear" w:color="auto" w:fill="FFFFFF"/>
          <w:lang w:val="en-US" w:eastAsia="zh-CN"/>
        </w:rPr>
        <w:t>询价谈判</w:t>
      </w:r>
      <w:r>
        <w:rPr>
          <w:rFonts w:hint="eastAsia" w:ascii="宋体" w:hAnsi="宋体" w:cs="宋体"/>
          <w:b/>
          <w:bCs/>
          <w:color w:val="191919"/>
          <w:kern w:val="0"/>
          <w:sz w:val="24"/>
          <w:highlight w:val="none"/>
          <w:shd w:val="clear" w:color="auto" w:fill="FFFFFF"/>
        </w:rPr>
        <w:t>文件的获取</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8</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22</w:t>
      </w:r>
      <w:r>
        <w:rPr>
          <w:rFonts w:ascii="宋体" w:hAnsi="宋体" w:cs="宋体"/>
          <w:color w:val="191919"/>
          <w:kern w:val="0"/>
          <w:sz w:val="24"/>
          <w:highlight w:val="none"/>
          <w:shd w:val="clear" w:color="auto" w:fill="FFFFFF"/>
        </w:rPr>
        <w:t>日至202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8</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25</w:t>
      </w:r>
      <w:r>
        <w:rPr>
          <w:rFonts w:ascii="宋体" w:hAnsi="宋体" w:cs="宋体"/>
          <w:color w:val="191919"/>
          <w:kern w:val="0"/>
          <w:sz w:val="24"/>
          <w:highlight w:val="none"/>
          <w:shd w:val="clear" w:color="auto" w:fill="FFFFFF"/>
        </w:rPr>
        <w:t>日止，每日上午9：00-12：00，下午14：00-17：00。</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发放方式：</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文件在报名后自行下载，请供应商按本公告要求登记。</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登记方式：请供应商将响应函（格式见采购文件附件一）加盖公司公章同时发至</w:t>
      </w:r>
      <w:r>
        <w:rPr>
          <w:rFonts w:hint="eastAsia" w:ascii="宋体" w:hAnsi="宋体" w:cs="宋体"/>
          <w:color w:val="191919"/>
          <w:kern w:val="0"/>
          <w:sz w:val="24"/>
          <w:highlight w:val="none"/>
        </w:rPr>
        <w:t>邮</w:t>
      </w:r>
      <w:r>
        <w:rPr>
          <w:rFonts w:hint="eastAsia" w:ascii="宋体" w:hAnsi="宋体" w:cs="宋体"/>
          <w:color w:val="191919"/>
          <w:kern w:val="0"/>
          <w:sz w:val="24"/>
          <w:highlight w:val="none"/>
          <w:shd w:val="clear" w:color="auto" w:fill="FFFFFF"/>
        </w:rPr>
        <w:t>箱</w:t>
      </w:r>
      <w:r>
        <w:rPr>
          <w:rFonts w:ascii="宋体" w:hAnsi="宋体" w:cs="宋体"/>
          <w:color w:val="191919"/>
          <w:kern w:val="0"/>
          <w:sz w:val="24"/>
          <w:highlight w:val="none"/>
          <w:shd w:val="clear" w:color="auto" w:fill="FFFFFF"/>
        </w:rPr>
        <w:t>&lt;</w:t>
      </w:r>
      <w:r>
        <w:rPr>
          <w:rFonts w:hint="eastAsia" w:ascii="宋体" w:hAnsi="宋体" w:cs="宋体"/>
          <w:color w:val="191919"/>
          <w:kern w:val="0"/>
          <w:sz w:val="24"/>
          <w:highlight w:val="none"/>
          <w:shd w:val="clear" w:color="auto" w:fill="FFFFFF"/>
          <w:lang w:val="en-US" w:eastAsia="zh-CN"/>
        </w:rPr>
        <w:t>yangpengfei</w:t>
      </w:r>
      <w:r>
        <w:rPr>
          <w:rFonts w:hint="default" w:ascii="宋体" w:hAnsi="宋体" w:cs="宋体"/>
          <w:color w:val="191919"/>
          <w:kern w:val="0"/>
          <w:sz w:val="24"/>
          <w:highlight w:val="none"/>
          <w:shd w:val="clear" w:color="auto" w:fill="FFFFFF"/>
        </w:rPr>
        <w:t>@jscnnet.com&gt;</w:t>
      </w:r>
      <w:r>
        <w:rPr>
          <w:rFonts w:hint="eastAsia" w:ascii="宋体" w:hAnsi="宋体" w:cs="宋体"/>
          <w:color w:val="191919"/>
          <w:kern w:val="0"/>
          <w:sz w:val="24"/>
          <w:highlight w:val="none"/>
          <w:shd w:val="clear" w:color="auto" w:fill="FFFFFF"/>
        </w:rPr>
        <w:t>，邮件标题为（本项目名称+供应商全称），超过</w:t>
      </w:r>
      <w:r>
        <w:rPr>
          <w:rFonts w:ascii="宋体" w:hAnsi="宋体" w:cs="宋体"/>
          <w:color w:val="191919"/>
          <w:kern w:val="0"/>
          <w:sz w:val="24"/>
          <w:highlight w:val="none"/>
          <w:shd w:val="clear" w:color="auto" w:fill="FFFFFF"/>
        </w:rPr>
        <w:t>20</w:t>
      </w:r>
      <w:r>
        <w:rPr>
          <w:rFonts w:hint="eastAsia" w:ascii="宋体" w:hAnsi="宋体" w:cs="宋体"/>
          <w:color w:val="191919"/>
          <w:kern w:val="0"/>
          <w:sz w:val="24"/>
          <w:highlight w:val="none"/>
          <w:shd w:val="clear" w:color="auto" w:fill="FFFFFF"/>
          <w:lang w:val="en-US" w:eastAsia="zh-CN"/>
        </w:rPr>
        <w:t>23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8</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25</w:t>
      </w:r>
      <w:r>
        <w:rPr>
          <w:rFonts w:ascii="宋体" w:hAnsi="宋体" w:cs="宋体"/>
          <w:color w:val="191919"/>
          <w:kern w:val="0"/>
          <w:sz w:val="24"/>
          <w:highlight w:val="none"/>
          <w:shd w:val="clear" w:color="auto" w:fill="FFFFFF"/>
        </w:rPr>
        <w:t>日下午17:00再登记的视为无效。</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rPr>
      </w:pPr>
      <w:r>
        <w:rPr>
          <w:rFonts w:hint="eastAsia" w:ascii="宋体" w:hAnsi="宋体" w:cs="宋体"/>
          <w:color w:val="191919"/>
          <w:kern w:val="0"/>
          <w:sz w:val="24"/>
          <w:highlight w:val="none"/>
          <w:shd w:val="clear" w:color="auto" w:fill="FFFFFF"/>
        </w:rPr>
        <w:t>项目联系人：</w:t>
      </w:r>
      <w:r>
        <w:rPr>
          <w:rFonts w:hint="eastAsia" w:ascii="宋体" w:hAnsi="宋体" w:cs="宋体"/>
          <w:color w:val="191919"/>
          <w:kern w:val="0"/>
          <w:sz w:val="24"/>
          <w:highlight w:val="none"/>
          <w:shd w:val="clear" w:color="auto" w:fill="FFFFFF"/>
          <w:lang w:val="en-US" w:eastAsia="zh-CN"/>
        </w:rPr>
        <w:t>陈诚</w:t>
      </w:r>
      <w:r>
        <w:rPr>
          <w:rFonts w:hint="eastAsia" w:ascii="宋体" w:hAnsi="宋体" w:cs="宋体"/>
          <w:color w:val="191919"/>
          <w:kern w:val="0"/>
          <w:sz w:val="24"/>
          <w:highlight w:val="none"/>
          <w:shd w:val="clear" w:color="auto" w:fill="FFFFFF"/>
        </w:rPr>
        <w:t>（025-8673</w:t>
      </w:r>
      <w:r>
        <w:rPr>
          <w:rFonts w:hint="eastAsia" w:ascii="宋体" w:hAnsi="宋体" w:cs="宋体"/>
          <w:color w:val="191919"/>
          <w:kern w:val="0"/>
          <w:sz w:val="24"/>
          <w:highlight w:val="none"/>
          <w:shd w:val="clear" w:color="auto" w:fill="FFFFFF"/>
          <w:lang w:val="en-US" w:eastAsia="zh-CN"/>
        </w:rPr>
        <w:t>7671</w:t>
      </w:r>
      <w:r>
        <w:rPr>
          <w:rFonts w:hint="eastAsia" w:ascii="宋体" w:hAnsi="宋体" w:cs="宋体"/>
          <w:color w:val="191919"/>
          <w:kern w:val="0"/>
          <w:sz w:val="24"/>
          <w:highlight w:val="none"/>
          <w:shd w:val="clear" w:color="auto" w:fill="FFFFFF"/>
        </w:rPr>
        <w:t>）</w:t>
      </w:r>
    </w:p>
    <w:p>
      <w:pPr>
        <w:keepNext w:val="0"/>
        <w:keepLines w:val="0"/>
        <w:pageBreakBefore w:val="0"/>
        <w:widowControl/>
        <w:wordWrap/>
        <w:topLinePunct w:val="0"/>
        <w:bidi w:val="0"/>
        <w:adjustRightInd/>
        <w:snapToGrid/>
        <w:spacing w:line="600" w:lineRule="exact"/>
        <w:jc w:val="left"/>
        <w:textAlignment w:val="auto"/>
        <w:rPr>
          <w:rFonts w:hint="eastAsia" w:eastAsia="宋体"/>
          <w:highlight w:val="none"/>
          <w:lang w:eastAsia="zh-CN"/>
        </w:rPr>
      </w:pPr>
      <w:r>
        <w:rPr>
          <w:rFonts w:hint="eastAsia" w:ascii="宋体" w:hAnsi="宋体" w:cs="宋体"/>
          <w:b/>
          <w:bCs/>
          <w:color w:val="191919"/>
          <w:kern w:val="0"/>
          <w:sz w:val="24"/>
          <w:highlight w:val="none"/>
          <w:shd w:val="clear" w:color="auto" w:fill="FFFFFF"/>
        </w:rPr>
        <w:t>五、响应文件的递交和</w:t>
      </w:r>
      <w:r>
        <w:rPr>
          <w:rFonts w:hint="eastAsia" w:ascii="宋体" w:hAnsi="宋体" w:cs="宋体"/>
          <w:b/>
          <w:bCs/>
          <w:color w:val="191919"/>
          <w:kern w:val="0"/>
          <w:sz w:val="24"/>
          <w:highlight w:val="none"/>
          <w:shd w:val="clear" w:color="auto" w:fill="FFFFFF"/>
          <w:lang w:eastAsia="zh-CN"/>
        </w:rPr>
        <w:t>谈判</w:t>
      </w:r>
    </w:p>
    <w:p>
      <w:pPr>
        <w:keepNext w:val="0"/>
        <w:keepLines w:val="0"/>
        <w:pageBreakBefore w:val="0"/>
        <w:widowControl/>
        <w:wordWrap/>
        <w:topLinePunct w:val="0"/>
        <w:bidi w:val="0"/>
        <w:adjustRightInd/>
        <w:snapToGrid/>
        <w:spacing w:line="600" w:lineRule="exact"/>
        <w:ind w:firstLine="420"/>
        <w:jc w:val="left"/>
        <w:textAlignment w:val="auto"/>
        <w:rPr>
          <w:highlight w:val="none"/>
        </w:rPr>
      </w:pPr>
      <w:r>
        <w:rPr>
          <w:rFonts w:hint="eastAsia" w:ascii="宋体" w:hAnsi="宋体" w:cs="宋体"/>
          <w:color w:val="191919"/>
          <w:kern w:val="0"/>
          <w:sz w:val="24"/>
          <w:highlight w:val="none"/>
          <w:shd w:val="clear" w:color="auto" w:fill="FFFFFF"/>
        </w:rPr>
        <w:t>递交</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响应文件截止时间：</w:t>
      </w:r>
      <w:r>
        <w:rPr>
          <w:rFonts w:hint="eastAsia" w:ascii="宋体" w:hAnsi="宋体" w:cs="宋体"/>
          <w:color w:val="191919"/>
          <w:kern w:val="0"/>
          <w:sz w:val="24"/>
          <w:highlight w:val="none"/>
          <w:shd w:val="clear" w:color="auto" w:fill="FFFFFF"/>
          <w:lang w:val="en-US" w:eastAsia="zh-CN"/>
        </w:rPr>
        <w:t>2023年8月29日</w:t>
      </w:r>
      <w:r>
        <w:rPr>
          <w:rFonts w:hint="eastAsia" w:ascii="宋体" w:hAnsi="宋体" w:cs="宋体"/>
          <w:color w:val="191919"/>
          <w:kern w:val="0"/>
          <w:sz w:val="24"/>
          <w:highlight w:val="none"/>
          <w:shd w:val="clear" w:color="auto" w:fill="FFFFFF"/>
        </w:rPr>
        <w:t>下午</w:t>
      </w:r>
      <w:r>
        <w:rPr>
          <w:rFonts w:hint="eastAsia" w:ascii="宋体" w:hAnsi="宋体" w:cs="宋体"/>
          <w:color w:val="191919"/>
          <w:kern w:val="0"/>
          <w:sz w:val="24"/>
          <w:highlight w:val="none"/>
          <w:shd w:val="clear" w:color="auto" w:fill="FFFFFF"/>
          <w:lang w:val="en-US" w:eastAsia="zh-CN"/>
        </w:rPr>
        <w:t>14:30，</w:t>
      </w:r>
      <w:r>
        <w:rPr>
          <w:rFonts w:hint="eastAsia" w:ascii="宋体" w:hAnsi="宋体" w:cs="宋体"/>
          <w:color w:val="191919"/>
          <w:kern w:val="0"/>
          <w:sz w:val="24"/>
          <w:highlight w:val="none"/>
          <w:shd w:val="clear" w:color="auto" w:fill="FFFFFF"/>
        </w:rPr>
        <w:t>逾期收到或不按照</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文件要求密封的响应文件恕不接受。</w:t>
      </w:r>
    </w:p>
    <w:p>
      <w:pPr>
        <w:keepNext w:val="0"/>
        <w:keepLines w:val="0"/>
        <w:pageBreakBefore w:val="0"/>
        <w:widowControl/>
        <w:wordWrap/>
        <w:topLinePunct w:val="0"/>
        <w:bidi w:val="0"/>
        <w:adjustRightInd/>
        <w:snapToGrid/>
        <w:spacing w:line="600" w:lineRule="exact"/>
        <w:ind w:firstLine="480" w:firstLineChars="20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rPr>
        <w:t>递交</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响应文件地点：南京市玄武区运粮河西路101号</w:t>
      </w:r>
      <w:r>
        <w:rPr>
          <w:rFonts w:hint="eastAsia" w:ascii="宋体" w:hAnsi="宋体" w:cs="宋体"/>
          <w:color w:val="191919"/>
          <w:kern w:val="0"/>
          <w:sz w:val="24"/>
          <w:highlight w:val="none"/>
          <w:shd w:val="clear" w:color="auto" w:fill="FFFFFF"/>
          <w:lang w:val="en-US" w:eastAsia="zh-CN"/>
        </w:rPr>
        <w:t>2</w:t>
      </w:r>
      <w:r>
        <w:rPr>
          <w:rFonts w:hint="eastAsia" w:ascii="宋体" w:hAnsi="宋体" w:cs="宋体"/>
          <w:color w:val="191919"/>
          <w:kern w:val="0"/>
          <w:sz w:val="24"/>
          <w:highlight w:val="none"/>
          <w:shd w:val="clear" w:color="auto" w:fill="FFFFFF"/>
        </w:rPr>
        <w:t>号楼</w:t>
      </w:r>
      <w:r>
        <w:rPr>
          <w:rFonts w:hint="eastAsia" w:ascii="宋体" w:hAnsi="宋体" w:cs="宋体"/>
          <w:color w:val="191919"/>
          <w:kern w:val="0"/>
          <w:sz w:val="24"/>
          <w:highlight w:val="none"/>
          <w:shd w:val="clear" w:color="auto" w:fill="FFFFFF"/>
          <w:lang w:val="en-US" w:eastAsia="zh-CN"/>
        </w:rPr>
        <w:t>5</w:t>
      </w:r>
      <w:r>
        <w:rPr>
          <w:rFonts w:hint="eastAsia" w:ascii="宋体" w:hAnsi="宋体" w:cs="宋体"/>
          <w:color w:val="191919"/>
          <w:kern w:val="0"/>
          <w:sz w:val="24"/>
          <w:highlight w:val="none"/>
          <w:shd w:val="clear" w:color="auto" w:fill="FFFFFF"/>
        </w:rPr>
        <w:t>楼</w:t>
      </w:r>
      <w:r>
        <w:rPr>
          <w:rFonts w:hint="eastAsia" w:ascii="宋体" w:hAnsi="宋体" w:cs="宋体"/>
          <w:color w:val="191919"/>
          <w:kern w:val="0"/>
          <w:sz w:val="24"/>
          <w:highlight w:val="none"/>
          <w:shd w:val="clear" w:color="auto" w:fill="FFFFFF"/>
          <w:lang w:val="en-US" w:eastAsia="zh-CN"/>
        </w:rPr>
        <w:t>509</w:t>
      </w:r>
      <w:r>
        <w:rPr>
          <w:rFonts w:hint="eastAsia" w:ascii="宋体" w:hAnsi="宋体" w:cs="宋体"/>
          <w:color w:val="191919"/>
          <w:kern w:val="0"/>
          <w:sz w:val="24"/>
          <w:highlight w:val="none"/>
          <w:shd w:val="clear" w:color="auto" w:fill="FFFFFF"/>
        </w:rPr>
        <w:t>会议室</w:t>
      </w:r>
      <w:r>
        <w:rPr>
          <w:rFonts w:hint="eastAsia" w:ascii="宋体" w:hAnsi="宋体" w:cs="宋体"/>
          <w:color w:val="191919"/>
          <w:kern w:val="0"/>
          <w:sz w:val="24"/>
          <w:highlight w:val="none"/>
          <w:shd w:val="clear" w:color="auto" w:fill="FFFFFF"/>
          <w:lang w:eastAsia="zh-CN"/>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响应文件接收人：</w:t>
      </w:r>
      <w:r>
        <w:rPr>
          <w:rFonts w:hint="eastAsia" w:ascii="宋体" w:hAnsi="宋体" w:cs="宋体"/>
          <w:color w:val="191919"/>
          <w:kern w:val="0"/>
          <w:sz w:val="24"/>
          <w:highlight w:val="none"/>
          <w:shd w:val="clear" w:color="auto" w:fill="FFFFFF"/>
          <w:lang w:val="en-US" w:eastAsia="zh-CN"/>
        </w:rPr>
        <w:t>杨鹏飞</w:t>
      </w:r>
      <w:r>
        <w:rPr>
          <w:rFonts w:hint="eastAsia" w:ascii="宋体" w:hAnsi="宋体" w:cs="宋体"/>
          <w:color w:val="191919"/>
          <w:kern w:val="0"/>
          <w:sz w:val="24"/>
          <w:highlight w:val="none"/>
          <w:shd w:val="clear" w:color="auto" w:fill="FFFFFF"/>
        </w:rPr>
        <w:t>，电</w:t>
      </w:r>
      <w:r>
        <w:rPr>
          <w:rFonts w:hint="eastAsia" w:ascii="宋体" w:hAnsi="宋体" w:cs="宋体"/>
          <w:color w:val="191919"/>
          <w:kern w:val="0"/>
          <w:sz w:val="24"/>
          <w:highlight w:val="none"/>
        </w:rPr>
        <w:t>话：</w:t>
      </w:r>
      <w:r>
        <w:rPr>
          <w:rFonts w:ascii="宋体" w:hAnsi="宋体" w:cs="宋体"/>
          <w:color w:val="191919"/>
          <w:kern w:val="0"/>
          <w:sz w:val="24"/>
          <w:highlight w:val="none"/>
        </w:rPr>
        <w:t>025-8673</w:t>
      </w:r>
      <w:r>
        <w:rPr>
          <w:rFonts w:hint="eastAsia" w:ascii="宋体" w:hAnsi="宋体" w:cs="宋体"/>
          <w:color w:val="191919"/>
          <w:kern w:val="0"/>
          <w:sz w:val="24"/>
          <w:highlight w:val="none"/>
          <w:lang w:val="en-US" w:eastAsia="zh-CN"/>
        </w:rPr>
        <w:t>7664</w:t>
      </w:r>
      <w:r>
        <w:rPr>
          <w:rFonts w:ascii="宋体" w:hAnsi="宋体" w:cs="宋体"/>
          <w:color w:val="191919"/>
          <w:kern w:val="0"/>
          <w:sz w:val="24"/>
          <w:highlight w:val="none"/>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时间：</w:t>
      </w:r>
      <w:r>
        <w:rPr>
          <w:rFonts w:ascii="宋体" w:hAnsi="宋体" w:cs="宋体"/>
          <w:color w:val="191919"/>
          <w:kern w:val="0"/>
          <w:sz w:val="24"/>
          <w:highlight w:val="none"/>
        </w:rPr>
        <w:t>202</w:t>
      </w:r>
      <w:r>
        <w:rPr>
          <w:rFonts w:hint="eastAsia" w:ascii="宋体" w:hAnsi="宋体" w:cs="宋体"/>
          <w:color w:val="191919"/>
          <w:kern w:val="0"/>
          <w:sz w:val="24"/>
          <w:highlight w:val="none"/>
          <w:lang w:val="en-US" w:eastAsia="zh-CN"/>
        </w:rPr>
        <w:t>3</w:t>
      </w:r>
      <w:r>
        <w:rPr>
          <w:rFonts w:hint="eastAsia" w:ascii="宋体" w:hAnsi="宋体" w:cs="宋体"/>
          <w:color w:val="191919"/>
          <w:kern w:val="0"/>
          <w:sz w:val="24"/>
          <w:highlight w:val="none"/>
        </w:rPr>
        <w:t>年</w:t>
      </w:r>
      <w:r>
        <w:rPr>
          <w:rFonts w:hint="eastAsia" w:ascii="宋体" w:hAnsi="宋体" w:cs="宋体"/>
          <w:color w:val="191919"/>
          <w:kern w:val="0"/>
          <w:sz w:val="24"/>
          <w:highlight w:val="none"/>
          <w:lang w:val="en-US" w:eastAsia="zh-CN"/>
        </w:rPr>
        <w:t>8</w:t>
      </w:r>
      <w:r>
        <w:rPr>
          <w:rFonts w:hint="eastAsia" w:ascii="宋体" w:hAnsi="宋体" w:cs="宋体"/>
          <w:color w:val="191919"/>
          <w:kern w:val="0"/>
          <w:sz w:val="24"/>
          <w:highlight w:val="none"/>
        </w:rPr>
        <w:t>月</w:t>
      </w:r>
      <w:r>
        <w:rPr>
          <w:rFonts w:hint="eastAsia" w:ascii="宋体" w:hAnsi="宋体" w:cs="宋体"/>
          <w:color w:val="191919"/>
          <w:kern w:val="0"/>
          <w:sz w:val="24"/>
          <w:highlight w:val="none"/>
          <w:lang w:val="en-US" w:eastAsia="zh-CN"/>
        </w:rPr>
        <w:t>29日</w:t>
      </w:r>
      <w:r>
        <w:rPr>
          <w:rFonts w:hint="eastAsia" w:ascii="宋体" w:hAnsi="宋体" w:cs="宋体"/>
          <w:color w:val="191919"/>
          <w:kern w:val="0"/>
          <w:sz w:val="24"/>
          <w:highlight w:val="none"/>
        </w:rPr>
        <w:t>下午</w:t>
      </w:r>
      <w:r>
        <w:rPr>
          <w:rFonts w:ascii="宋体" w:hAnsi="宋体" w:cs="宋体"/>
          <w:color w:val="191919"/>
          <w:kern w:val="0"/>
          <w:sz w:val="24"/>
          <w:highlight w:val="none"/>
        </w:rPr>
        <w:t>14</w:t>
      </w:r>
      <w:r>
        <w:rPr>
          <w:rFonts w:hint="eastAsia" w:ascii="宋体" w:hAnsi="宋体" w:cs="宋体"/>
          <w:color w:val="191919"/>
          <w:kern w:val="0"/>
          <w:sz w:val="24"/>
          <w:highlight w:val="none"/>
        </w:rPr>
        <w:t>点</w:t>
      </w:r>
      <w:r>
        <w:rPr>
          <w:rFonts w:ascii="宋体" w:hAnsi="宋体" w:cs="宋体"/>
          <w:color w:val="191919"/>
          <w:kern w:val="0"/>
          <w:sz w:val="24"/>
          <w:highlight w:val="none"/>
        </w:rPr>
        <w:t>30</w:t>
      </w:r>
      <w:r>
        <w:rPr>
          <w:rFonts w:hint="eastAsia" w:ascii="宋体" w:hAnsi="宋体" w:cs="宋体"/>
          <w:color w:val="191919"/>
          <w:kern w:val="0"/>
          <w:sz w:val="24"/>
          <w:highlight w:val="none"/>
        </w:rPr>
        <w:t>分</w:t>
      </w:r>
      <w:r>
        <w:rPr>
          <w:rFonts w:hint="eastAsia" w:ascii="宋体" w:hAnsi="宋体" w:cs="宋体"/>
          <w:color w:val="191919"/>
          <w:kern w:val="0"/>
          <w:sz w:val="24"/>
          <w:highlight w:val="none"/>
          <w:shd w:val="clear" w:color="auto" w:fill="FFFFFF"/>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地点：南京市玄武区运粮河西路101号</w:t>
      </w:r>
      <w:r>
        <w:rPr>
          <w:rFonts w:hint="eastAsia" w:ascii="宋体" w:hAnsi="宋体" w:cs="宋体"/>
          <w:color w:val="191919"/>
          <w:kern w:val="0"/>
          <w:sz w:val="24"/>
          <w:highlight w:val="none"/>
          <w:shd w:val="clear" w:color="auto" w:fill="FFFFFF"/>
          <w:lang w:val="en-US" w:eastAsia="zh-CN"/>
        </w:rPr>
        <w:t>2</w:t>
      </w:r>
      <w:r>
        <w:rPr>
          <w:rFonts w:hint="eastAsia" w:ascii="宋体" w:hAnsi="宋体" w:cs="宋体"/>
          <w:color w:val="191919"/>
          <w:kern w:val="0"/>
          <w:sz w:val="24"/>
          <w:highlight w:val="none"/>
          <w:shd w:val="clear" w:color="auto" w:fill="FFFFFF"/>
        </w:rPr>
        <w:t>号楼</w:t>
      </w:r>
      <w:r>
        <w:rPr>
          <w:rFonts w:hint="eastAsia" w:ascii="宋体" w:hAnsi="宋体" w:cs="宋体"/>
          <w:color w:val="191919"/>
          <w:kern w:val="0"/>
          <w:sz w:val="24"/>
          <w:highlight w:val="none"/>
          <w:shd w:val="clear" w:color="auto" w:fill="FFFFFF"/>
          <w:lang w:val="en-US" w:eastAsia="zh-CN"/>
        </w:rPr>
        <w:t>5</w:t>
      </w:r>
      <w:r>
        <w:rPr>
          <w:rFonts w:hint="eastAsia" w:ascii="宋体" w:hAnsi="宋体" w:cs="宋体"/>
          <w:color w:val="191919"/>
          <w:kern w:val="0"/>
          <w:sz w:val="24"/>
          <w:highlight w:val="none"/>
          <w:shd w:val="clear" w:color="auto" w:fill="FFFFFF"/>
        </w:rPr>
        <w:t>楼</w:t>
      </w:r>
      <w:r>
        <w:rPr>
          <w:rFonts w:hint="eastAsia" w:ascii="宋体" w:hAnsi="宋体" w:cs="宋体"/>
          <w:color w:val="191919"/>
          <w:kern w:val="0"/>
          <w:sz w:val="24"/>
          <w:highlight w:val="none"/>
          <w:shd w:val="clear" w:color="auto" w:fill="FFFFFF"/>
          <w:lang w:val="en-US" w:eastAsia="zh-CN"/>
        </w:rPr>
        <w:t>509</w:t>
      </w:r>
      <w:r>
        <w:rPr>
          <w:rFonts w:hint="eastAsia" w:ascii="宋体" w:hAnsi="宋体" w:cs="宋体"/>
          <w:color w:val="191919"/>
          <w:kern w:val="0"/>
          <w:sz w:val="24"/>
          <w:highlight w:val="none"/>
          <w:shd w:val="clear" w:color="auto" w:fill="FFFFFF"/>
        </w:rPr>
        <w:t>会议室</w:t>
      </w:r>
      <w:r>
        <w:rPr>
          <w:rFonts w:hint="eastAsia" w:ascii="宋体" w:hAnsi="宋体" w:cs="宋体"/>
          <w:color w:val="191919"/>
          <w:kern w:val="0"/>
          <w:sz w:val="24"/>
          <w:highlight w:val="none"/>
        </w:rPr>
        <w:t>。</w:t>
      </w:r>
    </w:p>
    <w:p>
      <w:pPr>
        <w:keepNext w:val="0"/>
        <w:keepLines w:val="0"/>
        <w:pageBreakBefore w:val="0"/>
        <w:widowControl/>
        <w:wordWrap/>
        <w:topLinePunct w:val="0"/>
        <w:bidi w:val="0"/>
        <w:adjustRightInd/>
        <w:snapToGrid/>
        <w:spacing w:line="600" w:lineRule="exact"/>
        <w:jc w:val="left"/>
        <w:textAlignment w:val="auto"/>
        <w:rPr>
          <w:highlight w:val="none"/>
        </w:rPr>
      </w:pPr>
      <w:r>
        <w:rPr>
          <w:rFonts w:hint="eastAsia" w:ascii="宋体" w:hAnsi="宋体" w:cs="宋体"/>
          <w:b/>
          <w:bCs/>
          <w:color w:val="191919"/>
          <w:kern w:val="0"/>
          <w:sz w:val="24"/>
          <w:highlight w:val="none"/>
          <w:shd w:val="clear" w:color="auto" w:fill="FFFFFF"/>
        </w:rPr>
        <w:t>六、发布公告的媒介</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ascii="Times New Roman" w:hAnsi="Times New Roman"/>
          <w:color w:val="191919"/>
          <w:kern w:val="0"/>
          <w:sz w:val="24"/>
          <w:shd w:val="clear" w:color="auto" w:fill="FFFFFF"/>
        </w:rPr>
        <w:t>本次采购事宜相关公告将在</w:t>
      </w:r>
      <w:r>
        <w:rPr>
          <w:rFonts w:hint="eastAsia" w:ascii="Times New Roman" w:hAnsi="Times New Roman"/>
          <w:color w:val="191919"/>
          <w:kern w:val="0"/>
          <w:sz w:val="24"/>
          <w:shd w:val="clear" w:color="auto" w:fill="FFFFFF"/>
        </w:rPr>
        <w:t>江苏有线工程建设有限公司</w:t>
      </w:r>
      <w:r>
        <w:rPr>
          <w:rFonts w:ascii="Times New Roman" w:hAnsi="Times New Roman"/>
          <w:color w:val="191919"/>
          <w:kern w:val="0"/>
          <w:sz w:val="24"/>
          <w:shd w:val="clear" w:color="auto" w:fill="FFFFFF"/>
        </w:rPr>
        <w:t>网站（网址：</w:t>
      </w:r>
      <w:r>
        <w:rPr>
          <w:rFonts w:ascii="Times New Roman" w:hAnsi="Times New Roman" w:eastAsia="微软雅黑"/>
          <w:color w:val="000000"/>
          <w:kern w:val="0"/>
          <w:sz w:val="24"/>
          <w:shd w:val="clear" w:color="auto" w:fill="FFFFFF"/>
        </w:rPr>
        <w:t>http://www.jscnnet.com/gcjs/zbcg/</w:t>
      </w:r>
      <w:r>
        <w:rPr>
          <w:rFonts w:ascii="Times New Roman" w:hAnsi="Times New Roman"/>
          <w:color w:val="000000"/>
          <w:kern w:val="0"/>
          <w:sz w:val="24"/>
          <w:shd w:val="clear" w:color="auto" w:fill="FFFFFF"/>
        </w:rPr>
        <w:t>）</w:t>
      </w:r>
      <w:r>
        <w:rPr>
          <w:rFonts w:hint="eastAsia" w:ascii="Times New Roman" w:hAnsi="Times New Roman"/>
          <w:color w:val="191919"/>
          <w:kern w:val="0"/>
          <w:sz w:val="24"/>
          <w:shd w:val="clear" w:color="auto" w:fill="FFFFFF"/>
        </w:rPr>
        <w:t>“</w:t>
      </w:r>
      <w:r>
        <w:rPr>
          <w:rFonts w:ascii="Times New Roman" w:hAnsi="Times New Roman"/>
          <w:color w:val="191919"/>
          <w:kern w:val="0"/>
          <w:sz w:val="24"/>
          <w:shd w:val="clear" w:color="auto" w:fill="FFFFFF"/>
        </w:rPr>
        <w:t>采购</w:t>
      </w:r>
      <w:r>
        <w:rPr>
          <w:rFonts w:hint="eastAsia" w:ascii="Times New Roman" w:hAnsi="Times New Roman"/>
          <w:color w:val="191919"/>
          <w:kern w:val="0"/>
          <w:sz w:val="24"/>
          <w:shd w:val="clear" w:color="auto" w:fill="FFFFFF"/>
        </w:rPr>
        <w:t>”</w:t>
      </w:r>
      <w:r>
        <w:rPr>
          <w:rFonts w:ascii="Times New Roman" w:hAnsi="Times New Roman"/>
          <w:color w:val="191919"/>
          <w:kern w:val="0"/>
          <w:sz w:val="24"/>
          <w:shd w:val="clear" w:color="auto" w:fill="FFFFFF"/>
        </w:rPr>
        <w:t>栏目发布，其他媒介转载需注明出处</w:t>
      </w:r>
      <w:r>
        <w:rPr>
          <w:rFonts w:hint="eastAsia" w:ascii="宋体" w:hAnsi="宋体" w:cs="宋体"/>
          <w:color w:val="191919"/>
          <w:kern w:val="0"/>
          <w:sz w:val="24"/>
          <w:highlight w:val="none"/>
          <w:shd w:val="clear" w:color="auto" w:fill="FFFFFF"/>
        </w:rPr>
        <w:t>。</w:t>
      </w:r>
    </w:p>
    <w:p>
      <w:pPr>
        <w:keepNext w:val="0"/>
        <w:keepLines w:val="0"/>
        <w:pageBreakBefore w:val="0"/>
        <w:wordWrap/>
        <w:topLinePunct w:val="0"/>
        <w:bidi w:val="0"/>
        <w:adjustRightInd/>
        <w:snapToGrid/>
        <w:spacing w:line="600" w:lineRule="exact"/>
        <w:jc w:val="left"/>
        <w:textAlignment w:val="auto"/>
        <w:rPr>
          <w:rFonts w:ascii="宋体" w:hAnsi="宋体" w:cs="宋体"/>
          <w:b/>
          <w:kern w:val="0"/>
          <w:sz w:val="24"/>
          <w:highlight w:val="none"/>
        </w:rPr>
      </w:pPr>
      <w:r>
        <w:rPr>
          <w:rFonts w:hint="eastAsia" w:ascii="宋体" w:hAnsi="宋体" w:cs="宋体"/>
          <w:b/>
          <w:kern w:val="0"/>
          <w:sz w:val="24"/>
          <w:highlight w:val="none"/>
        </w:rPr>
        <w:t>七、其他说明事项</w:t>
      </w:r>
    </w:p>
    <w:p>
      <w:pPr>
        <w:keepNext w:val="0"/>
        <w:keepLines w:val="0"/>
        <w:pageBreakBefore w:val="0"/>
        <w:wordWrap/>
        <w:topLinePunct w:val="0"/>
        <w:bidi w:val="0"/>
        <w:adjustRightInd/>
        <w:snapToGrid/>
        <w:spacing w:line="600" w:lineRule="exact"/>
        <w:ind w:firstLine="480" w:firstLineChars="200"/>
        <w:jc w:val="left"/>
        <w:textAlignment w:val="auto"/>
        <w:rPr>
          <w:rFonts w:hint="eastAsia" w:ascii="宋体" w:cs="宋体"/>
          <w:bCs/>
          <w:sz w:val="24"/>
          <w:highlight w:val="none"/>
        </w:rPr>
      </w:pPr>
      <w:r>
        <w:rPr>
          <w:rFonts w:hint="eastAsia" w:ascii="宋体" w:cs="宋体"/>
          <w:bCs/>
          <w:sz w:val="24"/>
          <w:highlight w:val="none"/>
        </w:rPr>
        <w:t>有关本次</w:t>
      </w:r>
      <w:r>
        <w:rPr>
          <w:rFonts w:hint="eastAsia" w:ascii="宋体" w:hAnsi="宋体" w:cs="宋体"/>
          <w:color w:val="191919"/>
          <w:kern w:val="0"/>
          <w:sz w:val="24"/>
          <w:highlight w:val="none"/>
          <w:shd w:val="clear" w:color="auto" w:fill="FFFFFF"/>
          <w:lang w:val="en-US" w:eastAsia="zh-CN"/>
        </w:rPr>
        <w:t>询价</w:t>
      </w:r>
      <w:r>
        <w:rPr>
          <w:rFonts w:hint="eastAsia" w:ascii="宋体" w:cs="宋体"/>
          <w:bCs/>
          <w:sz w:val="24"/>
          <w:highlight w:val="none"/>
          <w:lang w:eastAsia="zh-CN"/>
        </w:rPr>
        <w:t>谈判</w:t>
      </w:r>
      <w:r>
        <w:rPr>
          <w:rFonts w:hint="eastAsia" w:ascii="宋体" w:cs="宋体"/>
          <w:bCs/>
          <w:sz w:val="24"/>
          <w:highlight w:val="none"/>
        </w:rPr>
        <w:t>的事项若存在变动或修改，敬请及时关注网上发布的信息更正公告</w:t>
      </w:r>
      <w:bookmarkStart w:id="5" w:name="bookmark1"/>
      <w:bookmarkEnd w:id="5"/>
      <w:r>
        <w:rPr>
          <w:rFonts w:hint="eastAsia" w:ascii="宋体" w:cs="宋体"/>
          <w:bCs/>
          <w:sz w:val="24"/>
          <w:highlight w:val="none"/>
        </w:rPr>
        <w:t>。</w:t>
      </w:r>
    </w:p>
    <w:p>
      <w:pPr>
        <w:keepNext w:val="0"/>
        <w:keepLines w:val="0"/>
        <w:pageBreakBefore w:val="0"/>
        <w:wordWrap/>
        <w:topLinePunct w:val="0"/>
        <w:bidi w:val="0"/>
        <w:adjustRightInd/>
        <w:snapToGrid/>
        <w:spacing w:line="600" w:lineRule="exact"/>
        <w:textAlignment w:val="auto"/>
      </w:pPr>
    </w:p>
    <w:p>
      <w:pPr>
        <w:pStyle w:val="13"/>
      </w:pPr>
    </w:p>
    <w:p>
      <w:pPr>
        <w:spacing w:line="360" w:lineRule="auto"/>
        <w:jc w:val="left"/>
        <w:rPr>
          <w:rFonts w:ascii="宋体" w:hAnsi="宋体"/>
          <w:b/>
          <w:szCs w:val="21"/>
          <w:highlight w:val="none"/>
        </w:rPr>
      </w:pPr>
    </w:p>
    <w:p>
      <w:pPr>
        <w:spacing w:line="360" w:lineRule="auto"/>
        <w:jc w:val="left"/>
        <w:rPr>
          <w:rFonts w:ascii="宋体" w:hAnsi="宋体"/>
          <w:b/>
          <w:szCs w:val="21"/>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hint="eastAsia" w:ascii="仿宋" w:hAnsi="仿宋" w:eastAsia="仿宋" w:cs="仿宋"/>
          <w:b/>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bookmarkStart w:id="6" w:name="_Toc499320971"/>
      <w:bookmarkStart w:id="7" w:name="_Toc184635071"/>
      <w:r>
        <w:rPr>
          <w:rFonts w:hint="eastAsia" w:ascii="仿宋" w:hAnsi="仿宋" w:eastAsia="仿宋" w:cs="仿宋"/>
          <w:b/>
          <w:sz w:val="36"/>
          <w:highlight w:val="none"/>
        </w:rPr>
        <w:t>第二章 询价须知</w:t>
      </w:r>
    </w:p>
    <w:p>
      <w:pPr>
        <w:pStyle w:val="10"/>
        <w:jc w:val="left"/>
        <w:rPr>
          <w:rFonts w:hint="eastAsia" w:ascii="宋体" w:hAnsi="宋体" w:cs="宋体"/>
          <w:highlight w:val="none"/>
        </w:rPr>
      </w:pPr>
    </w:p>
    <w:p>
      <w:pPr>
        <w:autoSpaceDE w:val="0"/>
        <w:autoSpaceDN w:val="0"/>
        <w:adjustRightInd w:val="0"/>
        <w:snapToGrid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一、总则</w:t>
      </w:r>
    </w:p>
    <w:p>
      <w:pPr>
        <w:autoSpaceDE w:val="0"/>
        <w:autoSpaceDN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1.参照法律</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1.1 国家有关法律、规章和规定等。</w:t>
      </w:r>
    </w:p>
    <w:p>
      <w:pPr>
        <w:autoSpaceDE w:val="0"/>
        <w:autoSpaceDN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2.定义</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2.1 “供应商”是指参加询价竞争，并符合采购文件规定资格条件的法人、其他组织或者自然人。</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color w:val="000000"/>
          <w:szCs w:val="21"/>
          <w:highlight w:val="none"/>
        </w:rPr>
        <w:t>2.2 “</w:t>
      </w:r>
      <w:r>
        <w:rPr>
          <w:rFonts w:hint="eastAsia" w:ascii="宋体" w:hAnsi="宋体" w:cs="宋体"/>
          <w:szCs w:val="21"/>
          <w:highlight w:val="none"/>
        </w:rPr>
        <w:t>货物</w:t>
      </w:r>
      <w:r>
        <w:rPr>
          <w:rFonts w:hint="eastAsia" w:ascii="宋体" w:hAnsi="宋体" w:cs="宋体"/>
          <w:color w:val="000000"/>
          <w:szCs w:val="21"/>
          <w:highlight w:val="none"/>
        </w:rPr>
        <w:t>”是指本采购文件中所述产品及相关服务。</w:t>
      </w:r>
    </w:p>
    <w:p>
      <w:pPr>
        <w:spacing w:line="360" w:lineRule="auto"/>
        <w:ind w:firstLine="420" w:firstLineChars="200"/>
        <w:jc w:val="left"/>
        <w:rPr>
          <w:rFonts w:hint="eastAsia" w:ascii="宋体" w:hAnsi="宋体" w:cs="宋体"/>
          <w:bCs/>
          <w:szCs w:val="21"/>
          <w:highlight w:val="none"/>
        </w:rPr>
      </w:pPr>
      <w:r>
        <w:rPr>
          <w:rFonts w:hint="eastAsia" w:ascii="宋体" w:hAnsi="宋体" w:cs="宋体"/>
          <w:color w:val="000000"/>
          <w:szCs w:val="21"/>
          <w:highlight w:val="none"/>
        </w:rPr>
        <w:t>2.3 “用户或使用单位”是指使用货物的单位。</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szCs w:val="21"/>
          <w:highlight w:val="none"/>
        </w:rPr>
        <w:t>3.询价</w:t>
      </w:r>
      <w:r>
        <w:rPr>
          <w:rFonts w:hint="eastAsia" w:ascii="宋体" w:hAnsi="宋体" w:cs="宋体"/>
          <w:b/>
          <w:bCs/>
          <w:szCs w:val="21"/>
          <w:highlight w:val="none"/>
        </w:rPr>
        <w:t>费用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3.1 供应商应承担所有与准备和参加询价有关的费用，无论采购结果如何，采购人和采购人在任何情况下均无义务和责任承担这些费用。</w:t>
      </w:r>
    </w:p>
    <w:p>
      <w:pPr>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二</w:t>
      </w:r>
      <w:r>
        <w:rPr>
          <w:rFonts w:hint="eastAsia" w:ascii="宋体" w:hAnsi="宋体" w:cs="宋体"/>
          <w:b/>
          <w:color w:val="000000"/>
          <w:szCs w:val="21"/>
          <w:highlight w:val="none"/>
          <w:lang w:val="zh-CN"/>
        </w:rPr>
        <w:t>、</w:t>
      </w:r>
      <w:r>
        <w:rPr>
          <w:rFonts w:hint="eastAsia" w:ascii="宋体" w:hAnsi="宋体" w:cs="宋体"/>
          <w:b/>
          <w:color w:val="000000"/>
          <w:szCs w:val="21"/>
          <w:highlight w:val="none"/>
        </w:rPr>
        <w:t>响应文件编制与提交</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4.</w:t>
      </w:r>
      <w:r>
        <w:rPr>
          <w:rFonts w:hint="eastAsia" w:ascii="宋体" w:hAnsi="宋体" w:cs="宋体"/>
          <w:szCs w:val="21"/>
          <w:highlight w:val="none"/>
        </w:rPr>
        <w:t>供应商应当按照采购文件的要求编制响应文件，并对其提交的响应文件真实性、合法性承担法律责任。未特别指明的，所有技术资料、认证、证明等均以提交的有效的证明文件复印件为依据。</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5.响应文件的语言、计量单位、货币和编制</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5.1 提交的响应文件、技术文件和资料，以及供应商与采购人就有关询价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5.2 供应商所使用的计量单位应为国家法定计量单位。</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5.3 供应商应用人民币报价。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5.4 响应文件应字迹清楚、内容齐全、不得涂改。如有修改，修改处须有供应商公章或法定代表人或其授权代表签字。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5.5 响应文件应按照采购文件规定的顺序，统一用A4规格幅面打印</w:t>
      </w:r>
    </w:p>
    <w:p>
      <w:pPr>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响应文件一式</w:t>
      </w:r>
      <w:r>
        <w:rPr>
          <w:rFonts w:hint="eastAsia" w:ascii="宋体" w:hAnsi="宋体" w:cs="宋体"/>
          <w:b/>
          <w:bCs/>
          <w:szCs w:val="21"/>
          <w:highlight w:val="none"/>
          <w:lang w:val="en-US" w:eastAsia="zh-CN"/>
        </w:rPr>
        <w:t>2</w:t>
      </w:r>
      <w:r>
        <w:rPr>
          <w:rFonts w:hint="eastAsia" w:ascii="宋体" w:hAnsi="宋体" w:cs="宋体"/>
          <w:b/>
          <w:bCs/>
          <w:szCs w:val="21"/>
          <w:highlight w:val="none"/>
        </w:rPr>
        <w:t>份（1份正本、</w:t>
      </w:r>
      <w:r>
        <w:rPr>
          <w:rFonts w:hint="eastAsia" w:ascii="宋体" w:hAnsi="宋体" w:cs="宋体"/>
          <w:b/>
          <w:bCs/>
          <w:szCs w:val="21"/>
          <w:highlight w:val="none"/>
          <w:lang w:val="en-US" w:eastAsia="zh-CN"/>
        </w:rPr>
        <w:t>1</w:t>
      </w:r>
      <w:r>
        <w:rPr>
          <w:rFonts w:hint="eastAsia" w:ascii="宋体" w:hAnsi="宋体" w:cs="宋体"/>
          <w:b/>
          <w:bCs/>
          <w:szCs w:val="21"/>
          <w:highlight w:val="none"/>
        </w:rPr>
        <w:t>份副本）</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5.6 响应文件应逐页编码，不得跳页（包括但不限于授权、证明材料、声明及产品介绍、彩页等）。</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5.7 供应商应在响应文件中写清相应的项目编号、项目名称、供应商名称、地址、电话、传真等。</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6.响应文件的组成</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6.1 供应商应当根据采购文件要求编制响应文件，并根据自己的商务能力、技术水平对采购文件提出的要求和条件逐条标明是否响应。响应文件由商务部分、价格部分，以及其他部分组成。</w:t>
      </w:r>
    </w:p>
    <w:p>
      <w:pPr>
        <w:autoSpaceDE w:val="0"/>
        <w:autoSpaceDN w:val="0"/>
        <w:spacing w:line="360" w:lineRule="auto"/>
        <w:ind w:firstLine="422" w:firstLineChars="200"/>
        <w:jc w:val="left"/>
        <w:rPr>
          <w:rFonts w:hint="eastAsia" w:ascii="宋体" w:hAnsi="宋体" w:cs="宋体"/>
          <w:szCs w:val="21"/>
          <w:highlight w:val="none"/>
        </w:rPr>
      </w:pPr>
      <w:r>
        <w:rPr>
          <w:rFonts w:hint="eastAsia" w:ascii="宋体" w:hAnsi="宋体" w:cs="宋体"/>
          <w:b/>
          <w:bCs/>
          <w:szCs w:val="21"/>
          <w:highlight w:val="none"/>
        </w:rPr>
        <w:t>6.2</w:t>
      </w:r>
      <w:r>
        <w:rPr>
          <w:rFonts w:hint="eastAsia" w:ascii="宋体" w:hAnsi="宋体" w:cs="宋体"/>
          <w:bCs/>
          <w:szCs w:val="21"/>
          <w:highlight w:val="none"/>
        </w:rPr>
        <w:t xml:space="preserve"> </w:t>
      </w:r>
      <w:r>
        <w:rPr>
          <w:rFonts w:hint="eastAsia" w:ascii="宋体" w:hAnsi="宋体" w:cs="宋体"/>
          <w:b/>
          <w:bCs/>
          <w:szCs w:val="21"/>
          <w:highlight w:val="none"/>
        </w:rPr>
        <w:t>响应文件的商务部分。</w:t>
      </w:r>
      <w:r>
        <w:rPr>
          <w:rFonts w:hint="eastAsia" w:ascii="宋体" w:hAnsi="宋体" w:cs="宋体"/>
          <w:szCs w:val="21"/>
          <w:highlight w:val="none"/>
        </w:rPr>
        <w:t>商务部分是证明供应商有资格参加询价和成交后有能力履行合同的文件，这些文件应能满足询价采购文件的要求，包括但不限于下列文件，其中加“★”项目不得有缺失或无效：</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 询价申请及声明；</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 法定代表人授权委托书</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w:t>
      </w:r>
      <w:r>
        <w:rPr>
          <w:rFonts w:hint="eastAsia" w:ascii="宋体" w:hAnsi="宋体" w:cs="宋体"/>
          <w:color w:val="000000"/>
          <w:szCs w:val="21"/>
          <w:highlight w:val="none"/>
        </w:rPr>
        <w:t>第一章询价邀请中</w:t>
      </w:r>
      <w:r>
        <w:rPr>
          <w:rFonts w:hint="eastAsia" w:ascii="宋体" w:hAnsi="宋体" w:cs="宋体"/>
          <w:szCs w:val="21"/>
          <w:highlight w:val="none"/>
        </w:rPr>
        <w:t>规定的资格证明材料</w:t>
      </w:r>
      <w:r>
        <w:rPr>
          <w:rFonts w:hint="eastAsia" w:ascii="宋体" w:hAnsi="宋体" w:cs="宋体"/>
          <w:color w:val="000000"/>
          <w:szCs w:val="21"/>
          <w:highlight w:val="none"/>
        </w:rPr>
        <w:t>；</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szCs w:val="21"/>
          <w:highlight w:val="none"/>
        </w:rPr>
        <w:t xml:space="preserve">★ </w:t>
      </w:r>
      <w:r>
        <w:rPr>
          <w:rFonts w:hint="eastAsia" w:ascii="宋体" w:hAnsi="宋体" w:cs="宋体"/>
          <w:color w:val="000000"/>
          <w:szCs w:val="21"/>
          <w:highlight w:val="none"/>
        </w:rPr>
        <w:t>合同条款；</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）供应商认为需要提供的其他资格证明文件和商务资料。</w:t>
      </w:r>
    </w:p>
    <w:p>
      <w:pPr>
        <w:autoSpaceDE w:val="0"/>
        <w:autoSpaceDN w:val="0"/>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6.</w:t>
      </w:r>
      <w:r>
        <w:rPr>
          <w:rFonts w:hint="eastAsia" w:ascii="宋体" w:hAnsi="宋体" w:cs="宋体"/>
          <w:b/>
          <w:szCs w:val="21"/>
          <w:highlight w:val="none"/>
          <w:lang w:val="en-US" w:eastAsia="zh-CN"/>
        </w:rPr>
        <w:t>3</w:t>
      </w:r>
      <w:r>
        <w:rPr>
          <w:rFonts w:hint="eastAsia" w:ascii="宋体" w:hAnsi="宋体" w:cs="宋体"/>
          <w:szCs w:val="21"/>
          <w:highlight w:val="none"/>
        </w:rPr>
        <w:t xml:space="preserve"> </w:t>
      </w:r>
      <w:r>
        <w:rPr>
          <w:rFonts w:hint="eastAsia" w:ascii="宋体" w:hAnsi="宋体" w:cs="宋体"/>
          <w:b/>
          <w:szCs w:val="21"/>
          <w:highlight w:val="none"/>
        </w:rPr>
        <w:t>响应文件的价格部分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（1）价格部分是对货物价格构成的说明，采购文件如没有特别说明的话，对每一项货物仅接受一个价格。</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（2）报价应包含</w:t>
      </w:r>
      <w:r>
        <w:rPr>
          <w:rFonts w:hint="eastAsia" w:ascii="宋体" w:hAnsi="宋体" w:cs="宋体"/>
          <w:color w:val="000000"/>
          <w:szCs w:val="21"/>
          <w:highlight w:val="none"/>
        </w:rPr>
        <w:t>完成本货物项目发生的所有含税费用、支付给员工的工资和国家强制缴纳的各种社会保障资金</w:t>
      </w:r>
      <w:r>
        <w:rPr>
          <w:rFonts w:hint="eastAsia" w:ascii="宋体" w:hAnsi="宋体" w:cs="宋体"/>
          <w:bCs/>
          <w:color w:val="000000"/>
          <w:szCs w:val="21"/>
          <w:highlight w:val="none"/>
        </w:rPr>
        <w:t>，以</w:t>
      </w:r>
      <w:r>
        <w:rPr>
          <w:rFonts w:hint="eastAsia" w:ascii="宋体" w:hAnsi="宋体" w:cs="宋体"/>
          <w:color w:val="000000"/>
          <w:szCs w:val="21"/>
          <w:highlight w:val="none"/>
        </w:rPr>
        <w:t>及供应商认为需要的其他费用等</w:t>
      </w:r>
      <w:r>
        <w:rPr>
          <w:rFonts w:hint="eastAsia" w:ascii="宋体" w:hAnsi="宋体" w:cs="宋体"/>
          <w:b/>
          <w:color w:val="000000"/>
          <w:szCs w:val="21"/>
          <w:highlight w:val="none"/>
        </w:rPr>
        <w:t>。</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（3）供应商应充分考虑到市场价格变动，以及项目实施过程中的不可预见因素，一旦成交，总价格不变。如果有漏项，视同让利。</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（4）供应商应在《分项报价表》标明货物的单价、总价以及分项报价。</w:t>
      </w:r>
    </w:p>
    <w:p>
      <w:pPr>
        <w:autoSpaceDE w:val="0"/>
        <w:autoSpaceDN w:val="0"/>
        <w:spacing w:line="360" w:lineRule="auto"/>
        <w:ind w:firstLine="422" w:firstLineChars="200"/>
        <w:jc w:val="left"/>
        <w:rPr>
          <w:rFonts w:hint="eastAsia" w:ascii="宋体" w:hAnsi="宋体" w:cs="宋体"/>
          <w:szCs w:val="21"/>
          <w:highlight w:val="none"/>
        </w:rPr>
      </w:pPr>
      <w:r>
        <w:rPr>
          <w:rFonts w:hint="eastAsia" w:ascii="宋体" w:hAnsi="宋体" w:cs="宋体"/>
          <w:b/>
          <w:szCs w:val="21"/>
          <w:highlight w:val="none"/>
        </w:rPr>
        <w:t>6.5</w:t>
      </w:r>
      <w:r>
        <w:rPr>
          <w:rFonts w:hint="eastAsia" w:ascii="宋体" w:hAnsi="宋体" w:cs="宋体"/>
          <w:szCs w:val="21"/>
          <w:highlight w:val="none"/>
        </w:rPr>
        <w:t xml:space="preserve"> </w:t>
      </w:r>
      <w:r>
        <w:rPr>
          <w:rFonts w:hint="eastAsia" w:ascii="宋体" w:hAnsi="宋体" w:cs="宋体"/>
          <w:b/>
          <w:szCs w:val="21"/>
          <w:highlight w:val="none"/>
        </w:rPr>
        <w:t>响应文件的其他部分。</w:t>
      </w:r>
      <w:r>
        <w:rPr>
          <w:rFonts w:hint="eastAsia" w:ascii="宋体" w:hAnsi="宋体" w:cs="宋体"/>
          <w:szCs w:val="21"/>
          <w:highlight w:val="none"/>
        </w:rPr>
        <w:t>供应商根据编制响应文件需要提供的其他相关文件。</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三、响应文件签署与提交</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.响应文件签署</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.1 响应文件应由供应商法定代表人或授权代表签字并加盖公章。</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.2 供应商应当在采购文件要求提交响应文件的截止时间前，将响应文件密封送达指定地点。</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.3 有下列情形之一的响应文件将拒收</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（1）在采购文件要求提交响应文件的截止时间之后送达的；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（2）未按采购文件要求密封的。</w:t>
      </w:r>
    </w:p>
    <w:p>
      <w:pPr>
        <w:autoSpaceDE w:val="0"/>
        <w:autoSpaceDN w:val="0"/>
        <w:spacing w:line="360" w:lineRule="auto"/>
        <w:ind w:firstLine="422" w:firstLineChars="200"/>
        <w:jc w:val="left"/>
        <w:rPr>
          <w:rFonts w:hint="eastAsia" w:ascii="宋体" w:hAnsi="宋体" w:cs="宋体"/>
          <w:szCs w:val="21"/>
          <w:highlight w:val="none"/>
        </w:rPr>
      </w:pPr>
      <w:r>
        <w:rPr>
          <w:rFonts w:hint="eastAsia" w:ascii="宋体" w:hAnsi="宋体" w:cs="宋体"/>
          <w:b/>
          <w:bCs/>
          <w:szCs w:val="21"/>
          <w:highlight w:val="none"/>
        </w:rPr>
        <w:t>四、询价</w:t>
      </w:r>
    </w:p>
    <w:p>
      <w:pPr>
        <w:autoSpaceDE w:val="0"/>
        <w:autoSpaceDN w:val="0"/>
        <w:spacing w:line="360" w:lineRule="auto"/>
        <w:ind w:firstLine="422" w:firstLineChars="200"/>
        <w:jc w:val="left"/>
        <w:rPr>
          <w:rFonts w:hint="eastAsia" w:ascii="宋体" w:hAnsi="宋体" w:cs="宋体"/>
          <w:b/>
          <w:bCs/>
          <w:color w:val="000000"/>
          <w:szCs w:val="21"/>
          <w:highlight w:val="none"/>
        </w:rPr>
      </w:pPr>
      <w:r>
        <w:rPr>
          <w:rFonts w:hint="eastAsia" w:ascii="宋体" w:hAnsi="宋体" w:cs="宋体"/>
          <w:b/>
          <w:bCs/>
          <w:color w:val="000000"/>
          <w:szCs w:val="21"/>
          <w:highlight w:val="none"/>
          <w:lang w:val="en-US" w:eastAsia="zh-CN"/>
        </w:rPr>
        <w:t>8</w:t>
      </w:r>
      <w:r>
        <w:rPr>
          <w:rFonts w:hint="eastAsia" w:ascii="宋体" w:hAnsi="宋体" w:cs="宋体"/>
          <w:b/>
          <w:bCs/>
          <w:color w:val="000000"/>
          <w:szCs w:val="21"/>
          <w:highlight w:val="none"/>
        </w:rPr>
        <w:t>.联合体及分包</w:t>
      </w:r>
      <w:r>
        <w:rPr>
          <w:rFonts w:hint="eastAsia" w:ascii="宋体" w:hAnsi="宋体" w:cs="宋体"/>
          <w:b/>
          <w:bCs/>
          <w:szCs w:val="21"/>
          <w:highlight w:val="none"/>
        </w:rPr>
        <w:t>（本项目不涉及）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.1 采购项目如接受联合体的，两个以上的自然人、法人或者其他组织可以组成一个联合体，以一个供应商的身份共同参加询价采购。</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2联合体各方之间应当签订联合体协议，明确约定联合体各方承担的工作和相应的责任，并将联合体协议连同响应文件一并提交。联合体各方签订联合体协议后，不得再以自己名义单独参加同一项目询价采购，也不得组成新的联合体参加同一项目询价采购。</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.3 合同分包履行的，成交供应商就采购项目和分包项目向采购人负责，分包项目供应商就分包项目承担责任，成交供应商与分包供应商之间应该签订分包意向协议。</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9</w:t>
      </w:r>
      <w:r>
        <w:rPr>
          <w:rFonts w:hint="eastAsia" w:ascii="宋体" w:hAnsi="宋体" w:cs="宋体"/>
          <w:b/>
          <w:bCs/>
          <w:szCs w:val="21"/>
          <w:highlight w:val="none"/>
        </w:rPr>
        <w:t>.询价组织</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 在提交响应文件时间截止后，采购人人规定的时间和地点组织询价小组进行询价。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 询价工作由采购人人负责组织，具体询价事务由依法组建的询价小组负责。</w:t>
      </w:r>
    </w:p>
    <w:p>
      <w:pPr>
        <w:autoSpaceDE w:val="0"/>
        <w:autoSpaceDN w:val="0"/>
        <w:spacing w:line="360" w:lineRule="auto"/>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eastAsia="宋体" w:cs="宋体"/>
          <w:szCs w:val="21"/>
          <w:highlight w:val="none"/>
        </w:rPr>
        <w:t>.3 本项目询价报价共有</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轮（除提交响应文件时附带的报价还有</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轮）。</w:t>
      </w:r>
    </w:p>
    <w:p>
      <w:pPr>
        <w:autoSpaceDE w:val="0"/>
        <w:autoSpaceDN w:val="0"/>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0</w:t>
      </w:r>
      <w:r>
        <w:rPr>
          <w:rFonts w:hint="eastAsia" w:ascii="宋体" w:hAnsi="宋体" w:cs="宋体"/>
          <w:b/>
          <w:szCs w:val="21"/>
          <w:highlight w:val="none"/>
        </w:rPr>
        <w:t>.询价程序</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 询价小组根据法律法规和采购文件的规定，对响应文件中的资格证明文件、询价保证金等进行审查，以确定供应商是否具备询价资格。</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 询价小组根据法律法规和采购文件的规定，对供应商所递交的响应性文件的有效性、完整性和对采购文件的响应程度进行审查，以确定是否对采购文件的实质性要求作出响应。</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.3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pPr>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0</w:t>
      </w:r>
      <w:r>
        <w:rPr>
          <w:rFonts w:hint="eastAsia" w:ascii="宋体" w:hAnsi="宋体" w:cs="宋体"/>
          <w:b/>
          <w:szCs w:val="21"/>
          <w:highlight w:val="none"/>
        </w:rPr>
        <w:t>.4 出现下列情形之一的响应文件按照无效处理</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（1）未按采购文件规定签署、盖章的；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（2）供应商不具备采购文件规定的资格条件的；</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（3）</w:t>
      </w:r>
      <w:r>
        <w:rPr>
          <w:rFonts w:hint="eastAsia" w:ascii="宋体" w:hAnsi="宋体" w:cs="宋体"/>
          <w:color w:val="000000"/>
          <w:szCs w:val="21"/>
          <w:highlight w:val="none"/>
        </w:rPr>
        <w:t>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询价采购活动的，联合体成员存在不良信用记录的，视同联合体存在不良应用记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未实质性响应采购文件要求的，超过采购人为本项目设置的最高限价的；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（5）属于询价邀请中拒绝参加本次询价采购活动供应商的；</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（6）没有逐一说明提供产品</w:t>
      </w:r>
      <w:r>
        <w:rPr>
          <w:rFonts w:hint="eastAsia" w:ascii="宋体" w:hAnsi="宋体" w:cs="宋体"/>
          <w:szCs w:val="21"/>
          <w:highlight w:val="none"/>
        </w:rPr>
        <w:t>名称、品牌、规格型号、产地、技术参数和服务响应，</w:t>
      </w:r>
      <w:r>
        <w:rPr>
          <w:rFonts w:hint="eastAsia" w:ascii="宋体" w:hAnsi="宋体" w:cs="宋体"/>
          <w:color w:val="000000"/>
          <w:szCs w:val="21"/>
          <w:highlight w:val="none"/>
        </w:rPr>
        <w:t>而是直接拷贝采购文件技术要求的；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（7）询价小组认为供应商的报价明显低于其他供应商的报价，有可能影响货物质量或者不能诚信履约的，未在询价现场合理的时间内提供书面说明或相关证明材料，不能证明其报价合理的</w:t>
      </w:r>
      <w:r>
        <w:rPr>
          <w:rFonts w:hint="eastAsia" w:ascii="宋体" w:hAnsi="宋体" w:cs="宋体"/>
          <w:color w:val="000000"/>
          <w:szCs w:val="21"/>
          <w:highlight w:val="none"/>
        </w:rPr>
        <w:t>；</w:t>
      </w:r>
    </w:p>
    <w:p>
      <w:pPr>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 xml:space="preserve">（8） </w:t>
      </w:r>
      <w:r>
        <w:rPr>
          <w:rFonts w:hint="eastAsia" w:ascii="宋体" w:hAnsi="宋体" w:cs="宋体"/>
          <w:szCs w:val="21"/>
          <w:highlight w:val="none"/>
        </w:rPr>
        <w:t>不符合法律、法规和采购文件规定的其他实质性要求的。</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0</w:t>
      </w:r>
      <w:r>
        <w:rPr>
          <w:rFonts w:hint="eastAsia" w:ascii="宋体" w:hAnsi="宋体" w:cs="宋体"/>
          <w:b/>
          <w:szCs w:val="21"/>
          <w:highlight w:val="none"/>
        </w:rPr>
        <w:t xml:space="preserve">.5 </w:t>
      </w:r>
      <w:r>
        <w:rPr>
          <w:rFonts w:hint="eastAsia" w:ascii="宋体" w:hAnsi="宋体" w:cs="宋体"/>
          <w:b/>
          <w:bCs/>
          <w:szCs w:val="21"/>
          <w:highlight w:val="none"/>
        </w:rPr>
        <w:t>出现下列情形之一的询价终止</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（1）因情况变化，不再符合规定的询价采购方式适用情形的；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（2）所有供应商的响应文件被询价小组认定为无效的；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（3）出现影响采购公正的违法、违规行为的；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（4）所有供应商的最终报价均超过采购预算或最高限价的；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（5）因重大变故，采购任务取消的；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（6）采购人需求发生重大变化暂时不能确定，或供应商提供的货物不能满足需求的；</w:t>
      </w:r>
    </w:p>
    <w:p>
      <w:pPr>
        <w:autoSpaceDE w:val="0"/>
        <w:autoSpaceDN w:val="0"/>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1</w:t>
      </w:r>
      <w:r>
        <w:rPr>
          <w:rFonts w:hint="eastAsia" w:ascii="宋体" w:hAnsi="宋体" w:cs="宋体"/>
          <w:b/>
          <w:szCs w:val="21"/>
          <w:highlight w:val="none"/>
        </w:rPr>
        <w:t>.评定成交标准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.1 成交标准：质量和服务均能满足采购文件实质性要求，且评审价格最低。</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.2 评定方法，详见第三章。</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2</w:t>
      </w:r>
      <w:r>
        <w:rPr>
          <w:rFonts w:hint="eastAsia" w:ascii="宋体" w:hAnsi="宋体" w:cs="宋体"/>
          <w:b/>
          <w:bCs/>
          <w:szCs w:val="21"/>
          <w:highlight w:val="none"/>
        </w:rPr>
        <w:t>.确定成交供应商</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 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.2 成交供应商确定后，公开询价的将</w:t>
      </w:r>
      <w:r>
        <w:rPr>
          <w:rFonts w:hint="eastAsia" w:ascii="宋体" w:hAnsi="宋体" w:cs="宋体"/>
          <w:szCs w:val="21"/>
          <w:highlight w:val="none"/>
        </w:rPr>
        <w:t>在指定的采购信息发布媒体上公告。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.3 《成交通知书》对采购人和成交供应商具有同等法律效力。</w:t>
      </w:r>
    </w:p>
    <w:p>
      <w:pPr>
        <w:tabs>
          <w:tab w:val="left" w:pos="126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.4 采购人人对未成交的供应商不作未成交原因的解释。</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.5 所有响应文件不论成交与否，采购人人均不退回。</w:t>
      </w:r>
    </w:p>
    <w:p>
      <w:pPr>
        <w:autoSpaceDE w:val="0"/>
        <w:autoSpaceDN w:val="0"/>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3</w:t>
      </w:r>
      <w:r>
        <w:rPr>
          <w:rFonts w:hint="eastAsia" w:ascii="宋体" w:hAnsi="宋体" w:cs="宋体"/>
          <w:b/>
          <w:bCs/>
          <w:szCs w:val="21"/>
          <w:highlight w:val="none"/>
        </w:rPr>
        <w:t>.</w:t>
      </w:r>
      <w:r>
        <w:rPr>
          <w:rFonts w:hint="eastAsia" w:ascii="宋体" w:hAnsi="宋体" w:cs="宋体"/>
          <w:b/>
          <w:szCs w:val="21"/>
          <w:highlight w:val="none"/>
        </w:rPr>
        <w:t>编写评审报告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.1 询价小组根据询价过程和结果编写评审报告。</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4</w:t>
      </w:r>
      <w:r>
        <w:rPr>
          <w:rFonts w:hint="eastAsia" w:ascii="宋体" w:hAnsi="宋体" w:cs="宋体"/>
          <w:b/>
          <w:szCs w:val="21"/>
          <w:highlight w:val="none"/>
        </w:rPr>
        <w:t>.</w:t>
      </w:r>
      <w:r>
        <w:rPr>
          <w:rFonts w:hint="eastAsia" w:ascii="宋体" w:hAnsi="宋体" w:cs="宋体"/>
          <w:b/>
          <w:bCs/>
          <w:szCs w:val="21"/>
          <w:highlight w:val="none"/>
        </w:rPr>
        <w:t>签订合同</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.1 成交供应商应当自《成交通知书》发出之日起三十日内，与采购人签订采购合同，所签订的合同不得对采购文件和响应文件作实质性修改。</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.2 采购人不得向成交供应商提出任何不合理的要求作为签订合同的条件，不得与成交供应商私下订立背离合同实质性内容的协议。</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.3 除不可抗力等因素外，《成交通知书》发出后，采购人改变成交结果，或者成交供应商拒绝签订采购合同的，应当承担相应的法律责任。</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.4 成交供应商除发生法律规定的不能预见、不能避免并不能克服的客观情况外不得放弃或拒绝签订合同的。放弃或拒绝签订合同的，不得参加对该项目重新开展的采购活动。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.5成交供应商拒绝签订采购合同的，或因不可抗力或者自身原因不能履行采购合同的，采购人可以视情与排位在成交供应商之后第一位的供应商签订采购合同，也可以重新开展采购活动。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.6 采购合同履行中，采购人需追加与合同标的相同的货物的，在不改变合同其他条款的前提下，可以与供应商协商签订补充合同，但所有补充合同的采购金额不得超过原合同采购金额的百分之十。</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六、询问、质疑和诚实信用</w:t>
      </w:r>
    </w:p>
    <w:p>
      <w:pPr>
        <w:autoSpaceDE w:val="0"/>
        <w:autoSpaceDN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5</w:t>
      </w:r>
      <w:r>
        <w:rPr>
          <w:rFonts w:hint="eastAsia" w:ascii="宋体" w:hAnsi="宋体" w:cs="宋体"/>
          <w:b/>
          <w:bCs/>
          <w:szCs w:val="21"/>
          <w:highlight w:val="none"/>
        </w:rPr>
        <w:t>.询问</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.1 供应商对询价采购活动有疑问的，应在询价文件递交截止时间前三个工作日提供，采购人将在询价文件递交截止时间前两个工作日作出答复，但答复的内容不涉及商业秘密</w:t>
      </w:r>
      <w:r>
        <w:rPr>
          <w:rFonts w:hint="eastAsia" w:ascii="宋体" w:hAnsi="宋体" w:cs="宋体"/>
          <w:b/>
          <w:color w:val="000000"/>
          <w:szCs w:val="21"/>
          <w:highlight w:val="none"/>
        </w:rPr>
        <w:t>。</w:t>
      </w:r>
    </w:p>
    <w:p>
      <w:pPr>
        <w:autoSpaceDE w:val="0"/>
        <w:autoSpaceDN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1</w:t>
      </w:r>
      <w:r>
        <w:rPr>
          <w:rFonts w:hint="eastAsia" w:ascii="宋体" w:hAnsi="宋体" w:cs="宋体"/>
          <w:b/>
          <w:color w:val="000000"/>
          <w:szCs w:val="21"/>
          <w:highlight w:val="none"/>
          <w:lang w:val="en-US" w:eastAsia="zh-CN"/>
        </w:rPr>
        <w:t>6</w:t>
      </w:r>
      <w:r>
        <w:rPr>
          <w:rFonts w:hint="eastAsia" w:ascii="宋体" w:hAnsi="宋体" w:cs="宋体"/>
          <w:b/>
          <w:color w:val="000000"/>
          <w:szCs w:val="21"/>
          <w:highlight w:val="none"/>
        </w:rPr>
        <w:t>.质疑</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.1 供应商或者其他利害关系人认为询价采购活动不符合法律、法规规定的，可以自知道或者应当知道之日起10日内向有关行政监督部门质疑。质疑应当有明确的请求和必要的证明材料。</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就采购文件、询价、成交结果公示质疑的，应当先向采购人提出异议，异议答复期间不计算在前款规定的期限内。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 xml:space="preserve">.2 </w:t>
      </w:r>
      <w:r>
        <w:rPr>
          <w:rFonts w:hint="eastAsia" w:ascii="宋体" w:hAnsi="宋体" w:cs="宋体"/>
          <w:color w:val="000000"/>
          <w:szCs w:val="21"/>
          <w:highlight w:val="none"/>
        </w:rPr>
        <w:t>未参加询价采购</w:t>
      </w:r>
      <w:r>
        <w:rPr>
          <w:rFonts w:hint="eastAsia" w:ascii="宋体" w:hAnsi="宋体" w:cs="宋体"/>
          <w:szCs w:val="21"/>
          <w:highlight w:val="none"/>
        </w:rPr>
        <w:t>活动的供应商或在询价采购活动中自身权益未受到损害的供应商所提出的质疑不予受理。</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.3 上述应知其权益受到损害之日是指</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（1）对采购文件提出质疑的，为采购文件公告期限届满之日起计算；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（2）对采购过程提出质疑的，自采购程序环节结束之日起计算；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（3）对采购结果提出质疑的，自采购结果公告期限届满之日起计算。  </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.4 质疑供应商在法定质疑期内应当一次性提出针对同一采购环节的质疑事项。</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.5 采购人在收到供应商的质疑后将及时组织调查核实，并在核实后七个工作日内作出答复，答复的内容不涉及商业秘密。</w:t>
      </w:r>
    </w:p>
    <w:p>
      <w:pPr>
        <w:autoSpaceDE w:val="0"/>
        <w:autoSpaceDN w:val="0"/>
        <w:spacing w:line="360" w:lineRule="auto"/>
        <w:ind w:firstLine="422" w:firstLineChars="200"/>
        <w:jc w:val="left"/>
        <w:rPr>
          <w:rFonts w:hint="eastAsia" w:ascii="宋体" w:hAnsi="宋体" w:cs="宋体"/>
          <w:b/>
          <w:bCs/>
          <w:color w:val="000000"/>
          <w:szCs w:val="21"/>
          <w:highlight w:val="none"/>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7</w:t>
      </w:r>
      <w:r>
        <w:rPr>
          <w:rFonts w:hint="eastAsia" w:ascii="宋体" w:hAnsi="宋体" w:cs="宋体"/>
          <w:b/>
          <w:bCs/>
          <w:color w:val="000000"/>
          <w:szCs w:val="21"/>
          <w:highlight w:val="none"/>
        </w:rPr>
        <w:t>.诚实信用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.1 供应商之间不得相互串通报价，不得妨碍其他供应商的公平竞争，不得损害采购人和其他供应商的合法权益。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.2 供应商不得以向采购人工作人员、询价小组成员行贿或者采取其他不正当手段谋取成交。经查实供应商有此行为的，有关部门将供应商列入不良行为记录名单，并参照有关规定处理。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.3 供应商提出书面质疑必须有理、有据，不得虚假质疑和恶意质疑，并对质疑内容的真实性承担责任。</w:t>
      </w:r>
    </w:p>
    <w:p>
      <w:pPr>
        <w:spacing w:line="360" w:lineRule="auto"/>
        <w:ind w:firstLine="420" w:firstLineChars="200"/>
        <w:jc w:val="left"/>
        <w:rPr>
          <w:rFonts w:hint="eastAsia" w:ascii="仿宋" w:hAnsi="仿宋" w:eastAsia="仿宋" w:cs="仿宋"/>
          <w:b/>
          <w:sz w:val="36"/>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.4 供应商不得虚假承诺，否则，按照提供虚假材料谋取成交处理。</w:t>
      </w:r>
    </w:p>
    <w:p>
      <w:pPr>
        <w:adjustRightInd w:val="0"/>
        <w:snapToGrid w:val="0"/>
        <w:spacing w:line="360" w:lineRule="auto"/>
        <w:ind w:firstLine="20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第三章 成交办法和标准</w:t>
      </w:r>
    </w:p>
    <w:p>
      <w:pPr>
        <w:ind w:firstLine="422" w:firstLineChars="200"/>
        <w:jc w:val="left"/>
        <w:rPr>
          <w:rFonts w:hint="eastAsia" w:ascii="宋体" w:hAnsi="宋体" w:cs="宋体"/>
          <w:b/>
          <w:szCs w:val="21"/>
          <w:highlight w:val="none"/>
        </w:rPr>
      </w:pPr>
    </w:p>
    <w:p>
      <w:pPr>
        <w:spacing w:line="360" w:lineRule="auto"/>
        <w:jc w:val="left"/>
        <w:rPr>
          <w:rFonts w:hint="eastAsia" w:ascii="宋体" w:hAnsi="宋体" w:cs="宋体"/>
          <w:b/>
          <w:bCs/>
          <w:szCs w:val="21"/>
          <w:highlight w:val="none"/>
        </w:rPr>
      </w:pPr>
      <w:r>
        <w:rPr>
          <w:rFonts w:hint="eastAsia" w:ascii="宋体" w:hAnsi="宋体" w:cs="宋体"/>
          <w:b/>
          <w:bCs/>
          <w:szCs w:val="21"/>
          <w:highlight w:val="none"/>
        </w:rPr>
        <w:t>一、成交办法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最低评标价法，是指响应文件满足询价文件全部实质性要求，且最终报价最低的供应商为成交候选人的成交方法，以报价一栏表中最终合计报价为准。如遇供应商报价相同情况，则由询价小组结合供应商提供的增值服务、售后维保及承诺，择优推荐成交候选人。</w:t>
      </w:r>
    </w:p>
    <w:p>
      <w:pPr>
        <w:spacing w:line="360" w:lineRule="auto"/>
        <w:jc w:val="left"/>
        <w:rPr>
          <w:rFonts w:hint="eastAsia" w:ascii="宋体" w:hAnsi="宋体" w:cs="宋体"/>
          <w:b/>
          <w:bCs/>
          <w:szCs w:val="21"/>
          <w:highlight w:val="none"/>
          <w:lang w:eastAsia="zh-Hans"/>
        </w:rPr>
      </w:pPr>
    </w:p>
    <w:p>
      <w:pPr>
        <w:spacing w:line="360" w:lineRule="auto"/>
        <w:jc w:val="left"/>
        <w:rPr>
          <w:rFonts w:hint="eastAsia" w:ascii="宋体" w:hAnsi="宋体" w:cs="宋体"/>
          <w:b/>
          <w:bCs/>
          <w:szCs w:val="21"/>
          <w:highlight w:val="none"/>
        </w:rPr>
      </w:pPr>
      <w:r>
        <w:rPr>
          <w:rFonts w:hint="eastAsia" w:ascii="宋体" w:hAnsi="宋体" w:cs="宋体"/>
          <w:b/>
          <w:bCs/>
          <w:szCs w:val="21"/>
          <w:highlight w:val="none"/>
          <w:lang w:eastAsia="zh-Hans"/>
        </w:rPr>
        <w:t>二、</w:t>
      </w:r>
      <w:r>
        <w:rPr>
          <w:rFonts w:hint="eastAsia" w:ascii="宋体" w:hAnsi="宋体" w:cs="宋体"/>
          <w:b/>
          <w:bCs/>
          <w:szCs w:val="21"/>
          <w:highlight w:val="none"/>
        </w:rPr>
        <w:t>成交标准</w:t>
      </w:r>
    </w:p>
    <w:p>
      <w:pPr>
        <w:spacing w:line="360" w:lineRule="auto"/>
        <w:ind w:firstLine="420" w:firstLineChars="200"/>
        <w:jc w:val="left"/>
        <w:rPr>
          <w:rFonts w:hint="eastAsia" w:ascii="宋体" w:hAnsi="宋体" w:cs="宋体"/>
          <w:b/>
          <w:sz w:val="20"/>
          <w:szCs w:val="20"/>
          <w:highlight w:val="none"/>
        </w:rPr>
      </w:pPr>
      <w:r>
        <w:rPr>
          <w:rFonts w:hint="eastAsia" w:ascii="宋体" w:hAnsi="宋体" w:cs="宋体"/>
          <w:szCs w:val="21"/>
          <w:highlight w:val="none"/>
        </w:rPr>
        <w:t>质量和服务均能满足采购文件实质性要求，且评审价最低。</w:t>
      </w:r>
    </w:p>
    <w:p>
      <w:pPr>
        <w:pStyle w:val="69"/>
        <w:ind w:firstLine="0" w:firstLineChars="0"/>
        <w:jc w:val="left"/>
        <w:rPr>
          <w:rFonts w:hint="eastAsia" w:ascii="宋体" w:hAnsi="宋体" w:cs="宋体"/>
          <w:highlight w:val="none"/>
          <w:lang w:val="zh-CN"/>
        </w:rPr>
      </w:pPr>
    </w:p>
    <w:p>
      <w:pPr>
        <w:spacing w:line="360" w:lineRule="auto"/>
        <w:jc w:val="left"/>
        <w:rPr>
          <w:rFonts w:hint="eastAsia" w:ascii="宋体" w:hAnsi="宋体" w:cs="宋体"/>
          <w:b/>
          <w:bCs/>
          <w:szCs w:val="21"/>
          <w:highlight w:val="none"/>
          <w:lang w:eastAsia="zh-Hans"/>
        </w:rPr>
      </w:pPr>
      <w:r>
        <w:rPr>
          <w:rFonts w:hint="eastAsia" w:ascii="宋体" w:hAnsi="宋体" w:cs="宋体"/>
          <w:b/>
          <w:bCs/>
          <w:szCs w:val="21"/>
          <w:highlight w:val="none"/>
        </w:rPr>
        <w:t>三、最高限价</w:t>
      </w:r>
    </w:p>
    <w:p>
      <w:pPr>
        <w:pStyle w:val="69"/>
        <w:ind w:firstLine="420" w:firstLineChars="200"/>
        <w:jc w:val="left"/>
        <w:rPr>
          <w:rFonts w:hint="eastAsia" w:eastAsia="宋体"/>
          <w:color w:val="auto"/>
          <w:highlight w:val="none"/>
          <w:lang w:val="en-US" w:eastAsia="zh-CN"/>
        </w:rPr>
      </w:pPr>
      <w:r>
        <w:rPr>
          <w:rFonts w:hint="eastAsia" w:ascii="宋体" w:hAnsi="宋体" w:cs="宋体"/>
          <w:sz w:val="21"/>
          <w:szCs w:val="28"/>
          <w:highlight w:val="yellow"/>
          <w:lang w:val="zh-CN"/>
        </w:rPr>
        <w:t>不超过人民币</w:t>
      </w:r>
      <w:r>
        <w:rPr>
          <w:rFonts w:hint="eastAsia" w:ascii="宋体" w:hAnsi="宋体" w:cs="宋体"/>
          <w:sz w:val="21"/>
          <w:szCs w:val="28"/>
          <w:highlight w:val="yellow"/>
          <w:lang w:val="en-US" w:eastAsia="zh-CN"/>
        </w:rPr>
        <w:t>2.49万</w:t>
      </w:r>
      <w:r>
        <w:rPr>
          <w:rFonts w:hint="eastAsia" w:ascii="宋体" w:hAnsi="宋体" w:cs="宋体"/>
          <w:sz w:val="21"/>
          <w:szCs w:val="28"/>
          <w:highlight w:val="yellow"/>
        </w:rPr>
        <w:t>元</w:t>
      </w:r>
      <w:r>
        <w:rPr>
          <w:rFonts w:hint="eastAsia"/>
          <w:color w:val="auto"/>
          <w:highlight w:val="yellow"/>
          <w:lang w:val="en-US" w:eastAsia="zh-CN"/>
        </w:rPr>
        <w:t>（费用包含税费、运费等必要费用）。</w:t>
      </w:r>
    </w:p>
    <w:bookmarkEnd w:id="6"/>
    <w:bookmarkEnd w:id="7"/>
    <w:p>
      <w:pPr>
        <w:pStyle w:val="3"/>
        <w:ind w:left="0" w:firstLine="1446" w:firstLineChars="400"/>
        <w:jc w:val="both"/>
        <w:rPr>
          <w:rFonts w:hint="eastAsia" w:ascii="仿宋" w:hAnsi="仿宋" w:eastAsia="仿宋" w:cs="仿宋"/>
          <w:b/>
          <w:i w:val="0"/>
          <w:iCs w:val="0"/>
          <w:sz w:val="36"/>
          <w:highlight w:val="none"/>
        </w:rPr>
      </w:pPr>
      <w:bookmarkStart w:id="8" w:name="_Toc184635093"/>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pStyle w:val="13"/>
        <w:rPr>
          <w:rFonts w:hint="eastAsia"/>
          <w:lang w:val="zh-CN"/>
        </w:rPr>
      </w:pPr>
    </w:p>
    <w:p>
      <w:pPr>
        <w:adjustRightInd w:val="0"/>
        <w:snapToGrid w:val="0"/>
        <w:spacing w:line="360" w:lineRule="auto"/>
        <w:ind w:firstLine="200"/>
        <w:jc w:val="center"/>
        <w:outlineLvl w:val="0"/>
        <w:rPr>
          <w:rFonts w:hint="eastAsia" w:ascii="仿宋" w:hAnsi="仿宋" w:eastAsia="仿宋" w:cs="仿宋"/>
          <w:b/>
          <w:sz w:val="36"/>
          <w:highlight w:val="none"/>
          <w:lang w:val="zh-CN"/>
        </w:rPr>
      </w:pPr>
    </w:p>
    <w:p>
      <w:pPr>
        <w:numPr>
          <w:ilvl w:val="0"/>
          <w:numId w:val="2"/>
        </w:numPr>
        <w:adjustRightInd w:val="0"/>
        <w:snapToGrid w:val="0"/>
        <w:spacing w:line="360" w:lineRule="auto"/>
        <w:ind w:firstLine="20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采购需求</w:t>
      </w:r>
    </w:p>
    <w:tbl>
      <w:tblPr>
        <w:tblStyle w:val="27"/>
        <w:tblW w:w="552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7"/>
        <w:gridCol w:w="1269"/>
        <w:gridCol w:w="4433"/>
        <w:gridCol w:w="1223"/>
        <w:gridCol w:w="28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5000" w:type="pct"/>
            <w:gridSpan w:val="5"/>
            <w:vAlign w:val="center"/>
          </w:tcPr>
          <w:p>
            <w:pPr>
              <w:jc w:val="left"/>
              <w:rPr>
                <w:rFonts w:ascii="仿宋" w:hAnsi="仿宋" w:eastAsia="仿宋"/>
                <w:b/>
                <w:szCs w:val="21"/>
              </w:rPr>
            </w:pPr>
            <w:r>
              <w:rPr>
                <w:rFonts w:ascii="仿宋" w:hAnsi="仿宋" w:eastAsia="仿宋"/>
                <w:b/>
                <w:szCs w:val="21"/>
              </w:rPr>
              <w:t>项目名称：江苏有线工程建设有限公司</w:t>
            </w:r>
            <w:r>
              <w:rPr>
                <w:rFonts w:hint="eastAsia" w:ascii="仿宋" w:hAnsi="仿宋" w:eastAsia="仿宋"/>
                <w:b/>
                <w:szCs w:val="21"/>
                <w:lang w:val="en-US" w:eastAsia="zh-CN"/>
              </w:rPr>
              <w:t>宜兴分公司设备销售</w:t>
            </w:r>
            <w:r>
              <w:rPr>
                <w:rFonts w:hint="eastAsia" w:ascii="仿宋" w:hAnsi="仿宋" w:eastAsia="仿宋"/>
                <w:b/>
                <w:szCs w:val="21"/>
              </w:rPr>
              <w:t>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5" w:hRule="atLeast"/>
          <w:jc w:val="center"/>
        </w:trPr>
        <w:tc>
          <w:tcPr>
            <w:tcW w:w="369" w:type="pct"/>
            <w:shd w:val="pct20"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02" w:type="pct"/>
            <w:shd w:val="pct20" w:color="auto" w:fill="auto"/>
            <w:vAlign w:val="center"/>
          </w:tcPr>
          <w:p>
            <w:pPr>
              <w:jc w:val="center"/>
              <w:rPr>
                <w:rFonts w:ascii="仿宋" w:hAnsi="仿宋" w:eastAsia="仿宋"/>
                <w:b/>
                <w:szCs w:val="21"/>
              </w:rPr>
            </w:pPr>
            <w:r>
              <w:rPr>
                <w:rFonts w:ascii="仿宋" w:hAnsi="仿宋" w:eastAsia="仿宋"/>
                <w:b/>
                <w:szCs w:val="21"/>
              </w:rPr>
              <w:t>产品</w:t>
            </w:r>
          </w:p>
          <w:p>
            <w:pPr>
              <w:jc w:val="center"/>
              <w:rPr>
                <w:rFonts w:ascii="仿宋" w:hAnsi="仿宋" w:eastAsia="仿宋"/>
                <w:b/>
                <w:szCs w:val="21"/>
              </w:rPr>
            </w:pPr>
            <w:r>
              <w:rPr>
                <w:rFonts w:ascii="仿宋" w:hAnsi="仿宋" w:eastAsia="仿宋"/>
                <w:b/>
                <w:szCs w:val="21"/>
              </w:rPr>
              <w:t>名称</w:t>
            </w:r>
          </w:p>
        </w:tc>
        <w:tc>
          <w:tcPr>
            <w:tcW w:w="2103" w:type="pct"/>
            <w:shd w:val="pct20" w:color="auto" w:fill="auto"/>
            <w:vAlign w:val="center"/>
          </w:tcPr>
          <w:p>
            <w:pPr>
              <w:jc w:val="center"/>
              <w:rPr>
                <w:rFonts w:ascii="仿宋" w:hAnsi="仿宋" w:eastAsia="仿宋"/>
                <w:b/>
                <w:szCs w:val="21"/>
              </w:rPr>
            </w:pPr>
            <w:r>
              <w:rPr>
                <w:rFonts w:ascii="仿宋" w:hAnsi="仿宋" w:eastAsia="仿宋"/>
                <w:b/>
                <w:szCs w:val="21"/>
              </w:rPr>
              <w:t>配置要求</w:t>
            </w:r>
          </w:p>
        </w:tc>
        <w:tc>
          <w:tcPr>
            <w:tcW w:w="580" w:type="pct"/>
            <w:tcBorders>
              <w:right w:val="single" w:color="auto" w:sz="4" w:space="0"/>
            </w:tcBorders>
            <w:shd w:val="pct20" w:color="auto" w:fill="auto"/>
            <w:vAlign w:val="center"/>
          </w:tcPr>
          <w:p>
            <w:pPr>
              <w:jc w:val="center"/>
              <w:rPr>
                <w:rFonts w:ascii="仿宋" w:hAnsi="仿宋" w:eastAsia="仿宋"/>
                <w:b/>
                <w:szCs w:val="21"/>
              </w:rPr>
            </w:pPr>
            <w:r>
              <w:rPr>
                <w:rFonts w:ascii="仿宋" w:hAnsi="仿宋" w:eastAsia="仿宋"/>
                <w:b/>
                <w:szCs w:val="21"/>
              </w:rPr>
              <w:t>单位</w:t>
            </w:r>
          </w:p>
        </w:tc>
        <w:tc>
          <w:tcPr>
            <w:tcW w:w="1343" w:type="pct"/>
            <w:tcBorders>
              <w:left w:val="single" w:color="auto" w:sz="4" w:space="0"/>
            </w:tcBorders>
            <w:shd w:val="pct20" w:color="auto" w:fill="auto"/>
            <w:vAlign w:val="center"/>
          </w:tcPr>
          <w:p>
            <w:pPr>
              <w:jc w:val="center"/>
              <w:rPr>
                <w:rFonts w:ascii="仿宋" w:hAnsi="仿宋" w:eastAsia="仿宋"/>
                <w:b/>
                <w:szCs w:val="21"/>
              </w:rPr>
            </w:pPr>
            <w:r>
              <w:rPr>
                <w:rFonts w:ascii="仿宋" w:hAnsi="仿宋" w:eastAsia="仿宋"/>
                <w:b/>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369" w:type="pct"/>
            <w:vAlign w:val="center"/>
          </w:tcPr>
          <w:p>
            <w:pPr>
              <w:jc w:val="center"/>
              <w:rPr>
                <w:rFonts w:ascii="仿宋" w:hAnsi="仿宋" w:eastAsia="仿宋"/>
                <w:b/>
                <w:szCs w:val="21"/>
              </w:rPr>
            </w:pPr>
            <w:r>
              <w:rPr>
                <w:rFonts w:hint="eastAsia" w:ascii="仿宋" w:hAnsi="仿宋" w:eastAsia="仿宋"/>
                <w:b/>
                <w:szCs w:val="21"/>
              </w:rPr>
              <w:t>1</w:t>
            </w:r>
          </w:p>
        </w:tc>
        <w:tc>
          <w:tcPr>
            <w:tcW w:w="602" w:type="pct"/>
            <w:shd w:val="clear" w:color="auto" w:fill="auto"/>
            <w:vAlign w:val="center"/>
          </w:tcPr>
          <w:p>
            <w:pPr>
              <w:rPr>
                <w:rFonts w:ascii="宋体" w:hAnsi="宋体" w:cs="宋体"/>
                <w:color w:val="000000"/>
                <w:sz w:val="20"/>
                <w:szCs w:val="20"/>
              </w:rPr>
            </w:pPr>
            <w:r>
              <w:rPr>
                <w:rFonts w:hint="eastAsia" w:ascii="宋体" w:hAnsi="宋体" w:cs="宋体"/>
                <w:color w:val="000000"/>
                <w:kern w:val="0"/>
                <w:szCs w:val="21"/>
              </w:rPr>
              <w:t>锐捷 AC控制器</w:t>
            </w:r>
          </w:p>
        </w:tc>
        <w:tc>
          <w:tcPr>
            <w:tcW w:w="2103" w:type="pct"/>
            <w:shd w:val="clear" w:color="auto" w:fill="auto"/>
            <w:vAlign w:val="center"/>
          </w:tcPr>
          <w:p>
            <w:pPr>
              <w:jc w:val="center"/>
              <w:rPr>
                <w:rFonts w:ascii="宋体" w:hAnsi="宋体" w:cs="宋体"/>
                <w:color w:val="000000"/>
                <w:sz w:val="15"/>
                <w:szCs w:val="15"/>
              </w:rPr>
            </w:pPr>
            <w:r>
              <w:rPr>
                <w:rFonts w:hint="eastAsia" w:ascii="宋体" w:hAnsi="宋体" w:cs="宋体"/>
                <w:color w:val="000000"/>
                <w:kern w:val="0"/>
                <w:szCs w:val="21"/>
              </w:rPr>
              <w:t>RG-EG2100-P</w:t>
            </w:r>
          </w:p>
        </w:tc>
        <w:tc>
          <w:tcPr>
            <w:tcW w:w="580" w:type="pct"/>
            <w:tcBorders>
              <w:right w:val="single" w:color="auto" w:sz="4" w:space="0"/>
            </w:tcBorders>
            <w:shd w:val="clear" w:color="auto" w:fill="auto"/>
            <w:vAlign w:val="center"/>
          </w:tcPr>
          <w:p>
            <w:pPr>
              <w:jc w:val="center"/>
              <w:rPr>
                <w:rFonts w:hint="eastAsia" w:ascii="仿宋" w:hAnsi="仿宋" w:eastAsia="仿宋"/>
                <w:b/>
                <w:spacing w:val="62"/>
                <w:kern w:val="0"/>
                <w:szCs w:val="21"/>
                <w:lang w:val="en-US" w:eastAsia="zh-CN"/>
              </w:rPr>
            </w:pPr>
            <w:r>
              <w:rPr>
                <w:rFonts w:hint="eastAsia" w:ascii="仿宋" w:hAnsi="仿宋" w:eastAsia="仿宋"/>
                <w:b/>
                <w:spacing w:val="62"/>
                <w:kern w:val="0"/>
                <w:szCs w:val="21"/>
                <w:lang w:val="en-US" w:eastAsia="zh-CN"/>
              </w:rPr>
              <w:t>台</w:t>
            </w:r>
          </w:p>
        </w:tc>
        <w:tc>
          <w:tcPr>
            <w:tcW w:w="1343" w:type="pct"/>
            <w:tcBorders>
              <w:left w:val="single" w:color="auto" w:sz="4" w:space="0"/>
            </w:tcBorders>
            <w:shd w:val="clear" w:color="auto" w:fill="auto"/>
            <w:vAlign w:val="center"/>
          </w:tcPr>
          <w:p>
            <w:pPr>
              <w:pStyle w:val="53"/>
              <w:ind w:left="32" w:firstLine="0" w:firstLineChars="0"/>
              <w:jc w:val="center"/>
              <w:rPr>
                <w:rFonts w:ascii="仿宋" w:hAnsi="仿宋" w:eastAsia="仿宋"/>
                <w:b/>
                <w:szCs w:val="21"/>
                <w:shd w:val="pct10" w:color="auto" w:fill="FFFFFF"/>
              </w:rPr>
            </w:pPr>
            <w:r>
              <w:rPr>
                <w:rFonts w:hint="eastAsia" w:ascii="仿宋" w:hAnsi="仿宋" w:eastAsia="仿宋"/>
                <w:b/>
                <w:spacing w:val="62"/>
                <w:kern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369" w:type="pct"/>
            <w:vAlign w:val="center"/>
          </w:tcPr>
          <w:p>
            <w:pPr>
              <w:jc w:val="center"/>
              <w:rPr>
                <w:rFonts w:ascii="仿宋" w:hAnsi="仿宋" w:eastAsia="仿宋"/>
                <w:b/>
                <w:szCs w:val="21"/>
              </w:rPr>
            </w:pPr>
            <w:r>
              <w:rPr>
                <w:rFonts w:hint="eastAsia" w:ascii="仿宋" w:hAnsi="仿宋" w:eastAsia="仿宋"/>
                <w:b/>
                <w:szCs w:val="21"/>
              </w:rPr>
              <w:t>2</w:t>
            </w:r>
          </w:p>
        </w:tc>
        <w:tc>
          <w:tcPr>
            <w:tcW w:w="602" w:type="pct"/>
            <w:shd w:val="clear" w:color="auto" w:fill="auto"/>
            <w:vAlign w:val="center"/>
          </w:tcPr>
          <w:p>
            <w:pPr>
              <w:rPr>
                <w:rFonts w:ascii="宋体" w:hAnsi="宋体" w:cs="宋体"/>
                <w:color w:val="000000"/>
                <w:sz w:val="20"/>
                <w:szCs w:val="20"/>
              </w:rPr>
            </w:pPr>
            <w:r>
              <w:rPr>
                <w:rFonts w:hint="eastAsia" w:ascii="宋体" w:hAnsi="宋体" w:cs="宋体"/>
                <w:color w:val="000000"/>
                <w:kern w:val="0"/>
                <w:szCs w:val="21"/>
              </w:rPr>
              <w:t>锐捷 无线面板式AP</w:t>
            </w:r>
          </w:p>
        </w:tc>
        <w:tc>
          <w:tcPr>
            <w:tcW w:w="2103" w:type="pct"/>
            <w:shd w:val="clear" w:color="auto" w:fill="auto"/>
            <w:vAlign w:val="center"/>
          </w:tcPr>
          <w:p>
            <w:pPr>
              <w:jc w:val="center"/>
              <w:rPr>
                <w:rFonts w:ascii="宋体" w:hAnsi="宋体" w:cs="宋体"/>
                <w:color w:val="000000"/>
                <w:sz w:val="20"/>
                <w:szCs w:val="20"/>
              </w:rPr>
            </w:pPr>
            <w:r>
              <w:rPr>
                <w:rFonts w:hint="eastAsia" w:ascii="宋体" w:hAnsi="宋体" w:cs="宋体"/>
                <w:color w:val="000000"/>
                <w:kern w:val="0"/>
                <w:szCs w:val="21"/>
              </w:rPr>
              <w:t>RG-AP180-A</w:t>
            </w:r>
          </w:p>
        </w:tc>
        <w:tc>
          <w:tcPr>
            <w:tcW w:w="580" w:type="pct"/>
            <w:tcBorders>
              <w:right w:val="single" w:color="auto" w:sz="4" w:space="0"/>
            </w:tcBorders>
            <w:shd w:val="clear" w:color="auto" w:fill="auto"/>
            <w:vAlign w:val="center"/>
          </w:tcPr>
          <w:p>
            <w:pPr>
              <w:jc w:val="center"/>
              <w:rPr>
                <w:rFonts w:hint="default" w:ascii="仿宋" w:hAnsi="仿宋" w:eastAsia="仿宋"/>
                <w:b/>
                <w:spacing w:val="62"/>
                <w:kern w:val="0"/>
                <w:szCs w:val="21"/>
                <w:lang w:val="en-US" w:eastAsia="zh-CN"/>
              </w:rPr>
            </w:pPr>
            <w:r>
              <w:rPr>
                <w:rFonts w:hint="eastAsia" w:ascii="仿宋" w:hAnsi="仿宋" w:eastAsia="仿宋"/>
                <w:b/>
                <w:spacing w:val="62"/>
                <w:kern w:val="0"/>
                <w:szCs w:val="21"/>
                <w:lang w:val="en-US" w:eastAsia="zh-CN"/>
              </w:rPr>
              <w:t>台</w:t>
            </w:r>
          </w:p>
        </w:tc>
        <w:tc>
          <w:tcPr>
            <w:tcW w:w="1343" w:type="pct"/>
            <w:tcBorders>
              <w:left w:val="single" w:color="auto" w:sz="4" w:space="0"/>
            </w:tcBorders>
            <w:shd w:val="clear" w:color="auto" w:fill="auto"/>
            <w:vAlign w:val="center"/>
          </w:tcPr>
          <w:p>
            <w:pPr>
              <w:pStyle w:val="53"/>
              <w:ind w:left="32" w:firstLine="0" w:firstLineChars="0"/>
              <w:jc w:val="center"/>
              <w:rPr>
                <w:rFonts w:ascii="仿宋" w:hAnsi="仿宋" w:eastAsia="仿宋"/>
                <w:b/>
                <w:szCs w:val="21"/>
                <w:shd w:val="pct10" w:color="auto" w:fill="FFFFFF"/>
              </w:rPr>
            </w:pPr>
            <w:r>
              <w:rPr>
                <w:rFonts w:hint="eastAsia" w:ascii="仿宋" w:hAnsi="仿宋" w:eastAsia="仿宋"/>
                <w:b/>
                <w:spacing w:val="62"/>
                <w:kern w:val="0"/>
                <w:szCs w:val="21"/>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369" w:type="pct"/>
            <w:vAlign w:val="center"/>
          </w:tcPr>
          <w:p>
            <w:pPr>
              <w:jc w:val="center"/>
              <w:rPr>
                <w:rFonts w:hint="eastAsia" w:ascii="仿宋" w:hAnsi="仿宋" w:eastAsia="仿宋"/>
                <w:b/>
                <w:szCs w:val="21"/>
                <w:lang w:val="en-US" w:eastAsia="zh-CN"/>
              </w:rPr>
            </w:pPr>
            <w:r>
              <w:rPr>
                <w:rFonts w:hint="eastAsia" w:ascii="仿宋" w:hAnsi="仿宋" w:eastAsia="仿宋"/>
                <w:b/>
                <w:szCs w:val="21"/>
                <w:lang w:val="en-US" w:eastAsia="zh-CN"/>
              </w:rPr>
              <w:t>3</w:t>
            </w:r>
          </w:p>
        </w:tc>
        <w:tc>
          <w:tcPr>
            <w:tcW w:w="602" w:type="pct"/>
            <w:shd w:val="clear" w:color="auto" w:fill="auto"/>
            <w:vAlign w:val="center"/>
          </w:tcPr>
          <w:p>
            <w:pPr>
              <w:rPr>
                <w:rFonts w:hint="eastAsia" w:ascii="宋体" w:hAnsi="宋体" w:cs="宋体"/>
                <w:color w:val="000000"/>
                <w:kern w:val="0"/>
                <w:szCs w:val="21"/>
              </w:rPr>
            </w:pPr>
            <w:r>
              <w:rPr>
                <w:rFonts w:hint="eastAsia" w:ascii="宋体" w:hAnsi="宋体" w:cs="宋体"/>
                <w:color w:val="000000"/>
                <w:kern w:val="0"/>
                <w:szCs w:val="21"/>
              </w:rPr>
              <w:t>锐捷  交换机</w:t>
            </w:r>
          </w:p>
        </w:tc>
        <w:tc>
          <w:tcPr>
            <w:tcW w:w="2103" w:type="pct"/>
            <w:shd w:val="clear" w:color="auto" w:fill="auto"/>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RG-S2910V2-24GT4SFP-P-L</w:t>
            </w:r>
          </w:p>
        </w:tc>
        <w:tc>
          <w:tcPr>
            <w:tcW w:w="580" w:type="pct"/>
            <w:tcBorders>
              <w:right w:val="single" w:color="auto" w:sz="4" w:space="0"/>
            </w:tcBorders>
            <w:shd w:val="clear" w:color="auto" w:fill="auto"/>
            <w:vAlign w:val="center"/>
          </w:tcPr>
          <w:p>
            <w:pPr>
              <w:jc w:val="center"/>
              <w:rPr>
                <w:rFonts w:hint="default" w:ascii="仿宋" w:hAnsi="仿宋" w:eastAsia="仿宋"/>
                <w:b/>
                <w:spacing w:val="62"/>
                <w:kern w:val="0"/>
                <w:szCs w:val="21"/>
                <w:lang w:val="en-US" w:eastAsia="zh-CN"/>
              </w:rPr>
            </w:pPr>
            <w:r>
              <w:rPr>
                <w:rFonts w:hint="eastAsia" w:ascii="仿宋" w:hAnsi="仿宋" w:eastAsia="仿宋"/>
                <w:b/>
                <w:spacing w:val="62"/>
                <w:kern w:val="0"/>
                <w:szCs w:val="21"/>
                <w:lang w:val="en-US" w:eastAsia="zh-CN"/>
              </w:rPr>
              <w:t>台</w:t>
            </w:r>
          </w:p>
        </w:tc>
        <w:tc>
          <w:tcPr>
            <w:tcW w:w="1343" w:type="pct"/>
            <w:tcBorders>
              <w:left w:val="single" w:color="auto" w:sz="4" w:space="0"/>
            </w:tcBorders>
            <w:shd w:val="clear" w:color="auto" w:fill="auto"/>
            <w:vAlign w:val="center"/>
          </w:tcPr>
          <w:p>
            <w:pPr>
              <w:pStyle w:val="53"/>
              <w:ind w:left="32" w:firstLine="0" w:firstLineChars="0"/>
              <w:jc w:val="center"/>
              <w:rPr>
                <w:rFonts w:ascii="仿宋" w:hAnsi="仿宋" w:eastAsia="仿宋"/>
                <w:b/>
                <w:szCs w:val="21"/>
                <w:shd w:val="pct10" w:color="auto" w:fill="FFFFFF"/>
              </w:rPr>
            </w:pPr>
            <w:r>
              <w:rPr>
                <w:rFonts w:hint="eastAsia" w:ascii="仿宋" w:hAnsi="仿宋" w:eastAsia="仿宋"/>
                <w:b/>
                <w:spacing w:val="62"/>
                <w:kern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369" w:type="pct"/>
            <w:vAlign w:val="center"/>
          </w:tcPr>
          <w:p>
            <w:pPr>
              <w:jc w:val="center"/>
              <w:rPr>
                <w:rFonts w:hint="default" w:ascii="仿宋" w:hAnsi="仿宋" w:eastAsia="仿宋"/>
                <w:b/>
                <w:szCs w:val="21"/>
                <w:lang w:val="en-US" w:eastAsia="zh-CN"/>
              </w:rPr>
            </w:pPr>
            <w:r>
              <w:rPr>
                <w:rFonts w:hint="eastAsia" w:ascii="仿宋" w:hAnsi="仿宋" w:eastAsia="仿宋"/>
                <w:b/>
                <w:szCs w:val="21"/>
                <w:lang w:val="en-US" w:eastAsia="zh-CN"/>
              </w:rPr>
              <w:t>4</w:t>
            </w:r>
          </w:p>
        </w:tc>
        <w:tc>
          <w:tcPr>
            <w:tcW w:w="602" w:type="pct"/>
            <w:shd w:val="clear" w:color="auto" w:fill="auto"/>
            <w:vAlign w:val="center"/>
          </w:tcPr>
          <w:p>
            <w:pPr>
              <w:rPr>
                <w:rFonts w:hint="eastAsia" w:ascii="宋体" w:hAnsi="宋体" w:cs="宋体"/>
                <w:color w:val="000000"/>
                <w:kern w:val="0"/>
                <w:szCs w:val="21"/>
              </w:rPr>
            </w:pPr>
            <w:r>
              <w:rPr>
                <w:rFonts w:hint="eastAsia" w:ascii="宋体" w:hAnsi="宋体" w:cs="宋体"/>
                <w:color w:val="000000"/>
                <w:kern w:val="0"/>
                <w:szCs w:val="21"/>
              </w:rPr>
              <w:t>锐捷  AP</w:t>
            </w:r>
          </w:p>
        </w:tc>
        <w:tc>
          <w:tcPr>
            <w:tcW w:w="2103" w:type="pct"/>
            <w:shd w:val="clear" w:color="auto" w:fill="auto"/>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RG-AP820-A</w:t>
            </w:r>
          </w:p>
        </w:tc>
        <w:tc>
          <w:tcPr>
            <w:tcW w:w="580" w:type="pct"/>
            <w:tcBorders>
              <w:right w:val="single" w:color="auto" w:sz="4" w:space="0"/>
            </w:tcBorders>
            <w:shd w:val="clear" w:color="auto" w:fill="auto"/>
            <w:vAlign w:val="center"/>
          </w:tcPr>
          <w:p>
            <w:pPr>
              <w:jc w:val="center"/>
              <w:rPr>
                <w:rFonts w:hint="eastAsia" w:ascii="仿宋" w:hAnsi="仿宋" w:eastAsia="仿宋"/>
                <w:b/>
                <w:spacing w:val="62"/>
                <w:kern w:val="0"/>
                <w:szCs w:val="21"/>
                <w:lang w:val="en-US" w:eastAsia="zh-CN"/>
              </w:rPr>
            </w:pPr>
            <w:r>
              <w:rPr>
                <w:rFonts w:hint="eastAsia" w:ascii="仿宋" w:hAnsi="仿宋" w:eastAsia="仿宋"/>
                <w:b/>
                <w:spacing w:val="62"/>
                <w:kern w:val="0"/>
                <w:szCs w:val="21"/>
                <w:lang w:val="en-US" w:eastAsia="zh-CN"/>
              </w:rPr>
              <w:t>台</w:t>
            </w:r>
          </w:p>
        </w:tc>
        <w:tc>
          <w:tcPr>
            <w:tcW w:w="1343" w:type="pct"/>
            <w:tcBorders>
              <w:left w:val="single" w:color="auto" w:sz="4" w:space="0"/>
            </w:tcBorders>
            <w:shd w:val="clear" w:color="auto" w:fill="auto"/>
            <w:vAlign w:val="center"/>
          </w:tcPr>
          <w:p>
            <w:pPr>
              <w:pStyle w:val="53"/>
              <w:ind w:left="32" w:firstLine="0" w:firstLineChars="0"/>
              <w:jc w:val="center"/>
              <w:rPr>
                <w:rFonts w:ascii="仿宋" w:hAnsi="仿宋" w:eastAsia="仿宋"/>
                <w:b/>
                <w:szCs w:val="21"/>
                <w:shd w:val="pct10" w:color="auto" w:fill="FFFFFF"/>
              </w:rPr>
            </w:pPr>
            <w:r>
              <w:rPr>
                <w:rFonts w:hint="eastAsia" w:ascii="仿宋" w:hAnsi="仿宋" w:eastAsia="仿宋"/>
                <w:b/>
                <w:spacing w:val="62"/>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5000" w:type="pct"/>
            <w:gridSpan w:val="5"/>
            <w:vAlign w:val="center"/>
          </w:tcPr>
          <w:p>
            <w:pPr>
              <w:jc w:val="left"/>
              <w:rPr>
                <w:rFonts w:ascii="仿宋" w:hAnsi="仿宋" w:eastAsia="仿宋"/>
                <w:b/>
                <w:szCs w:val="21"/>
              </w:rPr>
            </w:pPr>
            <w:r>
              <w:rPr>
                <w:rFonts w:ascii="仿宋" w:hAnsi="仿宋" w:eastAsia="仿宋"/>
                <w:b/>
                <w:szCs w:val="21"/>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2" w:hRule="atLeast"/>
          <w:jc w:val="center"/>
        </w:trPr>
        <w:tc>
          <w:tcPr>
            <w:tcW w:w="369" w:type="pct"/>
            <w:vAlign w:val="center"/>
          </w:tcPr>
          <w:p>
            <w:pPr>
              <w:spacing w:line="276" w:lineRule="auto"/>
              <w:jc w:val="center"/>
              <w:rPr>
                <w:rFonts w:ascii="仿宋" w:hAnsi="仿宋" w:eastAsia="仿宋"/>
                <w:b/>
                <w:szCs w:val="21"/>
              </w:rPr>
            </w:pPr>
            <w:r>
              <w:rPr>
                <w:rFonts w:ascii="仿宋" w:hAnsi="仿宋" w:eastAsia="仿宋"/>
                <w:b/>
                <w:szCs w:val="21"/>
              </w:rPr>
              <w:t>详细备注</w:t>
            </w:r>
          </w:p>
          <w:p>
            <w:pPr>
              <w:spacing w:line="276" w:lineRule="auto"/>
              <w:jc w:val="center"/>
              <w:rPr>
                <w:rFonts w:ascii="仿宋" w:hAnsi="仿宋" w:eastAsia="仿宋"/>
                <w:b/>
                <w:szCs w:val="21"/>
              </w:rPr>
            </w:pPr>
            <w:r>
              <w:rPr>
                <w:rFonts w:hint="eastAsia" w:ascii="仿宋" w:hAnsi="仿宋" w:eastAsia="仿宋"/>
                <w:b/>
                <w:szCs w:val="21"/>
              </w:rPr>
              <w:t>（供应商</w:t>
            </w:r>
            <w:r>
              <w:rPr>
                <w:rFonts w:ascii="仿宋" w:hAnsi="仿宋" w:eastAsia="仿宋"/>
                <w:b/>
                <w:szCs w:val="21"/>
              </w:rPr>
              <w:t>填写</w:t>
            </w:r>
            <w:r>
              <w:rPr>
                <w:rFonts w:hint="eastAsia" w:ascii="仿宋" w:hAnsi="仿宋" w:eastAsia="仿宋"/>
                <w:b/>
                <w:szCs w:val="21"/>
              </w:rPr>
              <w:t>)</w:t>
            </w:r>
          </w:p>
        </w:tc>
        <w:tc>
          <w:tcPr>
            <w:tcW w:w="4630" w:type="pct"/>
            <w:gridSpan w:val="4"/>
            <w:vAlign w:val="center"/>
          </w:tcPr>
          <w:p>
            <w:pPr>
              <w:widowControl/>
              <w:spacing w:line="400" w:lineRule="exact"/>
              <w:ind w:firstLine="413" w:firstLineChars="196"/>
              <w:outlineLvl w:val="0"/>
              <w:rPr>
                <w:rFonts w:ascii="宋体" w:hAnsi="宋体"/>
                <w:szCs w:val="21"/>
              </w:rPr>
            </w:pPr>
            <w:r>
              <w:rPr>
                <w:rFonts w:hint="eastAsia" w:ascii="仿宋" w:hAnsi="仿宋" w:eastAsia="仿宋"/>
                <w:b/>
                <w:szCs w:val="21"/>
              </w:rPr>
              <w:t>付 款方 式：</w:t>
            </w:r>
            <w:r>
              <w:rPr>
                <w:rFonts w:hint="eastAsia" w:ascii="宋体" w:hAnsi="宋体"/>
                <w:szCs w:val="21"/>
              </w:rPr>
              <w:t>付款方以电汇或转帐支票的方式汇入卖方账号内，禁止将货款划入其他账号或支付现金。如卖方的收款账号和开户行变更，须及时以书面形式通知买方，通知须盖有卖方的合同章和财务章。订单下达，货到验收合格后买方在收到卖方提供有效的全额增值税专用发票税率13%后一个月内支付90%。余款三个月内付清。结算方式采用银行转账。</w:t>
            </w:r>
          </w:p>
          <w:p>
            <w:pPr>
              <w:spacing w:line="360" w:lineRule="auto"/>
              <w:ind w:firstLine="211" w:firstLineChars="100"/>
              <w:rPr>
                <w:rFonts w:hint="default" w:ascii="仿宋" w:hAnsi="仿宋" w:eastAsia="仿宋"/>
                <w:b/>
                <w:szCs w:val="21"/>
                <w:lang w:val="en-US" w:eastAsia="zh-CN"/>
              </w:rPr>
            </w:pPr>
            <w:r>
              <w:rPr>
                <w:rFonts w:hint="eastAsia" w:ascii="仿宋" w:hAnsi="仿宋" w:eastAsia="仿宋"/>
                <w:b/>
                <w:szCs w:val="21"/>
              </w:rPr>
              <w:t>供货 周 期：</w:t>
            </w:r>
          </w:p>
          <w:p>
            <w:pPr>
              <w:spacing w:line="360" w:lineRule="auto"/>
              <w:ind w:left="267" w:leftChars="127"/>
              <w:rPr>
                <w:rFonts w:ascii="仿宋" w:hAnsi="仿宋" w:eastAsia="仿宋"/>
                <w:b/>
                <w:szCs w:val="21"/>
              </w:rPr>
            </w:pPr>
            <w:r>
              <w:rPr>
                <w:rFonts w:hint="eastAsia" w:ascii="仿宋" w:hAnsi="仿宋" w:eastAsia="仿宋"/>
                <w:b/>
                <w:szCs w:val="21"/>
              </w:rPr>
              <w:t>报价有效期：</w:t>
            </w:r>
          </w:p>
        </w:tc>
      </w:tr>
    </w:tbl>
    <w:p>
      <w:pPr>
        <w:adjustRightInd w:val="0"/>
        <w:snapToGrid w:val="0"/>
        <w:spacing w:line="360" w:lineRule="auto"/>
        <w:jc w:val="center"/>
        <w:outlineLvl w:val="0"/>
        <w:rPr>
          <w:rFonts w:hint="eastAsia" w:ascii="仿宋" w:hAnsi="仿宋" w:eastAsia="仿宋" w:cs="仿宋"/>
          <w:b/>
          <w:sz w:val="36"/>
          <w:highlight w:val="none"/>
          <w:lang w:val="zh-CN"/>
        </w:rPr>
      </w:pPr>
      <w:bookmarkStart w:id="9" w:name="sn_XC20180112172625"/>
      <w:bookmarkEnd w:id="9"/>
      <w:bookmarkStart w:id="10" w:name="_Hlk83684327"/>
      <w:bookmarkStart w:id="11" w:name="_Hlk83721624"/>
      <w:bookmarkStart w:id="12" w:name="_Hlk83677401"/>
      <w:bookmarkStart w:id="13" w:name="_Hlk83721482"/>
      <w:bookmarkStart w:id="14" w:name="_Hlk83684742"/>
    </w:p>
    <w:p>
      <w:pPr>
        <w:adjustRightInd w:val="0"/>
        <w:snapToGrid w:val="0"/>
        <w:spacing w:line="360" w:lineRule="auto"/>
        <w:jc w:val="center"/>
        <w:outlineLvl w:val="0"/>
        <w:rPr>
          <w:rFonts w:hint="eastAsia" w:ascii="仿宋" w:hAnsi="仿宋" w:eastAsia="仿宋" w:cs="仿宋"/>
          <w:b/>
          <w:sz w:val="36"/>
          <w:highlight w:val="none"/>
          <w:lang w:val="zh-CN"/>
        </w:rPr>
      </w:pPr>
    </w:p>
    <w:p>
      <w:pPr>
        <w:adjustRightInd w:val="0"/>
        <w:snapToGrid w:val="0"/>
        <w:spacing w:line="360" w:lineRule="auto"/>
        <w:jc w:val="center"/>
        <w:outlineLvl w:val="0"/>
        <w:rPr>
          <w:rFonts w:hint="eastAsia" w:ascii="仿宋" w:hAnsi="仿宋" w:eastAsia="仿宋" w:cs="仿宋"/>
          <w:b/>
          <w:sz w:val="36"/>
          <w:highlight w:val="none"/>
          <w:lang w:val="zh-CN"/>
        </w:rPr>
      </w:pPr>
    </w:p>
    <w:p>
      <w:pPr>
        <w:adjustRightInd w:val="0"/>
        <w:snapToGrid w:val="0"/>
        <w:spacing w:line="360" w:lineRule="auto"/>
        <w:jc w:val="center"/>
        <w:outlineLvl w:val="0"/>
        <w:rPr>
          <w:rFonts w:hint="eastAsia" w:ascii="仿宋" w:hAnsi="仿宋" w:eastAsia="仿宋" w:cs="仿宋"/>
          <w:b/>
          <w:sz w:val="36"/>
          <w:highlight w:val="none"/>
          <w:lang w:val="zh-CN"/>
        </w:rPr>
      </w:pPr>
    </w:p>
    <w:p>
      <w:pPr>
        <w:adjustRightInd w:val="0"/>
        <w:snapToGrid w:val="0"/>
        <w:spacing w:line="360" w:lineRule="auto"/>
        <w:jc w:val="center"/>
        <w:outlineLvl w:val="0"/>
        <w:rPr>
          <w:rFonts w:hint="eastAsia" w:ascii="仿宋" w:hAnsi="仿宋" w:eastAsia="仿宋" w:cs="仿宋"/>
          <w:b/>
          <w:sz w:val="36"/>
          <w:highlight w:val="none"/>
          <w:lang w:val="zh-CN"/>
        </w:rPr>
      </w:pPr>
    </w:p>
    <w:p>
      <w:pPr>
        <w:adjustRightInd w:val="0"/>
        <w:snapToGrid w:val="0"/>
        <w:spacing w:line="360" w:lineRule="auto"/>
        <w:jc w:val="center"/>
        <w:outlineLvl w:val="0"/>
        <w:rPr>
          <w:rFonts w:hint="eastAsia" w:ascii="仿宋" w:hAnsi="仿宋" w:eastAsia="仿宋" w:cs="仿宋"/>
          <w:b/>
          <w:sz w:val="36"/>
          <w:highlight w:val="none"/>
          <w:lang w:val="zh-CN"/>
        </w:rPr>
      </w:pPr>
    </w:p>
    <w:p>
      <w:pPr>
        <w:adjustRightInd w:val="0"/>
        <w:snapToGrid w:val="0"/>
        <w:spacing w:line="360" w:lineRule="auto"/>
        <w:jc w:val="center"/>
        <w:outlineLvl w:val="0"/>
        <w:rPr>
          <w:rFonts w:hint="eastAsia" w:ascii="仿宋" w:hAnsi="仿宋" w:eastAsia="仿宋" w:cs="仿宋"/>
          <w:b/>
          <w:sz w:val="36"/>
          <w:highlight w:val="none"/>
          <w:lang w:val="zh-CN"/>
        </w:rPr>
      </w:pPr>
    </w:p>
    <w:p>
      <w:pPr>
        <w:adjustRightInd w:val="0"/>
        <w:snapToGrid w:val="0"/>
        <w:spacing w:line="360" w:lineRule="auto"/>
        <w:jc w:val="both"/>
        <w:outlineLvl w:val="0"/>
        <w:rPr>
          <w:rFonts w:hint="eastAsia" w:ascii="仿宋" w:hAnsi="仿宋" w:eastAsia="仿宋" w:cs="仿宋"/>
          <w:b/>
          <w:sz w:val="36"/>
          <w:highlight w:val="none"/>
          <w:lang w:val="zh-CN"/>
        </w:rPr>
      </w:pPr>
    </w:p>
    <w:p>
      <w:pPr>
        <w:adjustRightInd w:val="0"/>
        <w:snapToGrid w:val="0"/>
        <w:spacing w:line="360" w:lineRule="auto"/>
        <w:jc w:val="center"/>
        <w:outlineLvl w:val="0"/>
        <w:rPr>
          <w:rFonts w:hint="default" w:ascii="仿宋" w:hAnsi="仿宋" w:eastAsia="仿宋" w:cs="仿宋"/>
          <w:b/>
          <w:sz w:val="36"/>
          <w:highlight w:val="none"/>
          <w:lang w:val="en-US" w:eastAsia="zh-CN"/>
        </w:rPr>
      </w:pPr>
      <w:r>
        <w:rPr>
          <w:rFonts w:hint="eastAsia" w:ascii="仿宋" w:hAnsi="仿宋" w:eastAsia="仿宋" w:cs="仿宋"/>
          <w:b/>
          <w:sz w:val="36"/>
          <w:highlight w:val="none"/>
          <w:lang w:val="zh-CN"/>
        </w:rPr>
        <w:t>第</w:t>
      </w:r>
      <w:r>
        <w:rPr>
          <w:rFonts w:hint="eastAsia" w:ascii="仿宋" w:hAnsi="仿宋" w:eastAsia="仿宋" w:cs="仿宋"/>
          <w:b/>
          <w:sz w:val="36"/>
          <w:highlight w:val="none"/>
          <w:lang w:val="en-US" w:eastAsia="zh-CN"/>
        </w:rPr>
        <w:t>五</w:t>
      </w:r>
      <w:r>
        <w:rPr>
          <w:rFonts w:hint="eastAsia" w:ascii="仿宋" w:hAnsi="仿宋" w:eastAsia="仿宋" w:cs="仿宋"/>
          <w:b/>
          <w:sz w:val="36"/>
          <w:highlight w:val="none"/>
          <w:lang w:val="zh-CN"/>
        </w:rPr>
        <w:t xml:space="preserve">章 </w:t>
      </w:r>
      <w:r>
        <w:rPr>
          <w:rFonts w:hint="eastAsia" w:ascii="仿宋" w:hAnsi="仿宋" w:eastAsia="仿宋" w:cs="仿宋"/>
          <w:b/>
          <w:sz w:val="36"/>
          <w:highlight w:val="none"/>
          <w:lang w:val="en-US" w:eastAsia="zh-CN"/>
        </w:rPr>
        <w:t>采购合同（略）</w:t>
      </w:r>
    </w:p>
    <w:p>
      <w:pPr>
        <w:adjustRightInd w:val="0"/>
        <w:snapToGrid w:val="0"/>
        <w:spacing w:line="360" w:lineRule="auto"/>
        <w:jc w:val="center"/>
        <w:textAlignment w:val="baseline"/>
        <w:rPr>
          <w:rFonts w:ascii="仿宋" w:hAnsi="仿宋" w:eastAsia="仿宋"/>
          <w:b/>
          <w:kern w:val="0"/>
          <w:sz w:val="48"/>
          <w:szCs w:val="48"/>
        </w:rPr>
      </w:pPr>
    </w:p>
    <w:p>
      <w:pPr>
        <w:adjustRightInd w:val="0"/>
        <w:snapToGrid w:val="0"/>
        <w:spacing w:line="360" w:lineRule="auto"/>
        <w:jc w:val="center"/>
        <w:textAlignment w:val="baseline"/>
        <w:rPr>
          <w:rFonts w:ascii="仿宋" w:hAnsi="仿宋" w:eastAsia="仿宋"/>
          <w:b/>
          <w:kern w:val="0"/>
          <w:sz w:val="48"/>
          <w:szCs w:val="48"/>
        </w:rPr>
      </w:pPr>
    </w:p>
    <w:bookmarkEnd w:id="10"/>
    <w:bookmarkEnd w:id="11"/>
    <w:bookmarkEnd w:id="12"/>
    <w:bookmarkEnd w:id="13"/>
    <w:bookmarkEnd w:id="14"/>
    <w:p>
      <w:pPr>
        <w:pStyle w:val="3"/>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lang w:val="en-US" w:eastAsia="zh-CN"/>
        </w:rPr>
      </w:pPr>
      <w:r>
        <w:rPr>
          <w:rFonts w:hint="eastAsia" w:ascii="仿宋" w:hAnsi="仿宋" w:eastAsia="仿宋" w:cs="仿宋"/>
          <w:b/>
          <w:sz w:val="36"/>
          <w:highlight w:val="none"/>
          <w:lang w:val="en-US" w:eastAsia="zh-CN"/>
        </w:rPr>
        <w:t>第六章 响应文件格式</w:t>
      </w:r>
    </w:p>
    <w:bookmarkEnd w:id="1"/>
    <w:bookmarkEnd w:id="8"/>
    <w:p>
      <w:pPr>
        <w:widowControl/>
        <w:spacing w:before="19" w:line="360" w:lineRule="auto"/>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注：请供应商按照以下文件的要求格式、内容，顺序制作响应文件，并请编制目录及页码，否则可能将影响对响应文件的评价。</w:t>
      </w:r>
    </w:p>
    <w:p>
      <w:pPr>
        <w:jc w:val="left"/>
        <w:rPr>
          <w:rFonts w:ascii="宋体" w:hAnsi="宋体"/>
          <w:b/>
          <w:szCs w:val="21"/>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jc w:val="left"/>
        <w:rPr>
          <w:rFonts w:hint="eastAsia" w:ascii="宋体" w:hAnsi="宋体" w:cs="宋体"/>
          <w:b/>
          <w:bCs/>
          <w:sz w:val="32"/>
          <w:szCs w:val="32"/>
          <w:highlight w:val="none"/>
        </w:rPr>
      </w:pPr>
      <w:r>
        <w:rPr>
          <w:rFonts w:hint="eastAsia" w:ascii="宋体" w:hAnsi="宋体" w:cs="宋体"/>
          <w:b/>
          <w:bCs/>
          <w:sz w:val="32"/>
          <w:szCs w:val="32"/>
          <w:highlight w:val="none"/>
        </w:rPr>
        <w:t>询价响应文件主要目录及相关证明材料格式、附件：</w:t>
      </w:r>
    </w:p>
    <w:p>
      <w:pPr>
        <w:spacing w:line="360" w:lineRule="auto"/>
        <w:jc w:val="left"/>
        <w:rPr>
          <w:rFonts w:hint="eastAsia" w:ascii="宋体" w:hAnsi="宋体" w:cs="宋体"/>
          <w:sz w:val="28"/>
          <w:szCs w:val="28"/>
          <w:highlight w:val="none"/>
        </w:rPr>
      </w:pPr>
    </w:p>
    <w:p>
      <w:pPr>
        <w:numPr>
          <w:ilvl w:val="0"/>
          <w:numId w:val="3"/>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询价申请及声明</w:t>
      </w:r>
    </w:p>
    <w:p>
      <w:pPr>
        <w:numPr>
          <w:ilvl w:val="0"/>
          <w:numId w:val="3"/>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报价一览表</w:t>
      </w:r>
    </w:p>
    <w:p>
      <w:pPr>
        <w:numPr>
          <w:ilvl w:val="0"/>
          <w:numId w:val="3"/>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资格证明文件</w:t>
      </w:r>
    </w:p>
    <w:p>
      <w:p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附件一、无重大违法记录声明格式</w:t>
      </w: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r>
        <w:rPr>
          <w:rFonts w:ascii="宋体" w:cs="宋体"/>
          <w:kern w:val="0"/>
          <w:sz w:val="20"/>
          <w:szCs w:val="20"/>
          <w:highlight w:val="none"/>
        </w:rPr>
        <w:br w:type="page"/>
      </w:r>
    </w:p>
    <w:p>
      <w:pPr>
        <w:spacing w:line="360" w:lineRule="auto"/>
        <w:ind w:left="360" w:hanging="360" w:hangingChars="100"/>
        <w:jc w:val="left"/>
        <w:rPr>
          <w:rFonts w:hint="eastAsia" w:ascii="宋体" w:hAnsi="宋体" w:cs="宋体"/>
          <w:sz w:val="36"/>
          <w:szCs w:val="36"/>
          <w:highlight w:val="none"/>
          <w:lang w:val="zh-TW" w:eastAsia="zh-CN"/>
        </w:rPr>
      </w:pPr>
      <w:bookmarkStart w:id="15" w:name="_Toc499320984"/>
      <w:r>
        <w:rPr>
          <w:rFonts w:hint="eastAsia" w:ascii="宋体" w:hAnsi="宋体" w:cs="宋体"/>
          <w:sz w:val="36"/>
          <w:szCs w:val="36"/>
          <w:highlight w:val="none"/>
          <w:lang w:val="zh-TW" w:eastAsia="zh-CN"/>
        </w:rPr>
        <w:t>（</w:t>
      </w:r>
      <w:r>
        <w:rPr>
          <w:rFonts w:hint="eastAsia" w:ascii="宋体" w:hAnsi="宋体" w:cs="宋体"/>
          <w:sz w:val="36"/>
          <w:szCs w:val="36"/>
          <w:highlight w:val="none"/>
          <w:lang w:val="en-US" w:eastAsia="zh-CN"/>
        </w:rPr>
        <w:t>封面</w:t>
      </w:r>
      <w:r>
        <w:rPr>
          <w:rFonts w:hint="eastAsia" w:ascii="宋体" w:hAnsi="宋体" w:cs="宋体"/>
          <w:sz w:val="36"/>
          <w:szCs w:val="36"/>
          <w:highlight w:val="none"/>
          <w:lang w:val="zh-TW" w:eastAsia="zh-CN"/>
        </w:rPr>
        <w:t>）</w:t>
      </w:r>
    </w:p>
    <w:p>
      <w:pPr>
        <w:spacing w:line="360" w:lineRule="auto"/>
        <w:ind w:left="360" w:hanging="360" w:hangingChars="100"/>
        <w:jc w:val="left"/>
        <w:rPr>
          <w:rFonts w:hint="eastAsia" w:ascii="宋体" w:hAnsi="宋体" w:cs="宋体"/>
          <w:sz w:val="36"/>
          <w:szCs w:val="36"/>
          <w:highlight w:val="none"/>
          <w:lang w:val="zh-TW"/>
        </w:rPr>
      </w:pPr>
      <w:r>
        <w:rPr>
          <w:rFonts w:hint="eastAsia" w:ascii="宋体" w:hAnsi="宋体" w:cs="宋体"/>
          <w:sz w:val="36"/>
          <w:szCs w:val="36"/>
          <w:highlight w:val="none"/>
          <w:lang w:val="zh-TW"/>
        </w:rPr>
        <w:t>正本/副本</w:t>
      </w:r>
    </w:p>
    <w:p>
      <w:pPr>
        <w:jc w:val="left"/>
        <w:rPr>
          <w:rFonts w:hint="eastAsia" w:ascii="宋体" w:hAnsi="宋体" w:cs="宋体"/>
          <w:b/>
          <w:sz w:val="72"/>
          <w:highlight w:val="none"/>
        </w:rPr>
      </w:pPr>
    </w:p>
    <w:p>
      <w:pPr>
        <w:jc w:val="center"/>
        <w:rPr>
          <w:rFonts w:hint="default" w:ascii="宋体" w:hAnsi="宋体" w:cs="宋体"/>
          <w:b/>
          <w:sz w:val="72"/>
          <w:highlight w:val="none"/>
          <w:lang w:val="en-US"/>
        </w:rPr>
      </w:pPr>
      <w:r>
        <w:rPr>
          <w:rFonts w:hint="eastAsia" w:ascii="宋体" w:hAnsi="宋体" w:cs="宋体"/>
          <w:b/>
          <w:sz w:val="72"/>
          <w:highlight w:val="none"/>
        </w:rPr>
        <w:t>江苏有线工程建设有限公司</w:t>
      </w:r>
      <w:r>
        <w:rPr>
          <w:rFonts w:hint="eastAsia" w:ascii="宋体" w:hAnsi="宋体" w:cs="宋体"/>
          <w:b/>
          <w:sz w:val="72"/>
          <w:highlight w:val="none"/>
          <w:lang w:val="en-US" w:eastAsia="zh-CN"/>
        </w:rPr>
        <w:t>宜兴分公司设备采购</w:t>
      </w:r>
    </w:p>
    <w:p>
      <w:pPr>
        <w:jc w:val="left"/>
        <w:rPr>
          <w:rFonts w:hint="eastAsia" w:ascii="宋体" w:hAnsi="宋体" w:cs="宋体"/>
          <w:b/>
          <w:sz w:val="72"/>
          <w:highlight w:val="none"/>
        </w:rPr>
      </w:pPr>
    </w:p>
    <w:p>
      <w:pPr>
        <w:pStyle w:val="10"/>
        <w:jc w:val="left"/>
        <w:rPr>
          <w:rFonts w:hint="eastAsia" w:ascii="宋体" w:hAnsi="宋体" w:cs="宋体"/>
          <w:b/>
          <w:sz w:val="72"/>
          <w:highlight w:val="none"/>
        </w:rPr>
      </w:pPr>
    </w:p>
    <w:p>
      <w:pPr>
        <w:pStyle w:val="10"/>
        <w:jc w:val="left"/>
        <w:rPr>
          <w:rFonts w:hint="eastAsia" w:ascii="宋体" w:hAnsi="宋体" w:cs="宋体"/>
          <w:b/>
          <w:sz w:val="72"/>
          <w:highlight w:val="none"/>
        </w:rPr>
      </w:pPr>
    </w:p>
    <w:p>
      <w:pPr>
        <w:jc w:val="center"/>
        <w:rPr>
          <w:rFonts w:hint="eastAsia" w:ascii="宋体" w:hAnsi="宋体" w:cs="宋体"/>
          <w:b/>
          <w:sz w:val="72"/>
          <w:highlight w:val="none"/>
        </w:rPr>
      </w:pPr>
      <w:r>
        <w:rPr>
          <w:rFonts w:hint="eastAsia" w:ascii="宋体" w:hAnsi="宋体" w:cs="宋体"/>
          <w:b/>
          <w:sz w:val="72"/>
          <w:highlight w:val="none"/>
        </w:rPr>
        <w:t>询价响应文件</w:t>
      </w:r>
    </w:p>
    <w:p>
      <w:pPr>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center"/>
        <w:rPr>
          <w:rFonts w:hint="eastAsia" w:ascii="宋体" w:hAnsi="宋体" w:cs="宋体"/>
          <w:sz w:val="28"/>
          <w:szCs w:val="28"/>
          <w:highlight w:val="none"/>
        </w:rPr>
      </w:pPr>
    </w:p>
    <w:p>
      <w:pPr>
        <w:spacing w:line="360" w:lineRule="auto"/>
        <w:jc w:val="center"/>
        <w:rPr>
          <w:rFonts w:hint="eastAsia" w:ascii="宋体" w:hAnsi="宋体" w:cs="宋体"/>
          <w:sz w:val="28"/>
          <w:szCs w:val="28"/>
          <w:highlight w:val="none"/>
          <w:u w:val="single"/>
        </w:rPr>
      </w:pPr>
      <w:r>
        <w:rPr>
          <w:rFonts w:hint="eastAsia" w:ascii="宋体" w:hAnsi="宋体" w:cs="宋体"/>
          <w:sz w:val="28"/>
          <w:szCs w:val="28"/>
          <w:highlight w:val="none"/>
        </w:rPr>
        <w:t>供应商名称：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autoSpaceDE w:val="0"/>
        <w:autoSpaceDN w:val="0"/>
        <w:adjustRightInd w:val="0"/>
        <w:spacing w:line="240" w:lineRule="atLeast"/>
        <w:jc w:val="left"/>
        <w:outlineLvl w:val="1"/>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br w:type="page"/>
      </w:r>
      <w:r>
        <w:rPr>
          <w:rFonts w:hint="eastAsia" w:ascii="宋体" w:hAnsi="宋体" w:cs="宋体"/>
          <w:b/>
          <w:color w:val="000000"/>
          <w:szCs w:val="21"/>
          <w:highlight w:val="none"/>
          <w:lang w:val="zh-CN"/>
        </w:rPr>
        <w:t>一、</w:t>
      </w:r>
      <w:r>
        <w:rPr>
          <w:rFonts w:hint="eastAsia" w:ascii="宋体" w:hAnsi="宋体" w:cs="宋体"/>
          <w:b/>
          <w:color w:val="000000"/>
          <w:szCs w:val="21"/>
          <w:highlight w:val="none"/>
        </w:rPr>
        <w:t>询价</w:t>
      </w:r>
      <w:r>
        <w:rPr>
          <w:rFonts w:hint="eastAsia" w:ascii="宋体" w:hAnsi="宋体" w:cs="宋体"/>
          <w:b/>
          <w:color w:val="000000"/>
          <w:szCs w:val="21"/>
          <w:highlight w:val="none"/>
          <w:lang w:val="zh-CN"/>
        </w:rPr>
        <w:t>申请及声明</w:t>
      </w:r>
    </w:p>
    <w:p>
      <w:pPr>
        <w:autoSpaceDE w:val="0"/>
        <w:autoSpaceDN w:val="0"/>
        <w:adjustRightInd w:val="0"/>
        <w:spacing w:line="360" w:lineRule="auto"/>
        <w:jc w:val="center"/>
        <w:rPr>
          <w:rFonts w:hint="eastAsia" w:ascii="宋体" w:hAnsi="宋体" w:cs="宋体"/>
          <w:color w:val="000000"/>
          <w:sz w:val="36"/>
          <w:szCs w:val="36"/>
          <w:highlight w:val="none"/>
          <w:lang w:val="zh-CN"/>
        </w:rPr>
      </w:pPr>
      <w:r>
        <w:rPr>
          <w:rFonts w:hint="eastAsia" w:ascii="宋体" w:hAnsi="宋体" w:cs="宋体"/>
          <w:color w:val="000000"/>
          <w:sz w:val="36"/>
          <w:szCs w:val="36"/>
          <w:highlight w:val="none"/>
        </w:rPr>
        <w:t>询价</w:t>
      </w:r>
      <w:r>
        <w:rPr>
          <w:rFonts w:hint="eastAsia" w:ascii="宋体" w:hAnsi="宋体" w:cs="宋体"/>
          <w:color w:val="000000"/>
          <w:sz w:val="36"/>
          <w:szCs w:val="36"/>
          <w:highlight w:val="none"/>
          <w:lang w:val="zh-CN"/>
        </w:rPr>
        <w:t>申请及声明</w:t>
      </w:r>
    </w:p>
    <w:p>
      <w:pPr>
        <w:autoSpaceDE w:val="0"/>
        <w:autoSpaceDN w:val="0"/>
        <w:adjustRightInd w:val="0"/>
        <w:spacing w:line="360" w:lineRule="auto"/>
        <w:jc w:val="left"/>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color w:val="000000"/>
          <w:szCs w:val="21"/>
          <w:highlight w:val="none"/>
        </w:rPr>
        <w:t>江苏有线工程建设有限公司</w:t>
      </w:r>
    </w:p>
    <w:p>
      <w:pPr>
        <w:autoSpaceDE w:val="0"/>
        <w:autoSpaceDN w:val="0"/>
        <w:adjustRightIn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根据贵方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（项目名称）询价邀请，我方</w:t>
      </w:r>
      <w:r>
        <w:rPr>
          <w:rFonts w:hint="eastAsia" w:ascii="宋体" w:hAnsi="宋体" w:cs="宋体"/>
          <w:szCs w:val="21"/>
          <w:highlight w:val="none"/>
        </w:rPr>
        <w:t>提交响应文件并参加询价，特</w:t>
      </w:r>
      <w:r>
        <w:rPr>
          <w:rFonts w:hint="eastAsia" w:ascii="宋体" w:hAnsi="宋体" w:cs="宋体"/>
          <w:color w:val="000000"/>
          <w:szCs w:val="21"/>
          <w:highlight w:val="none"/>
        </w:rPr>
        <w:t>声明如下：</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1.我方的资格条件符合本次询价要求，我方同意并向贵方提供了与询价有关的所有证据和资料。</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2.我方的总报价为：（小写）</w:t>
      </w:r>
      <w:r>
        <w:rPr>
          <w:rFonts w:hint="eastAsia" w:ascii="宋体" w:hAnsi="宋体" w:cs="宋体"/>
          <w:color w:val="000000"/>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         </w:t>
      </w:r>
      <w:r>
        <w:rPr>
          <w:rFonts w:hint="eastAsia" w:ascii="宋体" w:hAnsi="宋体" w:cs="宋体"/>
          <w:szCs w:val="21"/>
          <w:highlight w:val="none"/>
        </w:rPr>
        <w:t>元。</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3.我方参加本次采购活动前三年内，在经营活动中没有重大违法记录。</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4.我方参加本次采购活动前，没有被信用中国网站、中国政府采购网站列入失信被执行人名单、重大税收违法案件当事人名单、政府采购严重违法失信行为记录名单。</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5.我方在全国范围内未受过财政部门禁止参加政府采购活动的处罚，或禁止参加政府采购活动的处罚期限已满。</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6.我方响应文件及报价有效期为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天（不低于90天）。</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7.我方没有为本采购项目提供整体设计、规范编制，以及项目管理、监理、检测等服务。</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8.我方与参与本次采购活动的其他供应商的授权代理人(或法定代表人、项目经理、项目总监、项目负责人等)，在采购文件发布日上月至提交响应文件截止日当月未在同一单位缴纳社会保险。</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9.我方与参与本次采购活动的其他供应商的法定代表人或委托代理人无夫妻、直系血亲关系。</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10.我方与参与本次采购活动的其他供应商的负责人不是同一人，也不存在直接控股、管理关系。</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11.我方已详细审阅全部采购文件及其有效补充文件，放弃对采购文件任何误解的权利，提交响应文件后，不对采购文件本身提出质疑。否则，属于不诚信和故意扰乱采购活动行为，我们将无条件接受处罚。</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12.一旦我方成交，将根据采购文件的规定严格履行合同，并保证按承诺的时间完成服务的启动/集成、调试等服务，交付采购人验收、使用。</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13.我方决不提供虚假材料谋取成交、决不采取不正当手段诋毁、排挤其他供应商、决不与采购人、其它供应商或者采购人恶意串通、决不向采购人、采购人工作人员和询价小组进行商业贿赂、决不拒绝有关部门监督检查或提供虚假情况，如有违反，无条件接受贵方及相关管理部门的处罚。</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14.我方完全理解且满足询价文件第四章和第五章所述内容。</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szCs w:val="21"/>
          <w:highlight w:val="none"/>
        </w:rPr>
        <w:t>15.</w:t>
      </w:r>
      <w:r>
        <w:rPr>
          <w:rFonts w:hint="eastAsia" w:ascii="宋体" w:hAnsi="宋体" w:cs="宋体"/>
          <w:color w:val="000000"/>
          <w:szCs w:val="21"/>
          <w:highlight w:val="none"/>
        </w:rPr>
        <w:t>与本次询价有关的联系方式为：</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电    话：</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传    真：</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银行帐号：</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供应商名称（盖章）：</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二、报价一览表</w:t>
      </w:r>
    </w:p>
    <w:p>
      <w:pPr>
        <w:widowControl/>
        <w:adjustRightInd w:val="0"/>
        <w:spacing w:line="360" w:lineRule="auto"/>
        <w:jc w:val="left"/>
        <w:rPr>
          <w:rFonts w:hint="eastAsia" w:ascii="宋体" w:hAnsi="宋体" w:cs="宋体"/>
          <w:color w:val="000000"/>
          <w:kern w:val="0"/>
          <w:sz w:val="32"/>
          <w:szCs w:val="32"/>
          <w:highlight w:val="none"/>
        </w:rPr>
      </w:pPr>
    </w:p>
    <w:p>
      <w:pPr>
        <w:widowControl/>
        <w:adjustRightInd w:val="0"/>
        <w:spacing w:line="360" w:lineRule="auto"/>
        <w:jc w:val="center"/>
        <w:rPr>
          <w:rFonts w:hint="eastAsia" w:ascii="宋体" w:hAnsi="宋体" w:cs="宋体"/>
          <w:b/>
          <w:color w:val="000000"/>
          <w:kern w:val="0"/>
          <w:szCs w:val="21"/>
          <w:highlight w:val="none"/>
          <w:lang w:val="zh-CN"/>
        </w:rPr>
      </w:pPr>
      <w:r>
        <w:rPr>
          <w:rFonts w:hint="eastAsia" w:ascii="宋体" w:hAnsi="宋体" w:cs="宋体"/>
          <w:color w:val="000000"/>
          <w:kern w:val="0"/>
          <w:sz w:val="32"/>
          <w:szCs w:val="32"/>
          <w:highlight w:val="none"/>
        </w:rPr>
        <w:t>报价一览</w:t>
      </w:r>
      <w:r>
        <w:rPr>
          <w:rFonts w:hint="eastAsia" w:ascii="宋体" w:hAnsi="宋体" w:cs="宋体"/>
          <w:color w:val="000000"/>
          <w:kern w:val="0"/>
          <w:sz w:val="32"/>
          <w:szCs w:val="32"/>
          <w:highlight w:val="none"/>
          <w:lang w:val="zh-CN"/>
        </w:rPr>
        <w:t>表</w:t>
      </w:r>
    </w:p>
    <w:tbl>
      <w:tblPr>
        <w:tblStyle w:val="26"/>
        <w:tblpPr w:leftFromText="180" w:rightFromText="180" w:vertAnchor="text" w:horzAnchor="margin" w:tblpXSpec="center" w:tblpY="128"/>
        <w:tblOverlap w:val="never"/>
        <w:tblW w:w="11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99"/>
        <w:gridCol w:w="1942"/>
        <w:gridCol w:w="1114"/>
        <w:gridCol w:w="1538"/>
        <w:gridCol w:w="2469"/>
        <w:gridCol w:w="139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3"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99" w:type="dxa"/>
            <w:noWrap w:val="0"/>
            <w:vAlign w:val="center"/>
          </w:tcPr>
          <w:p>
            <w:pPr>
              <w:adjustRightInd w:val="0"/>
              <w:snapToGrid w:val="0"/>
              <w:spacing w:line="300" w:lineRule="exact"/>
              <w:ind w:firstLine="367" w:firstLineChars="175"/>
              <w:rPr>
                <w:rFonts w:hint="eastAsia" w:ascii="宋体" w:hAnsi="宋体" w:cs="宋体"/>
                <w:szCs w:val="21"/>
                <w:highlight w:val="none"/>
              </w:rPr>
            </w:pPr>
            <w:r>
              <w:rPr>
                <w:rFonts w:hint="eastAsia" w:ascii="宋体" w:hAnsi="宋体" w:cs="宋体"/>
                <w:szCs w:val="21"/>
                <w:highlight w:val="none"/>
              </w:rPr>
              <w:t>报价项</w:t>
            </w:r>
          </w:p>
        </w:tc>
        <w:tc>
          <w:tcPr>
            <w:tcW w:w="1942" w:type="dxa"/>
            <w:noWrap w:val="0"/>
            <w:vAlign w:val="center"/>
          </w:tcPr>
          <w:p>
            <w:pPr>
              <w:adjustRightInd w:val="0"/>
              <w:snapToGrid w:val="0"/>
              <w:spacing w:line="300" w:lineRule="exact"/>
              <w:jc w:val="center"/>
              <w:rPr>
                <w:rFonts w:hint="eastAsia" w:ascii="宋体" w:hAnsi="宋体" w:cs="宋体"/>
                <w:szCs w:val="21"/>
                <w:highlight w:val="none"/>
              </w:rPr>
            </w:pPr>
            <w:r>
              <w:rPr>
                <w:rFonts w:ascii="仿宋" w:hAnsi="仿宋" w:eastAsia="仿宋"/>
                <w:b/>
                <w:szCs w:val="21"/>
              </w:rPr>
              <w:t>配置要求</w:t>
            </w:r>
          </w:p>
        </w:tc>
        <w:tc>
          <w:tcPr>
            <w:tcW w:w="1114" w:type="dxa"/>
            <w:noWrap w:val="0"/>
            <w:vAlign w:val="center"/>
          </w:tcPr>
          <w:p>
            <w:pPr>
              <w:adjustRightInd w:val="0"/>
              <w:snapToGrid w:val="0"/>
              <w:spacing w:line="300" w:lineRule="exact"/>
              <w:jc w:val="center"/>
              <w:rPr>
                <w:rFonts w:hint="eastAsia" w:ascii="宋体" w:hAnsi="宋体" w:cs="宋体"/>
                <w:szCs w:val="21"/>
                <w:highlight w:val="none"/>
              </w:rPr>
            </w:pPr>
            <w:r>
              <w:rPr>
                <w:rFonts w:ascii="仿宋" w:hAnsi="仿宋" w:eastAsia="仿宋"/>
                <w:b/>
                <w:szCs w:val="21"/>
              </w:rPr>
              <w:t>单位</w:t>
            </w:r>
          </w:p>
        </w:tc>
        <w:tc>
          <w:tcPr>
            <w:tcW w:w="1538" w:type="dxa"/>
            <w:noWrap w:val="0"/>
            <w:vAlign w:val="center"/>
          </w:tcPr>
          <w:p>
            <w:pPr>
              <w:adjustRightInd w:val="0"/>
              <w:snapToGrid w:val="0"/>
              <w:spacing w:line="300" w:lineRule="exact"/>
              <w:jc w:val="center"/>
              <w:rPr>
                <w:rFonts w:hint="eastAsia" w:ascii="宋体" w:hAnsi="宋体" w:cs="宋体"/>
                <w:szCs w:val="21"/>
                <w:highlight w:val="none"/>
              </w:rPr>
            </w:pPr>
            <w:r>
              <w:rPr>
                <w:rFonts w:ascii="仿宋" w:hAnsi="仿宋" w:eastAsia="仿宋"/>
                <w:b/>
                <w:szCs w:val="21"/>
              </w:rPr>
              <w:t>数量</w:t>
            </w:r>
          </w:p>
        </w:tc>
        <w:tc>
          <w:tcPr>
            <w:tcW w:w="2469" w:type="dxa"/>
            <w:noWrap w:val="0"/>
            <w:vAlign w:val="center"/>
          </w:tcPr>
          <w:p>
            <w:pPr>
              <w:adjustRightInd w:val="0"/>
              <w:snapToGrid w:val="0"/>
              <w:spacing w:line="300" w:lineRule="exact"/>
              <w:jc w:val="center"/>
              <w:rPr>
                <w:rFonts w:ascii="仿宋" w:hAnsi="仿宋" w:eastAsia="仿宋"/>
                <w:b/>
                <w:szCs w:val="21"/>
              </w:rPr>
            </w:pPr>
            <w:r>
              <w:rPr>
                <w:rFonts w:ascii="仿宋" w:hAnsi="仿宋" w:eastAsia="仿宋"/>
                <w:b/>
                <w:szCs w:val="21"/>
              </w:rPr>
              <w:t>含税单价</w:t>
            </w:r>
          </w:p>
          <w:p>
            <w:pPr>
              <w:adjustRightInd w:val="0"/>
              <w:snapToGrid w:val="0"/>
              <w:spacing w:line="300" w:lineRule="exact"/>
              <w:jc w:val="center"/>
              <w:rPr>
                <w:rFonts w:hint="eastAsia" w:ascii="宋体" w:hAnsi="宋体" w:cs="宋体"/>
                <w:szCs w:val="21"/>
                <w:highlight w:val="none"/>
              </w:rPr>
            </w:pPr>
            <w:r>
              <w:rPr>
                <w:rFonts w:ascii="仿宋" w:hAnsi="仿宋" w:eastAsia="仿宋"/>
                <w:b/>
                <w:szCs w:val="21"/>
              </w:rPr>
              <w:t>（</w:t>
            </w:r>
            <w:r>
              <w:rPr>
                <w:rFonts w:hint="eastAsia" w:ascii="仿宋" w:hAnsi="仿宋" w:eastAsia="仿宋"/>
                <w:b/>
                <w:szCs w:val="21"/>
              </w:rPr>
              <w:t>13%</w:t>
            </w:r>
            <w:r>
              <w:rPr>
                <w:rFonts w:ascii="仿宋" w:hAnsi="仿宋" w:eastAsia="仿宋"/>
                <w:b/>
                <w:szCs w:val="21"/>
              </w:rPr>
              <w:t>）</w:t>
            </w:r>
          </w:p>
        </w:tc>
        <w:tc>
          <w:tcPr>
            <w:tcW w:w="1390" w:type="dxa"/>
            <w:noWrap w:val="0"/>
            <w:vAlign w:val="center"/>
          </w:tcPr>
          <w:p>
            <w:pPr>
              <w:jc w:val="center"/>
              <w:rPr>
                <w:rFonts w:hint="eastAsia" w:ascii="仿宋" w:hAnsi="仿宋" w:eastAsia="仿宋" w:cs="Times New Roman"/>
                <w:b/>
                <w:kern w:val="2"/>
                <w:sz w:val="21"/>
                <w:szCs w:val="21"/>
                <w:lang w:val="en-US" w:eastAsia="zh-CN" w:bidi="ar-SA"/>
              </w:rPr>
            </w:pPr>
            <w:r>
              <w:rPr>
                <w:rFonts w:ascii="仿宋" w:hAnsi="仿宋" w:eastAsia="仿宋"/>
                <w:b/>
                <w:szCs w:val="21"/>
              </w:rPr>
              <w:t>含税总价</w:t>
            </w:r>
          </w:p>
        </w:tc>
        <w:tc>
          <w:tcPr>
            <w:tcW w:w="871" w:type="dxa"/>
            <w:noWrap w:val="0"/>
            <w:vAlign w:val="center"/>
          </w:tcPr>
          <w:p>
            <w:pPr>
              <w:adjustRightInd w:val="0"/>
              <w:snapToGrid w:val="0"/>
              <w:spacing w:line="300" w:lineRule="exact"/>
              <w:jc w:val="center"/>
              <w:rPr>
                <w:rFonts w:hint="eastAsia" w:ascii="宋体" w:hAnsi="宋体" w:cs="宋体"/>
                <w:szCs w:val="21"/>
                <w:highlight w:val="none"/>
              </w:rPr>
            </w:pPr>
            <w:r>
              <w:rPr>
                <w:rFonts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3" w:type="dxa"/>
            <w:noWrap w:val="0"/>
            <w:vAlign w:val="top"/>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w:t>
            </w:r>
          </w:p>
        </w:tc>
        <w:tc>
          <w:tcPr>
            <w:tcW w:w="1499" w:type="dxa"/>
            <w:noWrap w:val="0"/>
            <w:vAlign w:val="center"/>
          </w:tcPr>
          <w:p>
            <w:pPr>
              <w:adjustRightInd w:val="0"/>
              <w:snapToGrid w:val="0"/>
              <w:spacing w:line="300" w:lineRule="exact"/>
              <w:rPr>
                <w:rFonts w:hint="default" w:ascii="宋体" w:hAnsi="宋体" w:eastAsia="宋体" w:cs="宋体"/>
                <w:szCs w:val="21"/>
                <w:highlight w:val="none"/>
                <w:lang w:val="en-US" w:eastAsia="zh-CN"/>
              </w:rPr>
            </w:pPr>
            <w:r>
              <w:rPr>
                <w:rFonts w:hint="eastAsia" w:ascii="宋体" w:hAnsi="宋体" w:cs="宋体"/>
                <w:color w:val="000000"/>
                <w:kern w:val="0"/>
                <w:szCs w:val="21"/>
              </w:rPr>
              <w:t>锐捷 AC控制器</w:t>
            </w:r>
          </w:p>
        </w:tc>
        <w:tc>
          <w:tcPr>
            <w:tcW w:w="1942"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color w:val="000000"/>
                <w:kern w:val="0"/>
                <w:szCs w:val="21"/>
              </w:rPr>
              <w:t>RG-EG2100-P</w:t>
            </w:r>
          </w:p>
        </w:tc>
        <w:tc>
          <w:tcPr>
            <w:tcW w:w="1114"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台</w:t>
            </w:r>
          </w:p>
        </w:tc>
        <w:tc>
          <w:tcPr>
            <w:tcW w:w="1538"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469" w:type="dxa"/>
            <w:noWrap w:val="0"/>
            <w:vAlign w:val="center"/>
          </w:tcPr>
          <w:p>
            <w:pPr>
              <w:adjustRightInd w:val="0"/>
              <w:snapToGrid w:val="0"/>
              <w:spacing w:line="300" w:lineRule="exact"/>
              <w:jc w:val="center"/>
              <w:rPr>
                <w:rFonts w:hint="eastAsia" w:ascii="宋体" w:hAnsi="宋体" w:cs="宋体"/>
                <w:szCs w:val="21"/>
                <w:highlight w:val="none"/>
              </w:rPr>
            </w:pPr>
          </w:p>
        </w:tc>
        <w:tc>
          <w:tcPr>
            <w:tcW w:w="1390"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871"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3" w:type="dxa"/>
            <w:noWrap w:val="0"/>
            <w:vAlign w:val="top"/>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499" w:type="dxa"/>
            <w:noWrap w:val="0"/>
            <w:vAlign w:val="center"/>
          </w:tcPr>
          <w:p>
            <w:pPr>
              <w:adjustRightInd w:val="0"/>
              <w:snapToGrid w:val="0"/>
              <w:spacing w:line="300" w:lineRule="exact"/>
              <w:rPr>
                <w:rFonts w:hint="eastAsia" w:ascii="宋体" w:hAnsi="宋体" w:cs="宋体"/>
                <w:szCs w:val="21"/>
                <w:highlight w:val="none"/>
                <w:lang w:val="en-US" w:eastAsia="zh-CN"/>
              </w:rPr>
            </w:pPr>
            <w:r>
              <w:rPr>
                <w:rFonts w:hint="eastAsia" w:ascii="宋体" w:hAnsi="宋体" w:cs="宋体"/>
                <w:color w:val="000000"/>
                <w:kern w:val="0"/>
                <w:szCs w:val="21"/>
              </w:rPr>
              <w:t>锐捷 无线面板式AP</w:t>
            </w:r>
          </w:p>
        </w:tc>
        <w:tc>
          <w:tcPr>
            <w:tcW w:w="1942"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color w:val="000000"/>
                <w:kern w:val="0"/>
                <w:szCs w:val="21"/>
              </w:rPr>
              <w:t>RG-AP180-A</w:t>
            </w:r>
          </w:p>
        </w:tc>
        <w:tc>
          <w:tcPr>
            <w:tcW w:w="1114"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台</w:t>
            </w:r>
          </w:p>
        </w:tc>
        <w:tc>
          <w:tcPr>
            <w:tcW w:w="1538" w:type="dxa"/>
            <w:noWrap w:val="0"/>
            <w:vAlign w:val="center"/>
          </w:tcPr>
          <w:p>
            <w:pPr>
              <w:adjustRightInd w:val="0"/>
              <w:snapToGrid w:val="0"/>
              <w:spacing w:line="3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16</w:t>
            </w:r>
          </w:p>
        </w:tc>
        <w:tc>
          <w:tcPr>
            <w:tcW w:w="2469" w:type="dxa"/>
            <w:noWrap w:val="0"/>
            <w:vAlign w:val="center"/>
          </w:tcPr>
          <w:p>
            <w:pPr>
              <w:adjustRightInd w:val="0"/>
              <w:snapToGrid w:val="0"/>
              <w:spacing w:line="300" w:lineRule="exact"/>
              <w:jc w:val="center"/>
              <w:rPr>
                <w:rFonts w:hint="eastAsia" w:ascii="宋体" w:hAnsi="宋体" w:cs="宋体"/>
                <w:szCs w:val="21"/>
                <w:highlight w:val="none"/>
              </w:rPr>
            </w:pPr>
          </w:p>
        </w:tc>
        <w:tc>
          <w:tcPr>
            <w:tcW w:w="1390"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871"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3" w:type="dxa"/>
            <w:noWrap w:val="0"/>
            <w:vAlign w:val="top"/>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499" w:type="dxa"/>
            <w:noWrap w:val="0"/>
            <w:vAlign w:val="center"/>
          </w:tcPr>
          <w:p>
            <w:pPr>
              <w:adjustRightInd w:val="0"/>
              <w:snapToGrid w:val="0"/>
              <w:spacing w:line="300" w:lineRule="exact"/>
              <w:rPr>
                <w:rFonts w:hint="eastAsia" w:ascii="宋体" w:hAnsi="宋体" w:cs="宋体"/>
                <w:szCs w:val="21"/>
                <w:highlight w:val="none"/>
                <w:lang w:val="en-US" w:eastAsia="zh-CN"/>
              </w:rPr>
            </w:pPr>
            <w:r>
              <w:rPr>
                <w:rFonts w:hint="eastAsia" w:ascii="宋体" w:hAnsi="宋体" w:cs="宋体"/>
                <w:color w:val="000000"/>
                <w:kern w:val="0"/>
                <w:szCs w:val="21"/>
              </w:rPr>
              <w:t>锐捷 交换机</w:t>
            </w:r>
          </w:p>
        </w:tc>
        <w:tc>
          <w:tcPr>
            <w:tcW w:w="1942"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color w:val="000000"/>
                <w:kern w:val="0"/>
                <w:szCs w:val="21"/>
              </w:rPr>
              <w:t>RG-S2910V2-24GT4SFP-P-L</w:t>
            </w:r>
          </w:p>
        </w:tc>
        <w:tc>
          <w:tcPr>
            <w:tcW w:w="1114"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台</w:t>
            </w:r>
          </w:p>
        </w:tc>
        <w:tc>
          <w:tcPr>
            <w:tcW w:w="1538"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469" w:type="dxa"/>
            <w:noWrap w:val="0"/>
            <w:vAlign w:val="center"/>
          </w:tcPr>
          <w:p>
            <w:pPr>
              <w:adjustRightInd w:val="0"/>
              <w:snapToGrid w:val="0"/>
              <w:spacing w:line="300" w:lineRule="exact"/>
              <w:jc w:val="center"/>
              <w:rPr>
                <w:rFonts w:hint="eastAsia" w:ascii="宋体" w:hAnsi="宋体" w:cs="宋体"/>
                <w:szCs w:val="21"/>
                <w:highlight w:val="none"/>
              </w:rPr>
            </w:pPr>
          </w:p>
        </w:tc>
        <w:tc>
          <w:tcPr>
            <w:tcW w:w="1390"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871"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3" w:type="dxa"/>
            <w:noWrap w:val="0"/>
            <w:vAlign w:val="top"/>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499" w:type="dxa"/>
            <w:noWrap w:val="0"/>
            <w:vAlign w:val="center"/>
          </w:tcPr>
          <w:p>
            <w:pPr>
              <w:adjustRightInd w:val="0"/>
              <w:snapToGrid w:val="0"/>
              <w:spacing w:line="300" w:lineRule="exact"/>
              <w:rPr>
                <w:rFonts w:hint="eastAsia" w:ascii="宋体" w:hAnsi="宋体" w:cs="宋体"/>
                <w:szCs w:val="21"/>
                <w:highlight w:val="none"/>
                <w:lang w:val="en-US" w:eastAsia="zh-CN"/>
              </w:rPr>
            </w:pPr>
            <w:r>
              <w:rPr>
                <w:rFonts w:hint="eastAsia" w:ascii="宋体" w:hAnsi="宋体" w:cs="宋体"/>
                <w:color w:val="000000"/>
                <w:kern w:val="0"/>
                <w:szCs w:val="21"/>
              </w:rPr>
              <w:t>锐捷  AP</w:t>
            </w:r>
          </w:p>
        </w:tc>
        <w:tc>
          <w:tcPr>
            <w:tcW w:w="1942"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color w:val="000000"/>
                <w:kern w:val="0"/>
                <w:szCs w:val="21"/>
              </w:rPr>
              <w:t>RG-AP820-A</w:t>
            </w:r>
          </w:p>
        </w:tc>
        <w:tc>
          <w:tcPr>
            <w:tcW w:w="1114"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台</w:t>
            </w:r>
          </w:p>
        </w:tc>
        <w:tc>
          <w:tcPr>
            <w:tcW w:w="1538" w:type="dxa"/>
            <w:noWrap w:val="0"/>
            <w:vAlign w:val="center"/>
          </w:tcPr>
          <w:p>
            <w:pPr>
              <w:adjustRightInd w:val="0"/>
              <w:snapToGrid w:val="0"/>
              <w:spacing w:line="3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2469" w:type="dxa"/>
            <w:noWrap w:val="0"/>
            <w:vAlign w:val="center"/>
          </w:tcPr>
          <w:p>
            <w:pPr>
              <w:adjustRightInd w:val="0"/>
              <w:snapToGrid w:val="0"/>
              <w:spacing w:line="300" w:lineRule="exact"/>
              <w:jc w:val="center"/>
              <w:rPr>
                <w:rFonts w:hint="eastAsia" w:ascii="宋体" w:hAnsi="宋体" w:cs="宋体"/>
                <w:szCs w:val="21"/>
                <w:highlight w:val="none"/>
              </w:rPr>
            </w:pPr>
          </w:p>
        </w:tc>
        <w:tc>
          <w:tcPr>
            <w:tcW w:w="1390"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871"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72" w:type="dxa"/>
            <w:gridSpan w:val="2"/>
            <w:noWrap w:val="0"/>
            <w:vAlign w:val="center"/>
          </w:tcPr>
          <w:p>
            <w:pPr>
              <w:adjustRightInd w:val="0"/>
              <w:snapToGrid w:val="0"/>
              <w:spacing w:line="300" w:lineRule="exact"/>
              <w:ind w:firstLine="630" w:firstLineChars="3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设备含税总价</w:t>
            </w:r>
          </w:p>
        </w:tc>
        <w:tc>
          <w:tcPr>
            <w:tcW w:w="9324" w:type="dxa"/>
            <w:gridSpan w:val="6"/>
            <w:noWrap w:val="0"/>
            <w:vAlign w:val="center"/>
          </w:tcPr>
          <w:p>
            <w:pPr>
              <w:adjustRightInd w:val="0"/>
              <w:snapToGrid w:val="0"/>
              <w:spacing w:line="300" w:lineRule="exact"/>
              <w:ind w:firstLine="367" w:firstLineChars="175"/>
              <w:jc w:val="left"/>
              <w:rPr>
                <w:rFonts w:hint="default"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72" w:type="dxa"/>
            <w:gridSpan w:val="2"/>
            <w:noWrap w:val="0"/>
            <w:vAlign w:val="center"/>
          </w:tcPr>
          <w:p>
            <w:pPr>
              <w:adjustRightInd w:val="0"/>
              <w:snapToGrid w:val="0"/>
              <w:spacing w:line="300" w:lineRule="exact"/>
              <w:ind w:firstLine="630" w:firstLineChars="300"/>
              <w:rPr>
                <w:rFonts w:hint="eastAsia" w:ascii="宋体" w:hAnsi="宋体" w:cs="宋体"/>
                <w:szCs w:val="21"/>
                <w:highlight w:val="none"/>
              </w:rPr>
            </w:pPr>
            <w:r>
              <w:rPr>
                <w:rFonts w:hint="eastAsia" w:ascii="宋体" w:hAnsi="宋体" w:cs="宋体"/>
                <w:szCs w:val="21"/>
                <w:highlight w:val="none"/>
              </w:rPr>
              <w:t>交货期</w:t>
            </w:r>
          </w:p>
        </w:tc>
        <w:tc>
          <w:tcPr>
            <w:tcW w:w="9324" w:type="dxa"/>
            <w:gridSpan w:val="6"/>
            <w:noWrap w:val="0"/>
            <w:vAlign w:val="center"/>
          </w:tcPr>
          <w:p>
            <w:pPr>
              <w:adjustRightInd w:val="0"/>
              <w:snapToGrid w:val="0"/>
              <w:spacing w:line="300" w:lineRule="exact"/>
              <w:ind w:firstLine="367" w:firstLineChars="175"/>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合同签订后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72" w:type="dxa"/>
            <w:gridSpan w:val="2"/>
            <w:noWrap w:val="0"/>
            <w:vAlign w:val="center"/>
          </w:tcPr>
          <w:p>
            <w:pPr>
              <w:adjustRightInd w:val="0"/>
              <w:snapToGrid w:val="0"/>
              <w:spacing w:line="300" w:lineRule="exact"/>
              <w:ind w:firstLine="577" w:firstLineChars="275"/>
              <w:rPr>
                <w:rFonts w:hint="eastAsia" w:ascii="宋体" w:hAnsi="宋体" w:cs="宋体"/>
                <w:szCs w:val="21"/>
                <w:highlight w:val="none"/>
              </w:rPr>
            </w:pPr>
            <w:r>
              <w:rPr>
                <w:rFonts w:hint="eastAsia" w:ascii="宋体" w:hAnsi="宋体" w:cs="宋体"/>
                <w:szCs w:val="21"/>
                <w:highlight w:val="none"/>
              </w:rPr>
              <w:t>交货地点</w:t>
            </w:r>
          </w:p>
        </w:tc>
        <w:tc>
          <w:tcPr>
            <w:tcW w:w="9324" w:type="dxa"/>
            <w:gridSpan w:val="6"/>
            <w:noWrap w:val="0"/>
            <w:vAlign w:val="center"/>
          </w:tcPr>
          <w:p>
            <w:pPr>
              <w:adjustRightInd w:val="0"/>
              <w:snapToGrid w:val="0"/>
              <w:spacing w:line="300" w:lineRule="exact"/>
              <w:ind w:firstLine="367" w:firstLineChars="175"/>
              <w:jc w:val="left"/>
              <w:rPr>
                <w:rFonts w:hint="eastAsia" w:ascii="宋体" w:hAnsi="宋体" w:cs="宋体"/>
                <w:szCs w:val="21"/>
                <w:highlight w:val="none"/>
              </w:rPr>
            </w:pPr>
            <w:r>
              <w:rPr>
                <w:rFonts w:hint="eastAsia" w:ascii="宋体" w:hAnsi="宋体" w:cs="宋体"/>
                <w:szCs w:val="21"/>
                <w:highlight w:val="none"/>
                <w:lang w:val="en-US" w:eastAsia="zh-CN"/>
              </w:rPr>
              <w:t>送货至甲方指定地点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72" w:type="dxa"/>
            <w:gridSpan w:val="2"/>
            <w:noWrap w:val="0"/>
            <w:vAlign w:val="center"/>
          </w:tcPr>
          <w:p>
            <w:pPr>
              <w:adjustRightInd w:val="0"/>
              <w:snapToGrid w:val="0"/>
              <w:spacing w:line="300" w:lineRule="exact"/>
              <w:ind w:firstLine="577" w:firstLineChars="275"/>
              <w:rPr>
                <w:rFonts w:hint="eastAsia" w:ascii="宋体" w:hAnsi="宋体" w:cs="宋体"/>
                <w:szCs w:val="21"/>
                <w:highlight w:val="none"/>
              </w:rPr>
            </w:pPr>
            <w:r>
              <w:rPr>
                <w:rFonts w:hint="eastAsia" w:ascii="宋体" w:hAnsi="宋体" w:cs="宋体"/>
                <w:szCs w:val="21"/>
                <w:highlight w:val="none"/>
              </w:rPr>
              <w:t>售后承诺</w:t>
            </w:r>
          </w:p>
        </w:tc>
        <w:tc>
          <w:tcPr>
            <w:tcW w:w="9324" w:type="dxa"/>
            <w:gridSpan w:val="6"/>
            <w:noWrap w:val="0"/>
            <w:vAlign w:val="center"/>
          </w:tcPr>
          <w:p>
            <w:pPr>
              <w:adjustRightInd w:val="0"/>
              <w:snapToGrid w:val="0"/>
              <w:spacing w:line="300" w:lineRule="exact"/>
              <w:ind w:firstLine="367" w:firstLineChars="175"/>
              <w:jc w:val="left"/>
              <w:rPr>
                <w:rFonts w:hint="eastAsia" w:ascii="宋体" w:hAnsi="宋体" w:cs="宋体"/>
                <w:szCs w:val="21"/>
                <w:highlight w:val="none"/>
              </w:rPr>
            </w:pPr>
          </w:p>
        </w:tc>
      </w:tr>
    </w:tbl>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p>
    <w:p>
      <w:pPr>
        <w:pStyle w:val="13"/>
        <w:rPr>
          <w:rFonts w:hint="eastAsia" w:ascii="宋体" w:hAnsi="宋体" w:cs="宋体"/>
          <w:color w:val="000000"/>
          <w:szCs w:val="21"/>
          <w:highlight w:val="none"/>
        </w:rPr>
      </w:pPr>
      <w:bookmarkStart w:id="16" w:name="_GoBack"/>
      <w:bookmarkEnd w:id="16"/>
    </w:p>
    <w:p>
      <w:pPr>
        <w:pStyle w:val="3"/>
        <w:ind w:left="0" w:firstLine="0"/>
        <w:jc w:val="left"/>
        <w:rPr>
          <w:rFonts w:hint="eastAsia" w:ascii="仿宋" w:hAnsi="仿宋" w:eastAsia="仿宋" w:cs="仿宋"/>
          <w:b/>
          <w:i w:val="0"/>
          <w:iCs w:val="0"/>
          <w:sz w:val="36"/>
          <w:highlight w:val="none"/>
        </w:rPr>
      </w:pPr>
      <w:r>
        <w:rPr>
          <w:rFonts w:hint="eastAsia" w:ascii="宋体" w:hAnsi="宋体" w:cs="宋体"/>
          <w:b/>
          <w:color w:val="000000"/>
          <w:szCs w:val="21"/>
          <w:highlight w:val="none"/>
          <w:lang w:val="zh-CN"/>
        </w:rPr>
        <w:br w:type="page"/>
      </w: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三、资格证明文件</w:t>
      </w:r>
    </w:p>
    <w:p>
      <w:pPr>
        <w:spacing w:line="240" w:lineRule="atLeast"/>
        <w:jc w:val="left"/>
        <w:rPr>
          <w:rFonts w:hint="eastAsia" w:ascii="宋体" w:hAnsi="宋体" w:cs="宋体"/>
          <w:b/>
          <w:highlight w:val="none"/>
        </w:rPr>
      </w:pPr>
    </w:p>
    <w:p>
      <w:pPr>
        <w:numPr>
          <w:ilvl w:val="0"/>
          <w:numId w:val="4"/>
        </w:numPr>
        <w:spacing w:line="360" w:lineRule="auto"/>
        <w:ind w:left="6" w:firstLine="414"/>
        <w:jc w:val="left"/>
        <w:rPr>
          <w:rFonts w:hint="eastAsia" w:ascii="宋体" w:hAnsi="宋体" w:cs="宋体"/>
          <w:highlight w:val="none"/>
        </w:rPr>
      </w:pPr>
      <w:r>
        <w:rPr>
          <w:rFonts w:hint="eastAsia" w:ascii="宋体" w:hAnsi="宋体" w:cs="宋体"/>
          <w:szCs w:val="21"/>
          <w:highlight w:val="none"/>
        </w:rPr>
        <w:t>供应商须为在中华人民共和国境内依法注册的独立法人或其它组织（提供法人或者其他组织的营业执照复印件）。遵守中国有关法律、法规，具有良好的商业信誉，近3年（2020年1月1日至今）无严重违法失信信息</w:t>
      </w:r>
    </w:p>
    <w:p>
      <w:pPr>
        <w:numPr>
          <w:ilvl w:val="0"/>
          <w:numId w:val="4"/>
        </w:numPr>
        <w:spacing w:line="360" w:lineRule="auto"/>
        <w:ind w:left="6" w:firstLine="414"/>
        <w:jc w:val="left"/>
        <w:rPr>
          <w:rFonts w:hint="eastAsia" w:ascii="宋体" w:hAnsi="宋体" w:cs="宋体"/>
          <w:highlight w:val="none"/>
        </w:rPr>
      </w:pPr>
      <w:r>
        <w:rPr>
          <w:rFonts w:hint="eastAsia" w:ascii="宋体" w:hAnsi="宋体" w:cs="宋体"/>
          <w:szCs w:val="21"/>
          <w:highlight w:val="none"/>
        </w:rPr>
        <w:t>供应商须在法律和财务上独立、合法运作并独立于采购人，不得直接或间接地与采购人公司或其附属机构有任何关联。</w:t>
      </w:r>
    </w:p>
    <w:p>
      <w:pPr>
        <w:pStyle w:val="3"/>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pStyle w:val="13"/>
        <w:rPr>
          <w:rFonts w:hint="eastAsia" w:ascii="仿宋" w:hAnsi="仿宋" w:eastAsia="仿宋" w:cs="仿宋"/>
          <w:b/>
          <w:i w:val="0"/>
          <w:iCs w:val="0"/>
          <w:sz w:val="36"/>
          <w:highlight w:val="none"/>
        </w:rPr>
      </w:pPr>
    </w:p>
    <w:p>
      <w:pPr>
        <w:pStyle w:val="13"/>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四、法定代表人授权书</w:t>
      </w:r>
    </w:p>
    <w:p>
      <w:pPr>
        <w:jc w:val="center"/>
        <w:rPr>
          <w:rFonts w:hint="eastAsia" w:ascii="宋体" w:hAnsi="宋体" w:cs="宋体"/>
          <w:b/>
          <w:bCs/>
          <w:sz w:val="24"/>
          <w:szCs w:val="21"/>
          <w:highlight w:val="none"/>
        </w:rPr>
      </w:pPr>
      <w:r>
        <w:rPr>
          <w:rFonts w:hint="eastAsia" w:ascii="宋体" w:hAnsi="宋体" w:cs="宋体"/>
          <w:b/>
          <w:bCs/>
          <w:sz w:val="24"/>
          <w:szCs w:val="21"/>
          <w:highlight w:val="none"/>
        </w:rPr>
        <w:t>法定代表人授权书（法定代表人身份证明或附有法定代表人身份证明的授权委托书）</w:t>
      </w:r>
    </w:p>
    <w:p>
      <w:pPr>
        <w:adjustRightInd w:val="0"/>
        <w:snapToGrid w:val="0"/>
        <w:spacing w:line="360" w:lineRule="auto"/>
        <w:ind w:firstLine="420"/>
        <w:jc w:val="left"/>
        <w:rPr>
          <w:rFonts w:hint="eastAsia" w:ascii="宋体" w:hAnsi="宋体" w:cs="宋体"/>
          <w:szCs w:val="21"/>
          <w:highlight w:val="none"/>
        </w:rPr>
      </w:pPr>
    </w:p>
    <w:p>
      <w:pPr>
        <w:adjustRightInd w:val="0"/>
        <w:snapToGrid w:val="0"/>
        <w:spacing w:line="360" w:lineRule="auto"/>
        <w:ind w:firstLine="420"/>
        <w:jc w:val="left"/>
        <w:rPr>
          <w:rFonts w:hint="eastAsia" w:ascii="宋体" w:hAnsi="宋体" w:cs="宋体"/>
          <w:szCs w:val="21"/>
          <w:highlight w:val="none"/>
        </w:rPr>
      </w:pPr>
      <w:r>
        <w:rPr>
          <w:rFonts w:hint="eastAsia" w:ascii="宋体" w:hAnsi="宋体" w:cs="宋体"/>
          <w:szCs w:val="21"/>
          <w:highlight w:val="none"/>
        </w:rPr>
        <w:t>本授权书声明：注册于</w:t>
      </w:r>
      <w:r>
        <w:rPr>
          <w:rFonts w:hint="eastAsia" w:ascii="宋体" w:hAnsi="宋体" w:cs="宋体"/>
          <w:i/>
          <w:szCs w:val="21"/>
          <w:highlight w:val="none"/>
          <w:u w:val="single"/>
        </w:rPr>
        <w:t>（国家或地区的名称）</w:t>
      </w:r>
      <w:r>
        <w:rPr>
          <w:rFonts w:hint="eastAsia" w:ascii="宋体" w:hAnsi="宋体" w:cs="宋体"/>
          <w:szCs w:val="21"/>
          <w:highlight w:val="none"/>
        </w:rPr>
        <w:t>的</w:t>
      </w:r>
      <w:r>
        <w:rPr>
          <w:rFonts w:hint="eastAsia" w:ascii="宋体" w:hAnsi="宋体" w:cs="宋体"/>
          <w:i/>
          <w:szCs w:val="21"/>
          <w:highlight w:val="none"/>
          <w:u w:val="single"/>
        </w:rPr>
        <w:t>（公司名称）</w:t>
      </w:r>
      <w:r>
        <w:rPr>
          <w:rFonts w:hint="eastAsia" w:ascii="宋体" w:hAnsi="宋体" w:cs="宋体"/>
          <w:szCs w:val="21"/>
          <w:highlight w:val="none"/>
        </w:rPr>
        <w:t>的在下面签字的</w:t>
      </w:r>
      <w:r>
        <w:rPr>
          <w:rFonts w:hint="eastAsia" w:ascii="宋体" w:hAnsi="宋体" w:cs="宋体"/>
          <w:i/>
          <w:szCs w:val="21"/>
          <w:highlight w:val="none"/>
          <w:u w:val="single"/>
        </w:rPr>
        <w:t>（法定代表人姓名、职务）</w:t>
      </w:r>
      <w:r>
        <w:rPr>
          <w:rFonts w:hint="eastAsia" w:ascii="宋体" w:hAnsi="宋体" w:cs="宋体"/>
          <w:szCs w:val="21"/>
          <w:highlight w:val="none"/>
        </w:rPr>
        <w:t>代表本公司授权</w:t>
      </w:r>
      <w:r>
        <w:rPr>
          <w:rFonts w:hint="eastAsia" w:ascii="宋体" w:hAnsi="宋体" w:cs="宋体"/>
          <w:i/>
          <w:szCs w:val="21"/>
          <w:highlight w:val="none"/>
          <w:u w:val="single"/>
        </w:rPr>
        <w:t>（单位名称）</w:t>
      </w:r>
      <w:r>
        <w:rPr>
          <w:rFonts w:hint="eastAsia" w:ascii="宋体" w:hAnsi="宋体" w:cs="宋体"/>
          <w:szCs w:val="21"/>
          <w:highlight w:val="none"/>
        </w:rPr>
        <w:t>的在下面签字的</w:t>
      </w:r>
      <w:r>
        <w:rPr>
          <w:rFonts w:hint="eastAsia" w:ascii="宋体" w:hAnsi="宋体" w:cs="宋体"/>
          <w:i/>
          <w:szCs w:val="21"/>
          <w:highlight w:val="none"/>
          <w:u w:val="single"/>
        </w:rPr>
        <w:t>（被授权人的姓名、职务）</w:t>
      </w:r>
      <w:r>
        <w:rPr>
          <w:rFonts w:hint="eastAsia" w:ascii="宋体" w:hAnsi="宋体" w:cs="宋体"/>
          <w:szCs w:val="21"/>
          <w:highlight w:val="none"/>
        </w:rPr>
        <w:t>为本公司的合法代理人，就</w:t>
      </w:r>
      <w:r>
        <w:rPr>
          <w:rFonts w:hint="eastAsia" w:ascii="宋体" w:hAnsi="宋体" w:cs="宋体"/>
          <w:i/>
          <w:szCs w:val="21"/>
          <w:highlight w:val="none"/>
          <w:u w:val="single"/>
        </w:rPr>
        <w:t xml:space="preserve">（项目名称） </w:t>
      </w:r>
      <w:r>
        <w:rPr>
          <w:rFonts w:hint="eastAsia" w:ascii="宋体" w:hAnsi="宋体" w:cs="宋体"/>
          <w:szCs w:val="21"/>
          <w:highlight w:val="none"/>
        </w:rPr>
        <w:t>的进行投标，并以本公司名义处理一切与之有关的事务。</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被授权人姓名：</w:t>
      </w:r>
      <w:r>
        <w:rPr>
          <w:rFonts w:hint="eastAsia" w:ascii="宋体" w:hAnsi="宋体" w:cs="宋体"/>
          <w:bCs/>
          <w:szCs w:val="21"/>
          <w:highlight w:val="none"/>
          <w:u w:val="single"/>
        </w:rPr>
        <w:t xml:space="preserve">           </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被授权人联系电话：</w:t>
      </w:r>
      <w:r>
        <w:rPr>
          <w:rFonts w:hint="eastAsia" w:ascii="宋体" w:hAnsi="宋体" w:cs="宋体"/>
          <w:bCs/>
          <w:szCs w:val="21"/>
          <w:highlight w:val="none"/>
          <w:u w:val="single"/>
        </w:rPr>
        <w:t xml:space="preserve">          </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被授权人联系邮箱：</w:t>
      </w:r>
      <w:r>
        <w:rPr>
          <w:rFonts w:hint="eastAsia" w:ascii="宋体" w:hAnsi="宋体" w:cs="宋体"/>
          <w:bCs/>
          <w:szCs w:val="21"/>
          <w:highlight w:val="none"/>
          <w:u w:val="single"/>
        </w:rPr>
        <w:t xml:space="preserve">          </w:t>
      </w:r>
    </w:p>
    <w:p>
      <w:pPr>
        <w:topLinePunct/>
        <w:snapToGrid w:val="0"/>
        <w:spacing w:line="360" w:lineRule="auto"/>
        <w:ind w:firstLine="420"/>
        <w:jc w:val="left"/>
        <w:rPr>
          <w:rFonts w:hint="eastAsia" w:ascii="宋体" w:hAnsi="宋体" w:cs="宋体"/>
          <w:b/>
          <w:color w:val="FF0000"/>
          <w:szCs w:val="21"/>
          <w:highlight w:val="none"/>
        </w:rPr>
      </w:pPr>
      <w:r>
        <w:rPr>
          <w:rFonts w:hint="eastAsia" w:ascii="宋体" w:hAnsi="宋体" w:cs="宋体"/>
          <w:b/>
          <w:color w:val="FF0000"/>
          <w:szCs w:val="21"/>
          <w:highlight w:val="none"/>
        </w:rPr>
        <w:t>（注：请被授权人在投标期间电话保持畅通，并且及时关注邮箱。）</w:t>
      </w:r>
    </w:p>
    <w:p>
      <w:pPr>
        <w:adjustRightInd w:val="0"/>
        <w:snapToGrid w:val="0"/>
        <w:spacing w:line="360" w:lineRule="auto"/>
        <w:ind w:firstLine="420"/>
        <w:jc w:val="left"/>
        <w:rPr>
          <w:rFonts w:hint="eastAsia"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w:t>
      </w:r>
    </w:p>
    <w:p>
      <w:pPr>
        <w:adjustRightInd w:val="0"/>
        <w:snapToGrid w:val="0"/>
        <w:spacing w:line="360" w:lineRule="auto"/>
        <w:jc w:val="left"/>
        <w:rPr>
          <w:rFonts w:hint="eastAsia" w:ascii="宋体" w:hAnsi="宋体" w:cs="宋体"/>
          <w:szCs w:val="21"/>
          <w:highlight w:val="none"/>
        </w:rPr>
      </w:pP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投标人名称(盖章) ：</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被授权人签字</w:t>
      </w:r>
      <w:r>
        <w:rPr>
          <w:rFonts w:hint="eastAsia" w:ascii="宋体" w:hAnsi="宋体" w:cs="宋体"/>
          <w:szCs w:val="21"/>
          <w:highlight w:val="none"/>
          <w:u w:val="single"/>
        </w:rPr>
        <w:t xml:space="preserve">                                      </w:t>
      </w:r>
    </w:p>
    <w:p>
      <w:pPr>
        <w:widowControl/>
        <w:adjustRightInd w:val="0"/>
        <w:spacing w:line="240" w:lineRule="atLeast"/>
        <w:jc w:val="left"/>
        <w:outlineLvl w:val="1"/>
        <w:rPr>
          <w:rFonts w:hint="eastAsia" w:ascii="宋体" w:hAnsi="宋体" w:cs="宋体"/>
          <w:b/>
          <w:color w:val="000000"/>
          <w:szCs w:val="21"/>
          <w:highlight w:val="none"/>
          <w:lang w:val="en-US" w:eastAsia="zh-CN"/>
        </w:rPr>
      </w:pPr>
    </w:p>
    <w:p>
      <w:pPr>
        <w:widowControl/>
        <w:adjustRightInd w:val="0"/>
        <w:spacing w:line="240" w:lineRule="atLeast"/>
        <w:jc w:val="left"/>
        <w:outlineLvl w:val="1"/>
        <w:rPr>
          <w:rFonts w:hint="eastAsia" w:ascii="宋体" w:hAnsi="宋体" w:cs="宋体"/>
          <w:b/>
          <w:color w:val="000000"/>
          <w:szCs w:val="21"/>
          <w:highlight w:val="none"/>
          <w:lang w:val="en-US"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13"/>
        <w:rPr>
          <w:rFonts w:hint="eastAsia" w:ascii="宋体" w:hAnsi="宋体" w:cs="宋体"/>
          <w:b/>
          <w:highlight w:val="none"/>
          <w:lang w:eastAsia="zh-CN"/>
        </w:rPr>
      </w:pPr>
    </w:p>
    <w:p>
      <w:pPr>
        <w:pStyle w:val="3"/>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widowControl/>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附件：无重大违法记录声明格式</w:t>
      </w:r>
    </w:p>
    <w:p>
      <w:pPr>
        <w:widowControl/>
        <w:adjustRightInd w:val="0"/>
        <w:spacing w:line="240" w:lineRule="atLeast"/>
        <w:jc w:val="left"/>
        <w:rPr>
          <w:rFonts w:hint="eastAsia" w:ascii="宋体" w:hAnsi="宋体" w:cs="宋体"/>
          <w:b/>
          <w:highlight w:val="none"/>
        </w:rPr>
      </w:pPr>
    </w:p>
    <w:p>
      <w:pPr>
        <w:jc w:val="center"/>
        <w:rPr>
          <w:rFonts w:hint="eastAsia" w:ascii="宋体" w:hAnsi="宋体" w:cs="宋体"/>
          <w:sz w:val="36"/>
          <w:szCs w:val="36"/>
          <w:highlight w:val="none"/>
        </w:rPr>
      </w:pPr>
      <w:r>
        <w:rPr>
          <w:rFonts w:hint="eastAsia" w:ascii="宋体" w:hAnsi="宋体" w:cs="宋体"/>
          <w:sz w:val="36"/>
          <w:szCs w:val="36"/>
          <w:highlight w:val="none"/>
        </w:rPr>
        <w:t>无重大违法记录声明</w:t>
      </w:r>
    </w:p>
    <w:p>
      <w:pPr>
        <w:spacing w:line="360" w:lineRule="auto"/>
        <w:jc w:val="left"/>
        <w:rPr>
          <w:rFonts w:hint="eastAsia" w:ascii="宋体" w:hAnsi="宋体" w:cs="宋体"/>
          <w:highlight w:val="none"/>
        </w:rPr>
      </w:pPr>
    </w:p>
    <w:p>
      <w:pPr>
        <w:spacing w:line="360" w:lineRule="auto"/>
        <w:jc w:val="left"/>
        <w:rPr>
          <w:rFonts w:hint="eastAsia" w:ascii="宋体" w:hAnsi="宋体" w:cs="宋体"/>
          <w:szCs w:val="21"/>
          <w:highlight w:val="none"/>
        </w:rPr>
      </w:pPr>
      <w:r>
        <w:rPr>
          <w:rFonts w:hint="eastAsia" w:ascii="宋体" w:hAnsi="宋体" w:cs="宋体"/>
          <w:szCs w:val="21"/>
          <w:highlight w:val="none"/>
        </w:rPr>
        <w:t>江苏省广电有线信息网络股份有限公司：</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我单位</w:t>
      </w:r>
      <w:r>
        <w:rPr>
          <w:rFonts w:hint="eastAsia" w:ascii="宋体" w:hAnsi="宋体" w:cs="宋体"/>
          <w:szCs w:val="21"/>
          <w:highlight w:val="none"/>
          <w:u w:val="single"/>
        </w:rPr>
        <w:t xml:space="preserve">                                       </w:t>
      </w:r>
      <w:r>
        <w:rPr>
          <w:rFonts w:hint="eastAsia" w:ascii="宋体" w:hAnsi="宋体" w:cs="宋体"/>
          <w:szCs w:val="21"/>
          <w:highlight w:val="none"/>
        </w:rPr>
        <w:t>（供应商名称）郑重声明：</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参加本次采购活动前3年内在经营活动中</w:t>
      </w:r>
      <w:r>
        <w:rPr>
          <w:rFonts w:hint="eastAsia" w:ascii="宋体" w:hAnsi="宋体" w:cs="宋体"/>
          <w:szCs w:val="21"/>
          <w:highlight w:val="none"/>
          <w:u w:val="single"/>
        </w:rPr>
        <w:t xml:space="preserve">        </w:t>
      </w:r>
      <w:r>
        <w:rPr>
          <w:rFonts w:hint="eastAsia" w:ascii="宋体" w:hAnsi="宋体" w:cs="宋体"/>
          <w:szCs w:val="21"/>
          <w:highlight w:val="none"/>
        </w:rPr>
        <w:t>（在下划线上如实填写：有或没有）重大违法记录。</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（说明：重大违法记录，是指供应商因违法经营受到刑事处罚或者责令停产停业、吊销许可证或者执照、较大数额罚款等行政处罚。）</w:t>
      </w:r>
    </w:p>
    <w:p>
      <w:pPr>
        <w:spacing w:line="360" w:lineRule="auto"/>
        <w:jc w:val="left"/>
        <w:rPr>
          <w:rFonts w:hint="eastAsia" w:ascii="宋体" w:hAnsi="宋体" w:cs="宋体"/>
          <w:highlight w:val="none"/>
        </w:rPr>
      </w:pPr>
      <w:r>
        <w:rPr>
          <w:rFonts w:hint="eastAsia" w:ascii="宋体" w:hAnsi="宋体" w:cs="宋体"/>
          <w:highlight w:val="none"/>
        </w:rPr>
        <w:t xml:space="preserve">                                    </w:t>
      </w:r>
    </w:p>
    <w:p>
      <w:pPr>
        <w:spacing w:line="360" w:lineRule="auto"/>
        <w:rPr>
          <w:rFonts w:hint="eastAsia" w:ascii="宋体" w:hAnsi="宋体" w:cs="宋体"/>
          <w:szCs w:val="21"/>
          <w:highlight w:val="none"/>
        </w:rPr>
      </w:pPr>
      <w:r>
        <w:rPr>
          <w:rFonts w:hint="eastAsia" w:ascii="宋体" w:hAnsi="宋体" w:cs="宋体"/>
          <w:highlight w:val="none"/>
        </w:rPr>
        <w:t xml:space="preserve">                                                             </w:t>
      </w:r>
      <w:r>
        <w:rPr>
          <w:rFonts w:hint="eastAsia" w:ascii="宋体" w:hAnsi="宋体" w:cs="宋体"/>
          <w:szCs w:val="21"/>
          <w:highlight w:val="none"/>
        </w:rPr>
        <w:t xml:space="preserve"> 声明人：    （公章）</w:t>
      </w:r>
    </w:p>
    <w:p>
      <w:pPr>
        <w:spacing w:line="360" w:lineRule="auto"/>
        <w:jc w:val="right"/>
        <w:rPr>
          <w:rFonts w:hint="eastAsia" w:ascii="宋体" w:hAnsi="宋体" w:cs="宋体"/>
          <w:szCs w:val="21"/>
          <w:highlight w:val="none"/>
        </w:rPr>
      </w:pPr>
      <w:r>
        <w:rPr>
          <w:rFonts w:hint="eastAsia" w:ascii="宋体" w:hAnsi="宋体" w:cs="宋体"/>
          <w:szCs w:val="21"/>
          <w:highlight w:val="none"/>
        </w:rPr>
        <w:t xml:space="preserve">                                      年     月    日</w:t>
      </w:r>
    </w:p>
    <w:bookmarkEnd w:id="15"/>
    <w:p>
      <w:pPr>
        <w:spacing w:line="480" w:lineRule="auto"/>
        <w:jc w:val="left"/>
        <w:rPr>
          <w:szCs w:val="21"/>
          <w:highlight w:val="none"/>
        </w:rPr>
      </w:pPr>
    </w:p>
    <w:sectPr>
      <w:headerReference r:id="rId3" w:type="default"/>
      <w:footerReference r:id="rId4" w:type="default"/>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C6F183-0EF4-4BAF-879B-78BCDC1EC0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800002BF" w:usb1="38CF7CFA" w:usb2="00000016" w:usb3="00000000" w:csb0="00040000" w:csb1="00000000"/>
    <w:embedRegular r:id="rId2" w:fontKey="{F9674292-0E6A-47B2-B5D9-E149BF51E02E}"/>
  </w:font>
  <w:font w:name="仿宋">
    <w:panose1 w:val="02010609060101010101"/>
    <w:charset w:val="86"/>
    <w:family w:val="modern"/>
    <w:pitch w:val="default"/>
    <w:sig w:usb0="800002BF" w:usb1="38CF7CFA" w:usb2="00000016" w:usb3="00000000" w:csb0="00040001" w:csb1="00000000"/>
    <w:embedRegular r:id="rId3" w:fontKey="{3C93033E-6168-435A-9DF8-74F3BC9C5EC1}"/>
  </w:font>
  <w:font w:name="微软雅黑">
    <w:panose1 w:val="020B0503020204020204"/>
    <w:charset w:val="86"/>
    <w:family w:val="swiss"/>
    <w:pitch w:val="default"/>
    <w:sig w:usb0="80000287" w:usb1="2ACF3C50" w:usb2="00000016" w:usb3="00000000" w:csb0="0004001F" w:csb1="00000000"/>
    <w:embedRegular r:id="rId4" w:fontKey="{4EAB387F-B160-4940-87B1-1BDD64958EE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ascii="仿宋" w:hAnsi="仿宋" w:eastAsia="仿宋"/>
        <w:sz w:val="24"/>
        <w:szCs w:val="24"/>
      </w:rPr>
    </w:pPr>
    <w:r>
      <w:rPr>
        <w:rFonts w:ascii="仿宋" w:hAnsi="仿宋" w:eastAsia="仿宋"/>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5709"/>
    <w:multiLevelType w:val="singleLevel"/>
    <w:tmpl w:val="E99B5709"/>
    <w:lvl w:ilvl="0" w:tentative="0">
      <w:start w:val="1"/>
      <w:numFmt w:val="decimal"/>
      <w:lvlText w:val="%1."/>
      <w:lvlJc w:val="left"/>
      <w:pPr>
        <w:ind w:left="425" w:hanging="425"/>
      </w:pPr>
      <w:rPr>
        <w:rFonts w:hint="default"/>
      </w:rPr>
    </w:lvl>
  </w:abstractNum>
  <w:abstractNum w:abstractNumId="1">
    <w:nsid w:val="F8A6FB17"/>
    <w:multiLevelType w:val="singleLevel"/>
    <w:tmpl w:val="F8A6FB17"/>
    <w:lvl w:ilvl="0" w:tentative="0">
      <w:start w:val="4"/>
      <w:numFmt w:val="chineseCounting"/>
      <w:suff w:val="space"/>
      <w:lvlText w:val="第%1章"/>
      <w:lvlJc w:val="left"/>
      <w:rPr>
        <w:rFonts w:hint="eastAsia"/>
      </w:rPr>
    </w:lvl>
  </w:abstractNum>
  <w:abstractNum w:abstractNumId="2">
    <w:nsid w:val="1B6D3E9C"/>
    <w:multiLevelType w:val="singleLevel"/>
    <w:tmpl w:val="1B6D3E9C"/>
    <w:lvl w:ilvl="0" w:tentative="0">
      <w:start w:val="1"/>
      <w:numFmt w:val="decimal"/>
      <w:lvlText w:val="%1."/>
      <w:lvlJc w:val="left"/>
      <w:pPr>
        <w:ind w:left="425" w:hanging="425"/>
      </w:pPr>
      <w:rPr>
        <w:rFonts w:hint="default"/>
      </w:rPr>
    </w:lvl>
  </w:abstractNum>
  <w:abstractNum w:abstractNumId="3">
    <w:nsid w:val="337803BF"/>
    <w:multiLevelType w:val="singleLevel"/>
    <w:tmpl w:val="337803BF"/>
    <w:lvl w:ilvl="0" w:tentative="0">
      <w:start w:val="1"/>
      <w:numFmt w:val="chineseCounting"/>
      <w:suff w:val="space"/>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OGYxZjEzZTg2YzQ1NmYwZDQ4NjJiNzE1YmQ3NjA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4074C1A"/>
    <w:rsid w:val="042D56C3"/>
    <w:rsid w:val="05135D4A"/>
    <w:rsid w:val="065B3429"/>
    <w:rsid w:val="07481B68"/>
    <w:rsid w:val="08493200"/>
    <w:rsid w:val="08AA1068"/>
    <w:rsid w:val="08B22ED5"/>
    <w:rsid w:val="09E71E4A"/>
    <w:rsid w:val="0A304AAF"/>
    <w:rsid w:val="0A77154E"/>
    <w:rsid w:val="0AC20E32"/>
    <w:rsid w:val="0ACE5FB1"/>
    <w:rsid w:val="0C9521D4"/>
    <w:rsid w:val="0DB13240"/>
    <w:rsid w:val="0E6E1E09"/>
    <w:rsid w:val="0F352E86"/>
    <w:rsid w:val="0F377638"/>
    <w:rsid w:val="0FAF24D0"/>
    <w:rsid w:val="0FB25858"/>
    <w:rsid w:val="0FFF7484"/>
    <w:rsid w:val="10505D6C"/>
    <w:rsid w:val="117874EE"/>
    <w:rsid w:val="127F358E"/>
    <w:rsid w:val="130A0CAB"/>
    <w:rsid w:val="13C50C71"/>
    <w:rsid w:val="150677DF"/>
    <w:rsid w:val="16564795"/>
    <w:rsid w:val="169923E1"/>
    <w:rsid w:val="17517460"/>
    <w:rsid w:val="176127D3"/>
    <w:rsid w:val="17B55F1A"/>
    <w:rsid w:val="180516C1"/>
    <w:rsid w:val="18AE3D3C"/>
    <w:rsid w:val="196743E9"/>
    <w:rsid w:val="19D0711E"/>
    <w:rsid w:val="1B97008F"/>
    <w:rsid w:val="1C2F3675"/>
    <w:rsid w:val="1CA034BD"/>
    <w:rsid w:val="1D574B37"/>
    <w:rsid w:val="1DAF3C09"/>
    <w:rsid w:val="1F115588"/>
    <w:rsid w:val="1F34650E"/>
    <w:rsid w:val="20E7679C"/>
    <w:rsid w:val="21AF05AA"/>
    <w:rsid w:val="239573D7"/>
    <w:rsid w:val="26F34096"/>
    <w:rsid w:val="2879302B"/>
    <w:rsid w:val="295C2AA5"/>
    <w:rsid w:val="2A4225EB"/>
    <w:rsid w:val="2A963F60"/>
    <w:rsid w:val="2C4B6411"/>
    <w:rsid w:val="2C577C74"/>
    <w:rsid w:val="2CAD43E9"/>
    <w:rsid w:val="2E520301"/>
    <w:rsid w:val="2ECD7253"/>
    <w:rsid w:val="2FCB43DB"/>
    <w:rsid w:val="2FEA73B1"/>
    <w:rsid w:val="30654C8A"/>
    <w:rsid w:val="30CB08E4"/>
    <w:rsid w:val="31FE0D7D"/>
    <w:rsid w:val="32FD1B5A"/>
    <w:rsid w:val="33A45ADE"/>
    <w:rsid w:val="344D6B48"/>
    <w:rsid w:val="358F3156"/>
    <w:rsid w:val="36D30422"/>
    <w:rsid w:val="376A5150"/>
    <w:rsid w:val="37D11CF4"/>
    <w:rsid w:val="382862C9"/>
    <w:rsid w:val="39C52349"/>
    <w:rsid w:val="39F85CD5"/>
    <w:rsid w:val="3A5F4632"/>
    <w:rsid w:val="3B53699D"/>
    <w:rsid w:val="3BBB0005"/>
    <w:rsid w:val="3C040873"/>
    <w:rsid w:val="3D6E3132"/>
    <w:rsid w:val="3FF8640C"/>
    <w:rsid w:val="40071923"/>
    <w:rsid w:val="40273D0A"/>
    <w:rsid w:val="40CA21CA"/>
    <w:rsid w:val="40EF51A8"/>
    <w:rsid w:val="433C5D1E"/>
    <w:rsid w:val="43417E7F"/>
    <w:rsid w:val="45200854"/>
    <w:rsid w:val="46673C6F"/>
    <w:rsid w:val="47BB67FF"/>
    <w:rsid w:val="482B0802"/>
    <w:rsid w:val="494E5DC3"/>
    <w:rsid w:val="4B107F33"/>
    <w:rsid w:val="4B627FAD"/>
    <w:rsid w:val="4BD16248"/>
    <w:rsid w:val="4D524327"/>
    <w:rsid w:val="4DA20665"/>
    <w:rsid w:val="4DB66858"/>
    <w:rsid w:val="4DE61899"/>
    <w:rsid w:val="4EBA3DE1"/>
    <w:rsid w:val="4F147B4F"/>
    <w:rsid w:val="4F201C5B"/>
    <w:rsid w:val="4F804C00"/>
    <w:rsid w:val="4FAD23CC"/>
    <w:rsid w:val="4FCC609D"/>
    <w:rsid w:val="4FD86DCF"/>
    <w:rsid w:val="50FE0324"/>
    <w:rsid w:val="514E6AC5"/>
    <w:rsid w:val="519311FF"/>
    <w:rsid w:val="51C56BB5"/>
    <w:rsid w:val="52575821"/>
    <w:rsid w:val="55890CE3"/>
    <w:rsid w:val="5638380B"/>
    <w:rsid w:val="56574824"/>
    <w:rsid w:val="5814296E"/>
    <w:rsid w:val="595E0219"/>
    <w:rsid w:val="5B3D5C39"/>
    <w:rsid w:val="5C7072C3"/>
    <w:rsid w:val="5D6203AD"/>
    <w:rsid w:val="5DCE21B7"/>
    <w:rsid w:val="5DDD1372"/>
    <w:rsid w:val="5E665037"/>
    <w:rsid w:val="6047794D"/>
    <w:rsid w:val="606F4BE5"/>
    <w:rsid w:val="60DF620F"/>
    <w:rsid w:val="62E21861"/>
    <w:rsid w:val="643E59CD"/>
    <w:rsid w:val="651B7944"/>
    <w:rsid w:val="65816501"/>
    <w:rsid w:val="66146A7B"/>
    <w:rsid w:val="66196DC6"/>
    <w:rsid w:val="673E6493"/>
    <w:rsid w:val="67B66B6C"/>
    <w:rsid w:val="67FC01B5"/>
    <w:rsid w:val="68FC793E"/>
    <w:rsid w:val="6A6A4E39"/>
    <w:rsid w:val="6BD332AE"/>
    <w:rsid w:val="6C6E7653"/>
    <w:rsid w:val="6D1673F3"/>
    <w:rsid w:val="6DA2484C"/>
    <w:rsid w:val="70FC3273"/>
    <w:rsid w:val="716B0C74"/>
    <w:rsid w:val="71801C12"/>
    <w:rsid w:val="71C5244F"/>
    <w:rsid w:val="720C23CA"/>
    <w:rsid w:val="72992A5D"/>
    <w:rsid w:val="73295898"/>
    <w:rsid w:val="747F58E7"/>
    <w:rsid w:val="74BE3866"/>
    <w:rsid w:val="77C740E7"/>
    <w:rsid w:val="782E6911"/>
    <w:rsid w:val="7BBF3166"/>
    <w:rsid w:val="7C97717D"/>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3">
    <w:name w:val="heading 2"/>
    <w:basedOn w:val="1"/>
    <w:next w:val="1"/>
    <w:link w:val="47"/>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9"/>
    <w:qFormat/>
    <w:uiPriority w:val="0"/>
    <w:pPr>
      <w:keepNext/>
      <w:keepLines/>
      <w:spacing w:before="280" w:after="290" w:line="376" w:lineRule="auto"/>
      <w:outlineLvl w:val="3"/>
    </w:pPr>
    <w:rPr>
      <w:rFonts w:ascii="Cambria" w:hAnsi="Cambria"/>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Cs w:val="24"/>
    </w:rPr>
  </w:style>
  <w:style w:type="paragraph" w:styleId="7">
    <w:name w:val="Document Map"/>
    <w:basedOn w:val="1"/>
    <w:link w:val="48"/>
    <w:semiHidden/>
    <w:qFormat/>
    <w:uiPriority w:val="0"/>
    <w:pPr>
      <w:shd w:val="clear" w:color="auto" w:fill="000080"/>
    </w:pPr>
    <w:rPr>
      <w:rFonts w:ascii="Times New Roman" w:hAnsi="Times New Roman"/>
      <w:kern w:val="0"/>
      <w:sz w:val="20"/>
      <w:szCs w:val="24"/>
    </w:rPr>
  </w:style>
  <w:style w:type="paragraph" w:styleId="8">
    <w:name w:val="toa heading"/>
    <w:basedOn w:val="1"/>
    <w:next w:val="1"/>
    <w:unhideWhenUsed/>
    <w:qFormat/>
    <w:uiPriority w:val="99"/>
    <w:pPr>
      <w:spacing w:before="120"/>
    </w:pPr>
    <w:rPr>
      <w:rFonts w:ascii="Cambria" w:hAnsi="Cambria"/>
      <w:sz w:val="24"/>
      <w:szCs w:val="24"/>
    </w:rPr>
  </w:style>
  <w:style w:type="paragraph" w:styleId="9">
    <w:name w:val="annotation text"/>
    <w:basedOn w:val="1"/>
    <w:link w:val="37"/>
    <w:unhideWhenUsed/>
    <w:qFormat/>
    <w:uiPriority w:val="99"/>
    <w:pPr>
      <w:jc w:val="left"/>
    </w:pPr>
  </w:style>
  <w:style w:type="paragraph" w:styleId="10">
    <w:name w:val="Body Text"/>
    <w:basedOn w:val="1"/>
    <w:link w:val="50"/>
    <w:qFormat/>
    <w:uiPriority w:val="0"/>
    <w:pPr>
      <w:ind w:right="-107" w:rightChars="-51"/>
      <w:jc w:val="center"/>
    </w:pPr>
    <w:rPr>
      <w:rFonts w:ascii="楷体_GB2312" w:hAnsi="Times New Roman" w:eastAsia="楷体_GB2312"/>
      <w:kern w:val="0"/>
      <w:sz w:val="24"/>
      <w:szCs w:val="24"/>
    </w:rPr>
  </w:style>
  <w:style w:type="paragraph" w:styleId="11">
    <w:name w:val="Body Text Indent"/>
    <w:basedOn w:val="1"/>
    <w:link w:val="40"/>
    <w:qFormat/>
    <w:uiPriority w:val="0"/>
    <w:pPr>
      <w:spacing w:line="360" w:lineRule="auto"/>
      <w:ind w:firstLine="420"/>
    </w:pPr>
    <w:rPr>
      <w:rFonts w:ascii="宋体" w:hAnsi="Times New Roman"/>
      <w:kern w:val="0"/>
      <w:sz w:val="24"/>
      <w:szCs w:val="20"/>
    </w:rPr>
  </w:style>
  <w:style w:type="paragraph" w:styleId="12">
    <w:name w:val="List 2"/>
    <w:basedOn w:val="1"/>
    <w:qFormat/>
    <w:uiPriority w:val="0"/>
    <w:pPr>
      <w:ind w:left="840" w:hanging="420"/>
    </w:pPr>
  </w:style>
  <w:style w:type="paragraph" w:styleId="13">
    <w:name w:val="Block Text"/>
    <w:basedOn w:val="1"/>
    <w:qFormat/>
    <w:uiPriority w:val="0"/>
    <w:pPr>
      <w:ind w:left="-216" w:leftChars="-104" w:right="2" w:rightChars="1" w:hanging="2"/>
      <w:jc w:val="center"/>
    </w:pPr>
    <w:rPr>
      <w:rFonts w:ascii="楷体_GB2312" w:hAnsi="Times New Roman" w:eastAsia="楷体_GB2312"/>
      <w:sz w:val="24"/>
      <w:szCs w:val="24"/>
    </w:rPr>
  </w:style>
  <w:style w:type="paragraph" w:styleId="14">
    <w:name w:val="toc 3"/>
    <w:basedOn w:val="1"/>
    <w:next w:val="1"/>
    <w:semiHidden/>
    <w:qFormat/>
    <w:uiPriority w:val="0"/>
    <w:pPr>
      <w:ind w:left="840" w:leftChars="400"/>
    </w:pPr>
    <w:rPr>
      <w:rFonts w:ascii="Times New Roman" w:hAnsi="Times New Roman"/>
      <w:szCs w:val="24"/>
    </w:rPr>
  </w:style>
  <w:style w:type="paragraph" w:styleId="15">
    <w:name w:val="Plain Text"/>
    <w:basedOn w:val="1"/>
    <w:link w:val="38"/>
    <w:qFormat/>
    <w:uiPriority w:val="0"/>
    <w:rPr>
      <w:rFonts w:ascii="宋体" w:hAnsi="Courier New"/>
      <w:kern w:val="0"/>
      <w:sz w:val="20"/>
      <w:szCs w:val="20"/>
    </w:rPr>
  </w:style>
  <w:style w:type="paragraph" w:styleId="16">
    <w:name w:val="Body Text Indent 2"/>
    <w:basedOn w:val="1"/>
    <w:link w:val="43"/>
    <w:qFormat/>
    <w:uiPriority w:val="0"/>
    <w:pPr>
      <w:spacing w:line="420" w:lineRule="exact"/>
      <w:ind w:firstLine="525"/>
    </w:pPr>
    <w:rPr>
      <w:rFonts w:ascii="宋体" w:hAnsi="Times New Roman"/>
      <w:kern w:val="0"/>
      <w:sz w:val="20"/>
      <w:szCs w:val="20"/>
    </w:rPr>
  </w:style>
  <w:style w:type="paragraph" w:styleId="17">
    <w:name w:val="Balloon Text"/>
    <w:basedOn w:val="1"/>
    <w:link w:val="42"/>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kern w:val="0"/>
      <w:sz w:val="18"/>
      <w:szCs w:val="18"/>
    </w:rPr>
  </w:style>
  <w:style w:type="paragraph" w:styleId="19">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0"/>
    <w:pPr>
      <w:tabs>
        <w:tab w:val="right" w:leader="dot" w:pos="8495"/>
      </w:tabs>
      <w:jc w:val="center"/>
    </w:pPr>
    <w:rPr>
      <w:rFonts w:ascii="宋体" w:hAnsi="宋体"/>
      <w:b/>
      <w:sz w:val="48"/>
      <w:szCs w:val="48"/>
    </w:rPr>
  </w:style>
  <w:style w:type="paragraph" w:styleId="21">
    <w:name w:val="Body Text Indent 3"/>
    <w:basedOn w:val="1"/>
    <w:qFormat/>
    <w:uiPriority w:val="0"/>
    <w:pPr>
      <w:ind w:left="645" w:firstLine="645"/>
    </w:pPr>
    <w:rPr>
      <w:rFonts w:ascii="Arial" w:hAnsi="Arial" w:eastAsia="仿宋_GB2312"/>
      <w:color w:val="FFFF00"/>
      <w:sz w:val="32"/>
      <w:szCs w:val="32"/>
    </w:rPr>
  </w:style>
  <w:style w:type="paragraph" w:styleId="22">
    <w:name w:val="Body Text 2"/>
    <w:basedOn w:val="1"/>
    <w:link w:val="35"/>
    <w:qFormat/>
    <w:uiPriority w:val="0"/>
    <w:pPr>
      <w:jc w:val="center"/>
    </w:pPr>
    <w:rPr>
      <w:rFonts w:ascii="Times New Roman" w:hAnsi="Times New Roman" w:eastAsia="楷体_GB2312"/>
      <w:kern w:val="0"/>
      <w:sz w:val="20"/>
      <w:szCs w:val="24"/>
    </w:rPr>
  </w:style>
  <w:style w:type="paragraph" w:styleId="2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4">
    <w:name w:val="annotation subject"/>
    <w:basedOn w:val="9"/>
    <w:next w:val="9"/>
    <w:link w:val="41"/>
    <w:unhideWhenUsed/>
    <w:qFormat/>
    <w:uiPriority w:val="99"/>
    <w:rPr>
      <w:b/>
      <w:bCs/>
    </w:rPr>
  </w:style>
  <w:style w:type="paragraph" w:styleId="25">
    <w:name w:val="Body Text First Indent"/>
    <w:basedOn w:val="10"/>
    <w:qFormat/>
    <w:uiPriority w:val="0"/>
    <w:pPr>
      <w:ind w:firstLine="420" w:firstLineChars="100"/>
    </w:pPr>
    <w:rPr>
      <w:rFonts w:ascii="Times New Roman" w:hAnsi="Times New Roman" w:cs="Times New Roman"/>
      <w:sz w:val="21"/>
      <w:szCs w:val="24"/>
    </w:rPr>
  </w:style>
  <w:style w:type="table" w:styleId="27">
    <w:name w:val="Table Grid"/>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unhideWhenUsed/>
    <w:qFormat/>
    <w:uiPriority w:val="0"/>
    <w:rPr>
      <w:sz w:val="21"/>
      <w:szCs w:val="21"/>
    </w:rPr>
  </w:style>
  <w:style w:type="paragraph" w:customStyle="1" w:styleId="33">
    <w:name w:val="_Style 3"/>
    <w:next w:val="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Char"/>
    <w:link w:val="22"/>
    <w:qFormat/>
    <w:uiPriority w:val="0"/>
    <w:rPr>
      <w:rFonts w:ascii="Times New Roman" w:hAnsi="Times New Roman" w:eastAsia="楷体_GB2312" w:cs="Times New Roman"/>
      <w:kern w:val="0"/>
      <w:sz w:val="20"/>
      <w:szCs w:val="24"/>
    </w:rPr>
  </w:style>
  <w:style w:type="character" w:customStyle="1" w:styleId="36">
    <w:name w:val="访问过的超链接1"/>
    <w:unhideWhenUsed/>
    <w:qFormat/>
    <w:uiPriority w:val="99"/>
    <w:rPr>
      <w:color w:val="800080"/>
      <w:u w:val="single"/>
    </w:rPr>
  </w:style>
  <w:style w:type="character" w:customStyle="1" w:styleId="37">
    <w:name w:val="批注文字 Char"/>
    <w:link w:val="9"/>
    <w:semiHidden/>
    <w:qFormat/>
    <w:uiPriority w:val="99"/>
    <w:rPr>
      <w:kern w:val="2"/>
      <w:sz w:val="21"/>
      <w:szCs w:val="22"/>
    </w:rPr>
  </w:style>
  <w:style w:type="character" w:customStyle="1" w:styleId="38">
    <w:name w:val="纯文本 Char"/>
    <w:link w:val="15"/>
    <w:qFormat/>
    <w:uiPriority w:val="0"/>
    <w:rPr>
      <w:rFonts w:ascii="宋体" w:hAnsi="Courier New" w:eastAsia="宋体" w:cs="Times New Roman"/>
      <w:kern w:val="0"/>
      <w:sz w:val="20"/>
      <w:szCs w:val="20"/>
    </w:rPr>
  </w:style>
  <w:style w:type="character" w:customStyle="1" w:styleId="39">
    <w:name w:val="标题 4 Char"/>
    <w:link w:val="6"/>
    <w:qFormat/>
    <w:uiPriority w:val="0"/>
    <w:rPr>
      <w:rFonts w:ascii="Cambria" w:hAnsi="Cambria" w:eastAsia="宋体" w:cs="Times New Roman"/>
      <w:b/>
      <w:bCs/>
      <w:kern w:val="0"/>
      <w:sz w:val="28"/>
      <w:szCs w:val="28"/>
    </w:rPr>
  </w:style>
  <w:style w:type="character" w:customStyle="1" w:styleId="40">
    <w:name w:val="正文文本缩进 Char"/>
    <w:link w:val="11"/>
    <w:qFormat/>
    <w:uiPriority w:val="0"/>
    <w:rPr>
      <w:rFonts w:ascii="宋体" w:hAnsi="Times New Roman" w:eastAsia="宋体" w:cs="Times New Roman"/>
      <w:kern w:val="0"/>
      <w:sz w:val="24"/>
      <w:szCs w:val="20"/>
    </w:rPr>
  </w:style>
  <w:style w:type="character" w:customStyle="1" w:styleId="41">
    <w:name w:val="批注主题 Char"/>
    <w:link w:val="24"/>
    <w:semiHidden/>
    <w:qFormat/>
    <w:uiPriority w:val="99"/>
    <w:rPr>
      <w:b/>
      <w:bCs/>
      <w:kern w:val="2"/>
      <w:sz w:val="21"/>
      <w:szCs w:val="22"/>
    </w:rPr>
  </w:style>
  <w:style w:type="character" w:customStyle="1" w:styleId="42">
    <w:name w:val="批注框文本 Char"/>
    <w:link w:val="17"/>
    <w:semiHidden/>
    <w:qFormat/>
    <w:uiPriority w:val="99"/>
    <w:rPr>
      <w:kern w:val="2"/>
      <w:sz w:val="18"/>
      <w:szCs w:val="18"/>
    </w:rPr>
  </w:style>
  <w:style w:type="character" w:customStyle="1" w:styleId="43">
    <w:name w:val="正文文本缩进 2 Char"/>
    <w:link w:val="16"/>
    <w:qFormat/>
    <w:uiPriority w:val="0"/>
    <w:rPr>
      <w:rFonts w:ascii="宋体" w:hAnsi="Times New Roman" w:eastAsia="宋体" w:cs="Times New Roman"/>
      <w:kern w:val="0"/>
      <w:sz w:val="20"/>
      <w:szCs w:val="20"/>
    </w:rPr>
  </w:style>
  <w:style w:type="character" w:customStyle="1" w:styleId="44">
    <w:name w:val="页脚 Char"/>
    <w:link w:val="18"/>
    <w:qFormat/>
    <w:uiPriority w:val="99"/>
    <w:rPr>
      <w:sz w:val="18"/>
      <w:szCs w:val="18"/>
    </w:rPr>
  </w:style>
  <w:style w:type="character" w:customStyle="1" w:styleId="45">
    <w:name w:val="标题 3 Char"/>
    <w:link w:val="4"/>
    <w:qFormat/>
    <w:uiPriority w:val="0"/>
    <w:rPr>
      <w:rFonts w:ascii="Times New Roman" w:hAnsi="Times New Roman" w:eastAsia="宋体" w:cs="Times New Roman"/>
      <w:b/>
      <w:bCs/>
      <w:kern w:val="0"/>
      <w:sz w:val="32"/>
      <w:szCs w:val="32"/>
    </w:rPr>
  </w:style>
  <w:style w:type="character" w:customStyle="1" w:styleId="46">
    <w:name w:val="页眉 Char"/>
    <w:link w:val="19"/>
    <w:qFormat/>
    <w:uiPriority w:val="0"/>
    <w:rPr>
      <w:sz w:val="18"/>
      <w:szCs w:val="18"/>
    </w:rPr>
  </w:style>
  <w:style w:type="character" w:customStyle="1" w:styleId="47">
    <w:name w:val="标题 2 Char"/>
    <w:link w:val="3"/>
    <w:qFormat/>
    <w:uiPriority w:val="0"/>
    <w:rPr>
      <w:rFonts w:ascii="宋体" w:hAnsi="宋体" w:eastAsia="黑体" w:cs="Times New Roman"/>
      <w:bCs/>
      <w:i/>
      <w:iCs/>
      <w:kern w:val="0"/>
      <w:sz w:val="24"/>
      <w:szCs w:val="20"/>
      <w:lang w:val="en-US" w:eastAsia="zh-CN"/>
    </w:rPr>
  </w:style>
  <w:style w:type="character" w:customStyle="1" w:styleId="48">
    <w:name w:val="文档结构图 Char"/>
    <w:link w:val="7"/>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Char"/>
    <w:link w:val="2"/>
    <w:qFormat/>
    <w:uiPriority w:val="0"/>
    <w:rPr>
      <w:rFonts w:ascii="Times New Roman" w:hAnsi="Times New Roman" w:eastAsia="宋体" w:cs="Times New Roman"/>
      <w:b/>
      <w:bCs/>
      <w:kern w:val="44"/>
      <w:sz w:val="52"/>
      <w:szCs w:val="44"/>
    </w:rPr>
  </w:style>
  <w:style w:type="character" w:customStyle="1" w:styleId="50">
    <w:name w:val="正文文本 Char"/>
    <w:link w:val="10"/>
    <w:qFormat/>
    <w:uiPriority w:val="0"/>
    <w:rPr>
      <w:rFonts w:ascii="楷体_GB2312" w:hAnsi="Times New Roman" w:eastAsia="楷体_GB2312" w:cs="Times New Roman"/>
      <w:kern w:val="0"/>
      <w:sz w:val="24"/>
      <w:szCs w:val="24"/>
    </w:rPr>
  </w:style>
  <w:style w:type="paragraph" w:customStyle="1" w:styleId="51">
    <w:name w:val="正文1"/>
    <w:qFormat/>
    <w:uiPriority w:val="0"/>
    <w:rPr>
      <w:rFonts w:ascii="Calibri" w:hAnsi="Calibri" w:eastAsia="宋体" w:cs="Times New Roman"/>
      <w:sz w:val="24"/>
      <w:szCs w:val="24"/>
      <w:lang w:val="en-US" w:eastAsia="zh-CN" w:bidi="ar-SA"/>
    </w:rPr>
  </w:style>
  <w:style w:type="paragraph" w:customStyle="1" w:styleId="52">
    <w:name w:val="表格"/>
    <w:basedOn w:val="1"/>
    <w:qFormat/>
    <w:uiPriority w:val="0"/>
    <w:pPr>
      <w:jc w:val="center"/>
      <w:textAlignment w:val="center"/>
    </w:pPr>
    <w:rPr>
      <w:rFonts w:ascii="华文细黑" w:hAnsi="华文细黑"/>
      <w:kern w:val="0"/>
      <w:szCs w:val="20"/>
    </w:rPr>
  </w:style>
  <w:style w:type="paragraph" w:styleId="53">
    <w:name w:val="List Paragraph"/>
    <w:basedOn w:val="1"/>
    <w:qFormat/>
    <w:uiPriority w:val="34"/>
    <w:pPr>
      <w:ind w:firstLine="420" w:firstLineChars="200"/>
    </w:pPr>
  </w:style>
  <w:style w:type="paragraph" w:customStyle="1" w:styleId="54">
    <w:name w:val="样式1"/>
    <w:basedOn w:val="1"/>
    <w:next w:val="6"/>
    <w:qFormat/>
    <w:uiPriority w:val="0"/>
    <w:pPr>
      <w:spacing w:line="360" w:lineRule="auto"/>
      <w:ind w:firstLine="420" w:firstLineChars="200"/>
    </w:pPr>
    <w:rPr>
      <w:rFonts w:ascii="宋体" w:hAnsi="宋体"/>
      <w:szCs w:val="21"/>
    </w:rPr>
  </w:style>
  <w:style w:type="paragraph" w:customStyle="1" w:styleId="55">
    <w:name w:val="Normal_1"/>
    <w:qFormat/>
    <w:uiPriority w:val="0"/>
    <w:rPr>
      <w:rFonts w:ascii="Times New Roman" w:hAnsi="Times New Roman" w:eastAsia="宋体" w:cs="Times New Roman"/>
      <w:sz w:val="24"/>
      <w:szCs w:val="24"/>
      <w:lang w:val="en-US" w:eastAsia="zh-CN" w:bidi="ar-SA"/>
    </w:rPr>
  </w:style>
  <w:style w:type="paragraph" w:customStyle="1" w:styleId="56">
    <w:name w:val="_Style 47"/>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qFormat/>
    <w:uiPriority w:val="0"/>
  </w:style>
  <w:style w:type="paragraph" w:customStyle="1" w:styleId="58">
    <w:name w:val="正文2"/>
    <w:basedOn w:val="1"/>
    <w:qFormat/>
    <w:uiPriority w:val="0"/>
    <w:pPr>
      <w:spacing w:before="156" w:line="360" w:lineRule="auto"/>
      <w:ind w:firstLine="510" w:firstLineChars="200"/>
    </w:pPr>
    <w:rPr>
      <w:sz w:val="24"/>
    </w:rPr>
  </w:style>
  <w:style w:type="paragraph" w:customStyle="1" w:styleId="59">
    <w:name w:val="标题 31"/>
    <w:basedOn w:val="1"/>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qFormat/>
    <w:uiPriority w:val="0"/>
    <w:pPr>
      <w:ind w:firstLine="420" w:firstLineChars="200"/>
    </w:pPr>
    <w:rPr>
      <w:szCs w:val="24"/>
    </w:rPr>
  </w:style>
  <w:style w:type="character" w:customStyle="1" w:styleId="61">
    <w:name w:val="ask-title2"/>
    <w:qFormat/>
    <w:uiPriority w:val="0"/>
  </w:style>
  <w:style w:type="character" w:customStyle="1" w:styleId="62">
    <w:name w:val="font31"/>
    <w:basedOn w:val="28"/>
    <w:qFormat/>
    <w:uiPriority w:val="0"/>
    <w:rPr>
      <w:rFonts w:hint="eastAsia" w:ascii="宋体" w:hAnsi="宋体" w:eastAsia="宋体" w:cs="宋体"/>
      <w:color w:val="000000"/>
      <w:sz w:val="21"/>
      <w:szCs w:val="21"/>
      <w:u w:val="none"/>
    </w:rPr>
  </w:style>
  <w:style w:type="character" w:customStyle="1" w:styleId="63">
    <w:name w:val="标题 2 Char Char Char"/>
    <w:qFormat/>
    <w:uiPriority w:val="0"/>
    <w:rPr>
      <w:rFonts w:ascii="Arial" w:hAnsi="Arial" w:eastAsia="黑体" w:cs="Times New Roman"/>
      <w:b/>
      <w:bCs/>
      <w:kern w:val="2"/>
      <w:sz w:val="32"/>
      <w:szCs w:val="32"/>
      <w:lang w:val="en-US" w:eastAsia="zh-CN" w:bidi="ar-SA"/>
    </w:rPr>
  </w:style>
  <w:style w:type="paragraph" w:customStyle="1" w:styleId="64">
    <w:name w:val="正文11"/>
    <w:next w:val="6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qFormat/>
    <w:uiPriority w:val="0"/>
    <w:pPr>
      <w:widowControl/>
      <w:spacing w:after="100" w:line="259" w:lineRule="auto"/>
      <w:jc w:val="left"/>
    </w:pPr>
    <w:rPr>
      <w:rFonts w:ascii="Calibri" w:hAnsi="Calibri"/>
      <w:sz w:val="22"/>
      <w:szCs w:val="22"/>
    </w:rPr>
  </w:style>
  <w:style w:type="paragraph" w:customStyle="1" w:styleId="66">
    <w:name w:val="图片表格"/>
    <w:basedOn w:val="1"/>
    <w:qFormat/>
    <w:uiPriority w:val="5"/>
    <w:pPr>
      <w:adjustRightInd w:val="0"/>
      <w:jc w:val="center"/>
    </w:pPr>
    <w:rPr>
      <w:rFonts w:ascii="Times New Roman" w:hAnsi="Times New Roman"/>
      <w:szCs w:val="21"/>
    </w:rPr>
  </w:style>
  <w:style w:type="paragraph" w:customStyle="1" w:styleId="67">
    <w:name w:val="小标题"/>
    <w:basedOn w:val="1"/>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qFormat/>
    <w:uiPriority w:val="0"/>
    <w:pPr>
      <w:ind w:firstLine="420" w:firstLineChars="200"/>
    </w:pPr>
    <w:rPr>
      <w:rFonts w:ascii="Calibri" w:hAnsi="Calibri" w:eastAsia="宋体" w:cs="Times New Roman"/>
      <w:szCs w:val="22"/>
    </w:rPr>
  </w:style>
  <w:style w:type="paragraph" w:customStyle="1" w:styleId="69">
    <w:name w:val="首行缩进"/>
    <w:basedOn w:val="1"/>
    <w:qFormat/>
    <w:uiPriority w:val="0"/>
    <w:pPr>
      <w:spacing w:line="360" w:lineRule="auto"/>
      <w:ind w:firstLine="420" w:firstLineChars="200"/>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051D-77E2-46AA-B485-D788D5EE2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7034</Words>
  <Characters>7547</Characters>
  <Lines>201</Lines>
  <Paragraphs>56</Paragraphs>
  <TotalTime>8</TotalTime>
  <ScaleCrop>false</ScaleCrop>
  <LinksUpToDate>false</LinksUpToDate>
  <CharactersWithSpaces>8270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2019-12-09T00:08:00Z</dcterms:created>
  <dc:creator>陈欣凯</dc:creator>
  <cp:lastModifiedBy>李行</cp:lastModifiedBy>
  <cp:lastPrinted>2014-08-12T06:50:00Z</cp:lastPrinted>
  <dcterms:modified xsi:type="dcterms:W3CDTF">2023-08-22T01:28:12Z</dcterms:modified>
  <dc:title>江苏有线三网融合枢纽中心项目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B26C11FDB3CD4440A7A5B4F1FF25A95A_13</vt:lpwstr>
  </property>
</Properties>
</file>