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D50EA5">
      <w:pPr>
        <w:spacing w:line="360" w:lineRule="auto"/>
        <w:jc w:val="center"/>
        <w:rPr>
          <w:rFonts w:ascii="宋体" w:hAnsi="宋体" w:cs="宋体"/>
          <w:b/>
          <w:bCs/>
          <w:color w:val="auto"/>
          <w:sz w:val="44"/>
          <w:szCs w:val="44"/>
          <w:highlight w:val="none"/>
        </w:rPr>
      </w:pPr>
    </w:p>
    <w:p w14:paraId="0C66AD2B">
      <w:pPr>
        <w:spacing w:line="360" w:lineRule="auto"/>
        <w:jc w:val="center"/>
        <w:rPr>
          <w:rFonts w:ascii="宋体" w:hAnsi="宋体" w:cs="宋体"/>
          <w:b/>
          <w:bCs/>
          <w:color w:val="auto"/>
          <w:sz w:val="44"/>
          <w:szCs w:val="44"/>
          <w:highlight w:val="none"/>
        </w:rPr>
      </w:pPr>
    </w:p>
    <w:p w14:paraId="741F11BA">
      <w:pPr>
        <w:pStyle w:val="55"/>
        <w:rPr>
          <w:rFonts w:cs="宋体"/>
          <w:color w:val="auto"/>
          <w:highlight w:val="none"/>
        </w:rPr>
      </w:pPr>
    </w:p>
    <w:p w14:paraId="009421BD">
      <w:pPr>
        <w:spacing w:line="360" w:lineRule="auto"/>
        <w:jc w:val="center"/>
        <w:outlineLvl w:val="0"/>
        <w:rPr>
          <w:rFonts w:ascii="宋体" w:hAnsi="宋体" w:cs="宋体"/>
          <w:color w:val="auto"/>
          <w:sz w:val="36"/>
          <w:szCs w:val="36"/>
          <w:highlight w:val="none"/>
        </w:rPr>
      </w:pPr>
      <w:r>
        <w:rPr>
          <w:rFonts w:hint="eastAsia" w:ascii="宋体" w:hAnsi="宋体" w:cs="宋体"/>
          <w:color w:val="auto"/>
          <w:sz w:val="36"/>
          <w:szCs w:val="36"/>
          <w:highlight w:val="none"/>
        </w:rPr>
        <w:t>江苏有线通州分公司办公大楼空调采购及安装项目</w:t>
      </w:r>
    </w:p>
    <w:p w14:paraId="4DDD448B">
      <w:pPr>
        <w:spacing w:line="360" w:lineRule="auto"/>
        <w:rPr>
          <w:rFonts w:ascii="宋体" w:hAnsi="宋体" w:cs="宋体"/>
          <w:color w:val="auto"/>
          <w:sz w:val="84"/>
          <w:highlight w:val="none"/>
        </w:rPr>
      </w:pPr>
    </w:p>
    <w:p w14:paraId="6001777A">
      <w:pPr>
        <w:pStyle w:val="55"/>
        <w:rPr>
          <w:rFonts w:cs="宋体"/>
          <w:color w:val="auto"/>
          <w:highlight w:val="none"/>
        </w:rPr>
      </w:pPr>
    </w:p>
    <w:p w14:paraId="6F5A2739">
      <w:pPr>
        <w:jc w:val="center"/>
        <w:rPr>
          <w:rFonts w:ascii="宋体" w:hAnsi="宋体" w:cs="宋体"/>
          <w:color w:val="auto"/>
          <w:sz w:val="84"/>
          <w:szCs w:val="84"/>
          <w:highlight w:val="none"/>
        </w:rPr>
      </w:pPr>
      <w:r>
        <w:rPr>
          <w:rFonts w:hint="eastAsia" w:ascii="宋体" w:hAnsi="宋体" w:cs="宋体"/>
          <w:color w:val="auto"/>
          <w:sz w:val="84"/>
          <w:szCs w:val="84"/>
          <w:highlight w:val="none"/>
        </w:rPr>
        <w:t>招标文件</w:t>
      </w:r>
    </w:p>
    <w:p w14:paraId="10B0D9BD">
      <w:pPr>
        <w:spacing w:line="360" w:lineRule="auto"/>
        <w:jc w:val="center"/>
        <w:rPr>
          <w:rFonts w:ascii="宋体" w:hAnsi="宋体" w:cs="宋体"/>
          <w:color w:val="auto"/>
          <w:sz w:val="32"/>
          <w:highlight w:val="none"/>
        </w:rPr>
      </w:pPr>
      <w:r>
        <w:rPr>
          <w:rFonts w:hint="eastAsia" w:ascii="宋体" w:hAnsi="宋体" w:cs="宋体"/>
          <w:color w:val="auto"/>
          <w:sz w:val="32"/>
          <w:highlight w:val="none"/>
        </w:rPr>
        <w:t>招标编号：JSCN-TZZH20240</w:t>
      </w:r>
      <w:r>
        <w:rPr>
          <w:rFonts w:hint="eastAsia" w:ascii="宋体" w:hAnsi="宋体" w:cs="宋体"/>
          <w:color w:val="auto"/>
          <w:sz w:val="32"/>
          <w:highlight w:val="none"/>
          <w:lang w:val="en-US" w:eastAsia="zh-CN"/>
        </w:rPr>
        <w:t>9</w:t>
      </w:r>
      <w:r>
        <w:rPr>
          <w:rFonts w:hint="eastAsia" w:ascii="宋体" w:hAnsi="宋体" w:cs="宋体"/>
          <w:color w:val="auto"/>
          <w:sz w:val="32"/>
          <w:highlight w:val="none"/>
        </w:rPr>
        <w:t>001</w:t>
      </w:r>
    </w:p>
    <w:p w14:paraId="72BF0812">
      <w:pPr>
        <w:pStyle w:val="55"/>
        <w:ind w:firstLine="0" w:firstLineChars="0"/>
        <w:rPr>
          <w:rFonts w:cs="宋体"/>
          <w:color w:val="auto"/>
          <w:highlight w:val="none"/>
        </w:rPr>
      </w:pPr>
    </w:p>
    <w:p w14:paraId="13DDD29A">
      <w:pPr>
        <w:rPr>
          <w:rFonts w:ascii="宋体" w:hAnsi="宋体" w:cs="宋体"/>
          <w:color w:val="auto"/>
          <w:highlight w:val="none"/>
        </w:rPr>
      </w:pPr>
    </w:p>
    <w:p w14:paraId="497EDA6A">
      <w:pPr>
        <w:pStyle w:val="55"/>
        <w:rPr>
          <w:rFonts w:cs="宋体"/>
          <w:color w:val="auto"/>
          <w:highlight w:val="none"/>
        </w:rPr>
      </w:pPr>
    </w:p>
    <w:p w14:paraId="7A7B2123">
      <w:pPr>
        <w:rPr>
          <w:rFonts w:ascii="宋体" w:hAnsi="宋体" w:cs="宋体"/>
          <w:color w:val="auto"/>
          <w:highlight w:val="none"/>
        </w:rPr>
      </w:pPr>
    </w:p>
    <w:p w14:paraId="03EE7DD2">
      <w:pPr>
        <w:pStyle w:val="53"/>
        <w:rPr>
          <w:color w:val="auto"/>
          <w:highlight w:val="none"/>
        </w:rPr>
      </w:pPr>
    </w:p>
    <w:p w14:paraId="792F453A">
      <w:pPr>
        <w:rPr>
          <w:rFonts w:ascii="宋体" w:hAnsi="宋体" w:cs="宋体"/>
          <w:color w:val="auto"/>
          <w:highlight w:val="none"/>
        </w:rPr>
      </w:pPr>
    </w:p>
    <w:p w14:paraId="26E68CF7">
      <w:pPr>
        <w:pStyle w:val="55"/>
        <w:rPr>
          <w:rFonts w:cs="宋体"/>
          <w:color w:val="auto"/>
          <w:highlight w:val="none"/>
        </w:rPr>
      </w:pPr>
    </w:p>
    <w:p w14:paraId="6C512810">
      <w:pPr>
        <w:rPr>
          <w:rFonts w:ascii="宋体" w:hAnsi="宋体" w:cs="宋体"/>
          <w:color w:val="auto"/>
          <w:highlight w:val="none"/>
        </w:rPr>
      </w:pPr>
    </w:p>
    <w:p w14:paraId="637D3927">
      <w:pPr>
        <w:pStyle w:val="55"/>
        <w:rPr>
          <w:rFonts w:cs="宋体"/>
          <w:color w:val="auto"/>
          <w:highlight w:val="none"/>
        </w:rPr>
      </w:pPr>
    </w:p>
    <w:p w14:paraId="75F46D4C">
      <w:pPr>
        <w:pStyle w:val="55"/>
        <w:ind w:firstLine="0" w:firstLineChars="0"/>
        <w:rPr>
          <w:rFonts w:cs="宋体"/>
          <w:color w:val="auto"/>
          <w:highlight w:val="none"/>
        </w:rPr>
      </w:pPr>
    </w:p>
    <w:p w14:paraId="564C5CDC">
      <w:pPr>
        <w:rPr>
          <w:rFonts w:ascii="宋体" w:hAnsi="宋体" w:cs="宋体"/>
          <w:color w:val="auto"/>
          <w:highlight w:val="none"/>
        </w:rPr>
      </w:pPr>
    </w:p>
    <w:p w14:paraId="740C9769">
      <w:pPr>
        <w:spacing w:line="360" w:lineRule="auto"/>
        <w:rPr>
          <w:rFonts w:ascii="宋体" w:hAnsi="宋体" w:cs="宋体"/>
          <w:color w:val="auto"/>
          <w:sz w:val="32"/>
          <w:highlight w:val="none"/>
        </w:rPr>
      </w:pPr>
    </w:p>
    <w:p w14:paraId="79527858">
      <w:pPr>
        <w:pStyle w:val="75"/>
        <w:ind w:left="63" w:right="63"/>
        <w:rPr>
          <w:rFonts w:ascii="宋体" w:hAnsi="宋体" w:cs="宋体"/>
          <w:color w:val="auto"/>
          <w:sz w:val="32"/>
          <w:highlight w:val="none"/>
        </w:rPr>
      </w:pPr>
    </w:p>
    <w:p w14:paraId="0586CE92">
      <w:pPr>
        <w:pStyle w:val="75"/>
        <w:ind w:left="63" w:right="63"/>
        <w:rPr>
          <w:rFonts w:ascii="宋体" w:hAnsi="宋体" w:cs="宋体"/>
          <w:color w:val="auto"/>
          <w:sz w:val="32"/>
          <w:highlight w:val="none"/>
        </w:rPr>
      </w:pPr>
    </w:p>
    <w:p w14:paraId="7FF95FE0">
      <w:pPr>
        <w:spacing w:line="560" w:lineRule="exact"/>
        <w:jc w:val="center"/>
        <w:rPr>
          <w:rFonts w:ascii="宋体" w:hAnsi="宋体" w:cs="宋体"/>
          <w:bCs/>
          <w:color w:val="auto"/>
          <w:sz w:val="32"/>
          <w:szCs w:val="32"/>
          <w:highlight w:val="none"/>
        </w:rPr>
      </w:pPr>
      <w:r>
        <w:rPr>
          <w:rFonts w:hint="eastAsia" w:ascii="宋体" w:hAnsi="宋体" w:cs="宋体"/>
          <w:bCs/>
          <w:color w:val="auto"/>
          <w:sz w:val="32"/>
          <w:szCs w:val="32"/>
          <w:highlight w:val="none"/>
        </w:rPr>
        <w:t>采购人：江苏有线网络发展有限责任公司通州分公司</w:t>
      </w:r>
    </w:p>
    <w:p w14:paraId="496EADC9">
      <w:pPr>
        <w:spacing w:line="560" w:lineRule="exact"/>
        <w:jc w:val="center"/>
        <w:rPr>
          <w:rFonts w:ascii="宋体" w:hAnsi="宋体" w:cs="宋体"/>
          <w:bCs/>
          <w:color w:val="auto"/>
          <w:sz w:val="32"/>
          <w:szCs w:val="32"/>
          <w:highlight w:val="none"/>
        </w:rPr>
      </w:pPr>
      <w:r>
        <w:rPr>
          <w:rFonts w:hint="eastAsia" w:ascii="宋体" w:hAnsi="宋体" w:cs="宋体"/>
          <w:bCs/>
          <w:color w:val="auto"/>
          <w:sz w:val="32"/>
          <w:szCs w:val="32"/>
          <w:highlight w:val="none"/>
        </w:rPr>
        <w:t>代理机构：大洲设计咨询集团有限公司</w:t>
      </w:r>
    </w:p>
    <w:p w14:paraId="2A7A9F93">
      <w:pPr>
        <w:spacing w:line="560" w:lineRule="exact"/>
        <w:jc w:val="center"/>
        <w:rPr>
          <w:rFonts w:hint="default"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二零二四年</w:t>
      </w:r>
      <w:r>
        <w:rPr>
          <w:rFonts w:hint="eastAsia" w:ascii="宋体" w:hAnsi="宋体" w:cs="宋体"/>
          <w:bCs/>
          <w:color w:val="auto"/>
          <w:sz w:val="32"/>
          <w:szCs w:val="32"/>
          <w:highlight w:val="none"/>
          <w:lang w:eastAsia="zh-CN"/>
        </w:rPr>
        <w:t>九</w:t>
      </w:r>
      <w:r>
        <w:rPr>
          <w:rFonts w:hint="eastAsia" w:ascii="宋体" w:hAnsi="宋体" w:cs="宋体"/>
          <w:bCs/>
          <w:color w:val="auto"/>
          <w:sz w:val="32"/>
          <w:szCs w:val="32"/>
          <w:highlight w:val="none"/>
        </w:rPr>
        <w:t>月</w:t>
      </w:r>
    </w:p>
    <w:p w14:paraId="7A4A65D5">
      <w:pPr>
        <w:spacing w:line="360" w:lineRule="auto"/>
        <w:jc w:val="center"/>
        <w:rPr>
          <w:rFonts w:hint="eastAsia" w:ascii="宋体" w:hAnsi="宋体" w:eastAsia="宋体" w:cs="宋体"/>
          <w:sz w:val="36"/>
          <w:szCs w:val="36"/>
        </w:rPr>
        <w:sectPr>
          <w:headerReference r:id="rId5" w:type="first"/>
          <w:headerReference r:id="rId3" w:type="default"/>
          <w:headerReference r:id="rId4" w:type="even"/>
          <w:footerReference r:id="rId6" w:type="even"/>
          <w:pgSz w:w="11906" w:h="16838"/>
          <w:pgMar w:top="1418" w:right="1588" w:bottom="1418" w:left="1365" w:header="851" w:footer="907" w:gutter="0"/>
          <w:pgNumType w:fmt="decimal" w:start="1"/>
          <w:cols w:space="720" w:num="1"/>
          <w:titlePg/>
          <w:docGrid w:type="lines" w:linePitch="290" w:charSpace="0"/>
        </w:sectPr>
      </w:pPr>
      <w:bookmarkStart w:id="0" w:name="_Toc120614210"/>
      <w:bookmarkStart w:id="1" w:name="_Toc513029200"/>
      <w:bookmarkStart w:id="2" w:name="_Toc20823272"/>
      <w:bookmarkStart w:id="3" w:name="_Toc16938516"/>
      <w:bookmarkStart w:id="4" w:name="_Toc479757206"/>
      <w:bookmarkStart w:id="5" w:name="_Toc523127445"/>
    </w:p>
    <w:p w14:paraId="1A861A72">
      <w:pPr>
        <w:spacing w:line="360" w:lineRule="auto"/>
        <w:jc w:val="center"/>
        <w:rPr>
          <w:rFonts w:hint="eastAsia" w:ascii="宋体" w:hAnsi="宋体" w:eastAsia="宋体" w:cs="宋体"/>
          <w:sz w:val="36"/>
          <w:szCs w:val="36"/>
        </w:rPr>
      </w:pPr>
      <w:r>
        <w:rPr>
          <w:rFonts w:hint="eastAsia" w:ascii="宋体" w:hAnsi="宋体" w:eastAsia="宋体" w:cs="宋体"/>
          <w:sz w:val="36"/>
          <w:szCs w:val="36"/>
        </w:rPr>
        <w:t>招标文件备案表</w:t>
      </w:r>
    </w:p>
    <w:tbl>
      <w:tblPr>
        <w:tblStyle w:val="56"/>
        <w:tblW w:w="8548" w:type="dxa"/>
        <w:tblInd w:w="3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8"/>
      </w:tblGrid>
      <w:tr w14:paraId="55B22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5" w:hRule="atLeast"/>
        </w:trPr>
        <w:tc>
          <w:tcPr>
            <w:tcW w:w="8548" w:type="dxa"/>
          </w:tcPr>
          <w:p w14:paraId="5B029DCD">
            <w:pPr>
              <w:tabs>
                <w:tab w:val="right" w:leader="dot" w:pos="8835"/>
              </w:tabs>
              <w:spacing w:line="360" w:lineRule="auto"/>
              <w:jc w:val="both"/>
              <w:rPr>
                <w:rFonts w:hint="eastAsia" w:ascii="宋体" w:hAnsi="宋体" w:eastAsia="宋体" w:cs="宋体"/>
                <w:sz w:val="28"/>
                <w:szCs w:val="28"/>
                <w:lang w:eastAsia="zh-CN"/>
              </w:rPr>
            </w:pPr>
          </w:p>
          <w:p w14:paraId="5FEA107E">
            <w:pPr>
              <w:tabs>
                <w:tab w:val="right" w:leader="dot" w:pos="8835"/>
              </w:tabs>
              <w:spacing w:line="360" w:lineRule="auto"/>
              <w:jc w:val="both"/>
              <w:rPr>
                <w:rFonts w:hint="eastAsia" w:ascii="宋体" w:hAnsi="宋体" w:eastAsia="宋体" w:cs="宋体"/>
                <w:sz w:val="28"/>
                <w:szCs w:val="28"/>
              </w:rPr>
            </w:pPr>
            <w:r>
              <w:rPr>
                <w:rFonts w:hint="eastAsia" w:ascii="宋体" w:hAnsi="宋体" w:eastAsia="宋体" w:cs="宋体"/>
                <w:sz w:val="28"/>
                <w:szCs w:val="28"/>
              </w:rPr>
              <w:t>招标代理：(盖章)</w:t>
            </w:r>
          </w:p>
          <w:p w14:paraId="6427452C">
            <w:pPr>
              <w:tabs>
                <w:tab w:val="right" w:leader="dot" w:pos="8835"/>
              </w:tabs>
              <w:spacing w:line="360" w:lineRule="auto"/>
              <w:jc w:val="center"/>
              <w:rPr>
                <w:rFonts w:hint="eastAsia" w:ascii="宋体" w:hAnsi="宋体" w:eastAsia="宋体" w:cs="宋体"/>
                <w:sz w:val="28"/>
                <w:szCs w:val="28"/>
              </w:rPr>
            </w:pPr>
          </w:p>
          <w:p w14:paraId="6F9A5E26">
            <w:pPr>
              <w:tabs>
                <w:tab w:val="right" w:leader="dot" w:pos="8835"/>
              </w:tabs>
              <w:spacing w:line="360" w:lineRule="auto"/>
              <w:rPr>
                <w:rFonts w:hint="eastAsia" w:ascii="宋体" w:hAnsi="宋体" w:eastAsia="宋体" w:cs="宋体"/>
                <w:sz w:val="28"/>
                <w:szCs w:val="28"/>
              </w:rPr>
            </w:pPr>
          </w:p>
          <w:p w14:paraId="72B4B1AB">
            <w:pPr>
              <w:tabs>
                <w:tab w:val="right" w:leader="dot" w:pos="8835"/>
              </w:tabs>
              <w:spacing w:line="360" w:lineRule="auto"/>
              <w:rPr>
                <w:rFonts w:hint="eastAsia" w:ascii="宋体" w:hAnsi="宋体" w:eastAsia="宋体" w:cs="宋体"/>
                <w:sz w:val="28"/>
                <w:szCs w:val="28"/>
              </w:rPr>
            </w:pPr>
            <w:r>
              <w:rPr>
                <w:rFonts w:hint="eastAsia" w:ascii="宋体" w:hAnsi="宋体" w:eastAsia="宋体" w:cs="宋体"/>
                <w:sz w:val="28"/>
                <w:szCs w:val="28"/>
              </w:rPr>
              <w:t>编制人：</w:t>
            </w:r>
          </w:p>
          <w:p w14:paraId="00B1836E">
            <w:pPr>
              <w:tabs>
                <w:tab w:val="right" w:leader="dot" w:pos="8835"/>
              </w:tabs>
              <w:spacing w:line="360" w:lineRule="auto"/>
              <w:rPr>
                <w:rFonts w:hint="eastAsia" w:ascii="宋体" w:hAnsi="宋体" w:eastAsia="宋体" w:cs="宋体"/>
                <w:sz w:val="28"/>
                <w:szCs w:val="28"/>
              </w:rPr>
            </w:pPr>
          </w:p>
          <w:p w14:paraId="6FFE9232">
            <w:pPr>
              <w:tabs>
                <w:tab w:val="right" w:leader="dot" w:pos="8835"/>
              </w:tabs>
              <w:spacing w:line="360" w:lineRule="auto"/>
              <w:rPr>
                <w:rFonts w:hint="eastAsia" w:ascii="宋体" w:hAnsi="宋体" w:eastAsia="宋体" w:cs="宋体"/>
                <w:sz w:val="28"/>
                <w:szCs w:val="28"/>
              </w:rPr>
            </w:pPr>
          </w:p>
          <w:p w14:paraId="58BD0843">
            <w:pPr>
              <w:tabs>
                <w:tab w:val="right" w:leader="dot" w:pos="8835"/>
              </w:tabs>
              <w:spacing w:line="360" w:lineRule="auto"/>
              <w:rPr>
                <w:rFonts w:hint="eastAsia" w:ascii="宋体" w:hAnsi="宋体" w:eastAsia="宋体" w:cs="宋体"/>
                <w:sz w:val="28"/>
                <w:szCs w:val="28"/>
              </w:rPr>
            </w:pPr>
          </w:p>
          <w:p w14:paraId="386248E2">
            <w:pPr>
              <w:tabs>
                <w:tab w:val="right" w:leader="dot" w:pos="8835"/>
              </w:tabs>
              <w:spacing w:line="360" w:lineRule="auto"/>
              <w:rPr>
                <w:rFonts w:hint="eastAsia" w:ascii="宋体" w:hAnsi="宋体" w:eastAsia="宋体" w:cs="宋体"/>
                <w:sz w:val="28"/>
                <w:szCs w:val="28"/>
              </w:rPr>
            </w:pPr>
            <w:r>
              <w:rPr>
                <w:rFonts w:hint="eastAsia" w:ascii="宋体" w:hAnsi="宋体" w:eastAsia="宋体" w:cs="宋体"/>
                <w:sz w:val="28"/>
                <w:szCs w:val="28"/>
              </w:rPr>
              <w:t>日  期：</w:t>
            </w:r>
            <w:r>
              <w:rPr>
                <w:rFonts w:hint="eastAsia" w:ascii="宋体" w:hAnsi="宋体" w:eastAsia="宋体" w:cs="宋体"/>
                <w:sz w:val="28"/>
                <w:szCs w:val="28"/>
                <w:lang w:eastAsia="zh-CN"/>
              </w:rPr>
              <w:t>2024</w:t>
            </w:r>
            <w:r>
              <w:rPr>
                <w:rFonts w:hint="eastAsia" w:ascii="宋体" w:hAnsi="宋体" w:eastAsia="宋体" w:cs="宋体"/>
                <w:sz w:val="28"/>
                <w:szCs w:val="28"/>
              </w:rPr>
              <w:t>年   月    日</w:t>
            </w:r>
          </w:p>
        </w:tc>
      </w:tr>
      <w:tr w14:paraId="37EAC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7" w:hRule="atLeast"/>
        </w:trPr>
        <w:tc>
          <w:tcPr>
            <w:tcW w:w="8548" w:type="dxa"/>
          </w:tcPr>
          <w:p w14:paraId="2233270C">
            <w:pPr>
              <w:tabs>
                <w:tab w:val="right" w:leader="dot" w:pos="8835"/>
              </w:tabs>
              <w:spacing w:line="360" w:lineRule="auto"/>
              <w:rPr>
                <w:rFonts w:hint="eastAsia" w:ascii="宋体" w:hAnsi="宋体" w:eastAsia="宋体" w:cs="宋体"/>
                <w:sz w:val="28"/>
                <w:szCs w:val="28"/>
              </w:rPr>
            </w:pPr>
          </w:p>
          <w:p w14:paraId="0938099A">
            <w:pPr>
              <w:tabs>
                <w:tab w:val="right" w:leader="dot" w:pos="8835"/>
              </w:tabs>
              <w:spacing w:line="360" w:lineRule="auto"/>
              <w:rPr>
                <w:rFonts w:hint="eastAsia" w:ascii="宋体" w:hAnsi="宋体" w:eastAsia="宋体" w:cs="宋体"/>
                <w:sz w:val="28"/>
                <w:szCs w:val="28"/>
              </w:rPr>
            </w:pPr>
          </w:p>
          <w:p w14:paraId="1D5C16DA">
            <w:pPr>
              <w:tabs>
                <w:tab w:val="right" w:leader="dot" w:pos="8835"/>
              </w:tabs>
              <w:spacing w:line="360" w:lineRule="auto"/>
              <w:rPr>
                <w:rFonts w:hint="eastAsia" w:ascii="宋体" w:hAnsi="宋体" w:eastAsia="宋体" w:cs="宋体"/>
                <w:sz w:val="28"/>
                <w:szCs w:val="28"/>
              </w:rPr>
            </w:pPr>
            <w:r>
              <w:rPr>
                <w:rFonts w:hint="eastAsia" w:ascii="宋体" w:hAnsi="宋体" w:eastAsia="宋体" w:cs="宋体"/>
                <w:sz w:val="28"/>
                <w:szCs w:val="28"/>
              </w:rPr>
              <w:t xml:space="preserve">采购人：(盖章)                </w:t>
            </w:r>
          </w:p>
          <w:p w14:paraId="64917256">
            <w:pPr>
              <w:tabs>
                <w:tab w:val="right" w:leader="dot" w:pos="8835"/>
              </w:tabs>
              <w:spacing w:line="360" w:lineRule="auto"/>
              <w:rPr>
                <w:rFonts w:hint="eastAsia" w:ascii="宋体" w:hAnsi="宋体" w:eastAsia="宋体" w:cs="宋体"/>
                <w:sz w:val="28"/>
                <w:szCs w:val="28"/>
              </w:rPr>
            </w:pPr>
          </w:p>
          <w:p w14:paraId="141D7138">
            <w:pPr>
              <w:tabs>
                <w:tab w:val="right" w:leader="dot" w:pos="8835"/>
              </w:tabs>
              <w:spacing w:line="360" w:lineRule="auto"/>
              <w:rPr>
                <w:rFonts w:hint="eastAsia" w:ascii="宋体" w:hAnsi="宋体" w:eastAsia="宋体" w:cs="宋体"/>
                <w:sz w:val="28"/>
                <w:szCs w:val="28"/>
              </w:rPr>
            </w:pPr>
          </w:p>
          <w:p w14:paraId="261A61E6">
            <w:pPr>
              <w:tabs>
                <w:tab w:val="right" w:leader="dot" w:pos="8835"/>
              </w:tabs>
              <w:spacing w:line="360" w:lineRule="auto"/>
              <w:rPr>
                <w:rFonts w:hint="eastAsia" w:ascii="宋体" w:hAnsi="宋体" w:eastAsia="宋体" w:cs="宋体"/>
                <w:sz w:val="28"/>
                <w:szCs w:val="28"/>
              </w:rPr>
            </w:pPr>
          </w:p>
          <w:p w14:paraId="7E94B159">
            <w:pPr>
              <w:tabs>
                <w:tab w:val="right" w:leader="dot" w:pos="8835"/>
              </w:tabs>
              <w:spacing w:line="360" w:lineRule="auto"/>
              <w:rPr>
                <w:rFonts w:hint="eastAsia" w:ascii="宋体" w:hAnsi="宋体" w:eastAsia="宋体" w:cs="宋体"/>
                <w:sz w:val="28"/>
                <w:szCs w:val="28"/>
              </w:rPr>
            </w:pPr>
            <w:r>
              <w:rPr>
                <w:rFonts w:hint="eastAsia" w:ascii="宋体" w:hAnsi="宋体" w:eastAsia="宋体" w:cs="宋体"/>
                <w:sz w:val="28"/>
                <w:szCs w:val="28"/>
              </w:rPr>
              <w:t>审阅人（签字）：</w:t>
            </w:r>
          </w:p>
          <w:p w14:paraId="59F97EF1">
            <w:pPr>
              <w:tabs>
                <w:tab w:val="right" w:leader="dot" w:pos="8835"/>
              </w:tabs>
              <w:spacing w:line="360" w:lineRule="auto"/>
              <w:rPr>
                <w:rFonts w:hint="eastAsia" w:ascii="宋体" w:hAnsi="宋体" w:eastAsia="宋体" w:cs="宋体"/>
                <w:sz w:val="28"/>
                <w:szCs w:val="28"/>
              </w:rPr>
            </w:pPr>
          </w:p>
          <w:p w14:paraId="5CAD6ACD">
            <w:pPr>
              <w:tabs>
                <w:tab w:val="right" w:leader="dot" w:pos="8835"/>
              </w:tabs>
              <w:spacing w:line="360" w:lineRule="auto"/>
              <w:rPr>
                <w:rFonts w:hint="eastAsia" w:ascii="宋体" w:hAnsi="宋体" w:eastAsia="宋体" w:cs="宋体"/>
                <w:sz w:val="28"/>
                <w:szCs w:val="28"/>
              </w:rPr>
            </w:pPr>
          </w:p>
          <w:p w14:paraId="0BB3A98E">
            <w:pPr>
              <w:tabs>
                <w:tab w:val="right" w:leader="dot" w:pos="8835"/>
              </w:tabs>
              <w:spacing w:line="360" w:lineRule="auto"/>
              <w:rPr>
                <w:rFonts w:hint="eastAsia" w:ascii="宋体" w:hAnsi="宋体" w:eastAsia="宋体" w:cs="宋体"/>
                <w:sz w:val="28"/>
                <w:szCs w:val="28"/>
              </w:rPr>
            </w:pPr>
          </w:p>
          <w:p w14:paraId="4AF1C931">
            <w:pPr>
              <w:tabs>
                <w:tab w:val="right" w:leader="dot" w:pos="8835"/>
              </w:tabs>
              <w:spacing w:line="360" w:lineRule="auto"/>
              <w:rPr>
                <w:rFonts w:hint="eastAsia" w:ascii="宋体" w:hAnsi="宋体" w:eastAsia="宋体" w:cs="宋体"/>
                <w:sz w:val="28"/>
                <w:szCs w:val="28"/>
              </w:rPr>
            </w:pPr>
            <w:r>
              <w:rPr>
                <w:rFonts w:hint="eastAsia" w:ascii="宋体" w:hAnsi="宋体" w:eastAsia="宋体" w:cs="宋体"/>
                <w:sz w:val="28"/>
                <w:szCs w:val="28"/>
              </w:rPr>
              <w:t>日 期：</w:t>
            </w:r>
            <w:r>
              <w:rPr>
                <w:rFonts w:hint="eastAsia" w:ascii="宋体" w:hAnsi="宋体" w:eastAsia="宋体" w:cs="宋体"/>
                <w:sz w:val="28"/>
                <w:szCs w:val="28"/>
                <w:lang w:eastAsia="zh-CN"/>
              </w:rPr>
              <w:t>2024</w:t>
            </w:r>
            <w:r>
              <w:rPr>
                <w:rFonts w:hint="eastAsia" w:ascii="宋体" w:hAnsi="宋体" w:eastAsia="宋体" w:cs="宋体"/>
                <w:sz w:val="28"/>
                <w:szCs w:val="28"/>
              </w:rPr>
              <w:t>年   月    日</w:t>
            </w:r>
          </w:p>
          <w:p w14:paraId="2E66EB0D">
            <w:pPr>
              <w:tabs>
                <w:tab w:val="right" w:leader="dot" w:pos="8835"/>
              </w:tabs>
              <w:spacing w:line="360" w:lineRule="auto"/>
              <w:rPr>
                <w:rFonts w:hint="eastAsia" w:ascii="宋体" w:hAnsi="宋体" w:eastAsia="宋体" w:cs="宋体"/>
                <w:sz w:val="28"/>
                <w:szCs w:val="28"/>
              </w:rPr>
            </w:pPr>
          </w:p>
          <w:p w14:paraId="5123237B">
            <w:pPr>
              <w:tabs>
                <w:tab w:val="right" w:leader="dot" w:pos="8835"/>
              </w:tabs>
              <w:spacing w:line="360" w:lineRule="auto"/>
              <w:ind w:firstLine="4340" w:firstLineChars="1550"/>
              <w:rPr>
                <w:rFonts w:hint="eastAsia" w:ascii="宋体" w:hAnsi="宋体" w:eastAsia="宋体" w:cs="宋体"/>
                <w:sz w:val="28"/>
                <w:szCs w:val="28"/>
              </w:rPr>
            </w:pPr>
          </w:p>
        </w:tc>
      </w:tr>
    </w:tbl>
    <w:p w14:paraId="5B6FD676">
      <w:pPr>
        <w:tabs>
          <w:tab w:val="center" w:pos="4476"/>
        </w:tabs>
        <w:bidi w:val="0"/>
        <w:jc w:val="left"/>
        <w:rPr>
          <w:lang w:val="en-US" w:eastAsia="zh-CN"/>
        </w:rPr>
        <w:sectPr>
          <w:footerReference r:id="rId8" w:type="first"/>
          <w:footerReference r:id="rId7" w:type="default"/>
          <w:pgSz w:w="11906" w:h="16838"/>
          <w:pgMar w:top="1418" w:right="1588" w:bottom="1418" w:left="1365" w:header="851" w:footer="907" w:gutter="0"/>
          <w:pgNumType w:fmt="decimal" w:start="1"/>
          <w:cols w:space="720" w:num="1"/>
          <w:titlePg/>
          <w:docGrid w:type="lines" w:linePitch="290" w:charSpace="0"/>
        </w:sectPr>
      </w:pPr>
      <w:r>
        <w:rPr>
          <w:rFonts w:hint="eastAsia"/>
          <w:lang w:val="en-US" w:eastAsia="zh-CN"/>
        </w:rPr>
        <w:tab/>
      </w:r>
    </w:p>
    <w:p w14:paraId="2E98103D">
      <w:pPr>
        <w:adjustRightInd w:val="0"/>
        <w:snapToGrid w:val="0"/>
        <w:spacing w:line="560" w:lineRule="exact"/>
        <w:jc w:val="center"/>
        <w:outlineLvl w:val="0"/>
        <w:rPr>
          <w:rFonts w:ascii="宋体" w:hAnsi="宋体" w:cs="宋体"/>
          <w:b/>
          <w:bCs/>
          <w:color w:val="auto"/>
          <w:sz w:val="44"/>
          <w:szCs w:val="44"/>
          <w:highlight w:val="none"/>
        </w:rPr>
      </w:pPr>
      <w:r>
        <w:rPr>
          <w:rFonts w:hint="eastAsia" w:ascii="宋体" w:hAnsi="宋体" w:cs="宋体"/>
          <w:b/>
          <w:bCs/>
          <w:color w:val="auto"/>
          <w:sz w:val="44"/>
          <w:szCs w:val="44"/>
          <w:highlight w:val="none"/>
        </w:rPr>
        <w:t>第一章</w:t>
      </w:r>
    </w:p>
    <w:p w14:paraId="2C8215E6">
      <w:pPr>
        <w:spacing w:line="480" w:lineRule="exact"/>
        <w:ind w:left="-210" w:leftChars="-100" w:right="-210" w:rightChars="-100"/>
        <w:jc w:val="center"/>
        <w:outlineLvl w:val="1"/>
        <w:rPr>
          <w:rFonts w:ascii="宋体" w:hAnsi="宋体" w:cs="宋体"/>
          <w:b/>
          <w:bCs/>
          <w:color w:val="auto"/>
          <w:sz w:val="32"/>
          <w:szCs w:val="32"/>
          <w:highlight w:val="none"/>
        </w:rPr>
      </w:pPr>
      <w:r>
        <w:rPr>
          <w:rFonts w:hint="eastAsia" w:ascii="宋体" w:hAnsi="宋体" w:cs="宋体"/>
          <w:b/>
          <w:bCs/>
          <w:color w:val="auto"/>
          <w:sz w:val="32"/>
          <w:szCs w:val="32"/>
          <w:highlight w:val="none"/>
        </w:rPr>
        <w:t>江苏有线通州分公司办公大楼空调采购及安装项目</w:t>
      </w:r>
    </w:p>
    <w:p w14:paraId="5A39B77F">
      <w:pPr>
        <w:spacing w:line="480" w:lineRule="exact"/>
        <w:ind w:left="-210" w:leftChars="-100" w:right="-210" w:rightChars="-10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招标公告</w:t>
      </w:r>
    </w:p>
    <w:p w14:paraId="745F7D12">
      <w:pPr>
        <w:pBdr>
          <w:top w:val="single" w:color="auto" w:sz="4" w:space="1"/>
          <w:left w:val="single" w:color="auto" w:sz="4" w:space="4"/>
          <w:bottom w:val="single" w:color="auto" w:sz="4" w:space="1"/>
          <w:right w:val="single" w:color="auto" w:sz="4" w:space="4"/>
        </w:pBdr>
        <w:spacing w:line="480" w:lineRule="exact"/>
        <w:ind w:firstLine="420" w:firstLineChars="200"/>
        <w:rPr>
          <w:rFonts w:ascii="宋体" w:hAnsi="宋体" w:cs="宋体"/>
          <w:color w:val="auto"/>
          <w:highlight w:val="none"/>
        </w:rPr>
      </w:pPr>
      <w:r>
        <w:rPr>
          <w:rFonts w:hint="eastAsia" w:ascii="宋体" w:hAnsi="宋体" w:cs="宋体"/>
          <w:color w:val="auto"/>
          <w:highlight w:val="none"/>
        </w:rPr>
        <w:t>项目概况</w:t>
      </w:r>
    </w:p>
    <w:p w14:paraId="1045EEE8">
      <w:pPr>
        <w:pBdr>
          <w:top w:val="single" w:color="auto" w:sz="4" w:space="1"/>
          <w:left w:val="single" w:color="auto" w:sz="4" w:space="4"/>
          <w:bottom w:val="single" w:color="auto" w:sz="4" w:space="1"/>
          <w:right w:val="single" w:color="auto" w:sz="4" w:space="4"/>
        </w:pBdr>
        <w:spacing w:line="480" w:lineRule="exact"/>
        <w:ind w:firstLine="420" w:firstLineChars="200"/>
        <w:rPr>
          <w:rFonts w:ascii="宋体" w:hAnsi="宋体" w:cs="宋体"/>
          <w:color w:val="auto"/>
          <w:highlight w:val="none"/>
        </w:rPr>
      </w:pPr>
      <w:r>
        <w:rPr>
          <w:rFonts w:hint="eastAsia" w:ascii="宋体" w:hAnsi="宋体" w:cs="宋体"/>
          <w:color w:val="auto"/>
          <w:highlight w:val="none"/>
          <w:u w:val="single"/>
        </w:rPr>
        <w:t>江苏有线通州分公司办公大楼空调采购及安装项目</w:t>
      </w:r>
      <w:r>
        <w:rPr>
          <w:rFonts w:hint="eastAsia" w:ascii="宋体" w:hAnsi="宋体" w:cs="宋体"/>
          <w:color w:val="auto"/>
          <w:highlight w:val="none"/>
        </w:rPr>
        <w:t>的潜在投标人应在“</w:t>
      </w:r>
      <w:r>
        <w:rPr>
          <w:rFonts w:hint="eastAsia" w:ascii="宋体" w:hAnsi="宋体" w:cs="宋体"/>
          <w:color w:val="auto"/>
          <w:highlight w:val="none"/>
          <w:u w:val="single"/>
        </w:rPr>
        <w:t>江苏有线南通分公司官网（</w:t>
      </w:r>
      <w:r>
        <w:rPr>
          <w:rFonts w:ascii="宋体" w:hAnsi="宋体" w:cs="宋体"/>
          <w:color w:val="auto"/>
          <w:highlight w:val="none"/>
          <w:u w:val="single"/>
        </w:rPr>
        <w:t>https://www.jscnnet.com/nt/</w:t>
      </w:r>
      <w:r>
        <w:rPr>
          <w:rFonts w:hint="eastAsia" w:ascii="宋体" w:hAnsi="宋体" w:cs="宋体"/>
          <w:color w:val="auto"/>
          <w:highlight w:val="none"/>
          <w:u w:val="single"/>
        </w:rPr>
        <w:t>）</w:t>
      </w:r>
      <w:r>
        <w:rPr>
          <w:rFonts w:hint="eastAsia" w:ascii="宋体" w:hAnsi="宋体" w:cs="宋体"/>
          <w:color w:val="auto"/>
          <w:highlight w:val="none"/>
        </w:rPr>
        <w:t>”获取采购文件，并于2024</w:t>
      </w:r>
      <w:r>
        <w:rPr>
          <w:rFonts w:hint="eastAsia" w:ascii="宋体" w:hAnsi="宋体" w:cs="宋体"/>
          <w:bCs/>
          <w:color w:val="auto"/>
          <w:highlight w:val="none"/>
        </w:rPr>
        <w:t>年</w:t>
      </w:r>
      <w:r>
        <w:rPr>
          <w:rFonts w:hint="eastAsia" w:ascii="宋体" w:hAnsi="宋体" w:cs="宋体"/>
          <w:bCs/>
          <w:color w:val="auto"/>
          <w:highlight w:val="none"/>
          <w:lang w:val="en-US" w:eastAsia="zh-CN"/>
        </w:rPr>
        <w:t>10</w:t>
      </w:r>
      <w:r>
        <w:rPr>
          <w:rFonts w:hint="eastAsia" w:ascii="宋体" w:hAnsi="宋体" w:cs="宋体"/>
          <w:bCs/>
          <w:color w:val="auto"/>
          <w:highlight w:val="none"/>
        </w:rPr>
        <w:t>月</w:t>
      </w:r>
      <w:r>
        <w:rPr>
          <w:rFonts w:hint="eastAsia" w:ascii="宋体" w:hAnsi="宋体" w:cs="宋体"/>
          <w:bCs/>
          <w:color w:val="auto"/>
          <w:highlight w:val="none"/>
          <w:lang w:val="en-US" w:eastAsia="zh-CN"/>
        </w:rPr>
        <w:t>10</w:t>
      </w:r>
      <w:r>
        <w:rPr>
          <w:rFonts w:hint="eastAsia" w:ascii="宋体" w:hAnsi="宋体" w:cs="宋体"/>
          <w:bCs/>
          <w:color w:val="auto"/>
          <w:highlight w:val="none"/>
        </w:rPr>
        <w:t>日</w:t>
      </w:r>
      <w:r>
        <w:rPr>
          <w:rFonts w:hint="eastAsia" w:ascii="宋体" w:hAnsi="宋体" w:cs="宋体"/>
          <w:bCs/>
          <w:color w:val="auto"/>
          <w:highlight w:val="none"/>
          <w:lang w:val="en-US" w:eastAsia="zh-CN"/>
        </w:rPr>
        <w:t>14</w:t>
      </w:r>
      <w:r>
        <w:rPr>
          <w:rFonts w:hint="eastAsia" w:ascii="宋体" w:hAnsi="宋体" w:cs="宋体"/>
          <w:bCs/>
          <w:color w:val="auto"/>
          <w:highlight w:val="none"/>
        </w:rPr>
        <w:t>时</w:t>
      </w:r>
      <w:r>
        <w:rPr>
          <w:rFonts w:hint="eastAsia" w:ascii="宋体" w:hAnsi="宋体" w:cs="宋体"/>
          <w:bCs/>
          <w:color w:val="auto"/>
          <w:highlight w:val="none"/>
          <w:lang w:val="en-US" w:eastAsia="zh-CN"/>
        </w:rPr>
        <w:t>00</w:t>
      </w:r>
      <w:r>
        <w:rPr>
          <w:rFonts w:hint="eastAsia" w:ascii="宋体" w:hAnsi="宋体" w:cs="宋体"/>
          <w:bCs/>
          <w:color w:val="auto"/>
          <w:highlight w:val="none"/>
        </w:rPr>
        <w:t>分（北京时间）前递交投标文件</w:t>
      </w:r>
      <w:r>
        <w:rPr>
          <w:rFonts w:hint="eastAsia" w:ascii="宋体" w:hAnsi="宋体" w:cs="宋体"/>
          <w:color w:val="auto"/>
          <w:highlight w:val="none"/>
        </w:rPr>
        <w:t>。</w:t>
      </w:r>
    </w:p>
    <w:p w14:paraId="728D9BFC">
      <w:pPr>
        <w:spacing w:line="480" w:lineRule="exact"/>
        <w:ind w:firstLine="420" w:firstLineChars="200"/>
        <w:outlineLvl w:val="1"/>
        <w:rPr>
          <w:rFonts w:ascii="宋体" w:hAnsi="宋体" w:cs="宋体"/>
          <w:color w:val="auto"/>
          <w:highlight w:val="none"/>
        </w:rPr>
      </w:pPr>
      <w:bookmarkStart w:id="6" w:name="_Toc35393790"/>
      <w:bookmarkStart w:id="7" w:name="_Toc28359002"/>
      <w:bookmarkStart w:id="8" w:name="_Toc28359079"/>
      <w:bookmarkStart w:id="9" w:name="_Toc35393621"/>
      <w:bookmarkStart w:id="10" w:name="_Hlk24379207"/>
      <w:r>
        <w:rPr>
          <w:rFonts w:hint="eastAsia" w:ascii="宋体" w:hAnsi="宋体" w:cs="宋体"/>
          <w:color w:val="auto"/>
          <w:highlight w:val="none"/>
        </w:rPr>
        <w:t>一、项目基本情况</w:t>
      </w:r>
      <w:bookmarkEnd w:id="6"/>
      <w:bookmarkEnd w:id="7"/>
      <w:bookmarkEnd w:id="8"/>
      <w:bookmarkEnd w:id="9"/>
    </w:p>
    <w:p w14:paraId="18703388">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1.项目名称：</w:t>
      </w:r>
      <w:r>
        <w:rPr>
          <w:rFonts w:hint="eastAsia" w:ascii="宋体" w:hAnsi="宋体" w:cs="宋体"/>
          <w:color w:val="auto"/>
          <w:highlight w:val="none"/>
          <w:u w:val="single"/>
        </w:rPr>
        <w:t>江苏有线通州分公司办公大楼空调采购及安装项目。</w:t>
      </w:r>
      <w:bookmarkEnd w:id="10"/>
    </w:p>
    <w:p w14:paraId="3FF603DF">
      <w:pPr>
        <w:pStyle w:val="55"/>
        <w:spacing w:line="480" w:lineRule="exact"/>
        <w:rPr>
          <w:rFonts w:cs="宋体"/>
          <w:color w:val="auto"/>
          <w:szCs w:val="21"/>
          <w:highlight w:val="none"/>
          <w:u w:val="single"/>
        </w:rPr>
      </w:pPr>
      <w:r>
        <w:rPr>
          <w:rFonts w:hint="eastAsia" w:cs="宋体"/>
          <w:color w:val="auto"/>
          <w:szCs w:val="21"/>
          <w:highlight w:val="none"/>
        </w:rPr>
        <w:t>2.预算金额：</w:t>
      </w:r>
      <w:r>
        <w:rPr>
          <w:rFonts w:hint="eastAsia" w:cs="宋体"/>
          <w:color w:val="auto"/>
          <w:szCs w:val="21"/>
          <w:highlight w:val="none"/>
          <w:u w:val="single"/>
        </w:rPr>
        <w:t>人民币80万元，</w:t>
      </w:r>
      <w:r>
        <w:rPr>
          <w:rFonts w:hint="eastAsia" w:cs="宋体"/>
          <w:color w:val="auto"/>
          <w:kern w:val="0"/>
          <w:szCs w:val="21"/>
          <w:highlight w:val="none"/>
          <w:u w:val="single"/>
        </w:rPr>
        <w:t>项目所需资金来源为公司自筹。</w:t>
      </w:r>
    </w:p>
    <w:p w14:paraId="2640E10C">
      <w:pPr>
        <w:pStyle w:val="55"/>
        <w:spacing w:line="480" w:lineRule="exact"/>
        <w:rPr>
          <w:rFonts w:cs="宋体"/>
          <w:color w:val="auto"/>
          <w:szCs w:val="21"/>
          <w:highlight w:val="none"/>
        </w:rPr>
      </w:pPr>
      <w:r>
        <w:rPr>
          <w:rFonts w:hint="eastAsia" w:cs="宋体"/>
          <w:color w:val="auto"/>
          <w:szCs w:val="21"/>
          <w:highlight w:val="none"/>
        </w:rPr>
        <w:t>3.最高限价：</w:t>
      </w:r>
      <w:r>
        <w:rPr>
          <w:rFonts w:hint="eastAsia" w:cs="宋体"/>
          <w:color w:val="auto"/>
          <w:szCs w:val="21"/>
          <w:highlight w:val="none"/>
          <w:u w:val="single"/>
        </w:rPr>
        <w:t>人民币80万元，投标报价超过最高限价者按照无效标处理。</w:t>
      </w:r>
    </w:p>
    <w:p w14:paraId="12B5055F">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4.采购需求：具体要求详见招标文件第四章项目需求。</w:t>
      </w:r>
    </w:p>
    <w:p w14:paraId="66E70FBC">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5.项目交付验收期限：合同签订后</w:t>
      </w:r>
      <w:r>
        <w:rPr>
          <w:rFonts w:hint="eastAsia" w:ascii="宋体" w:hAnsi="宋体" w:cs="宋体"/>
          <w:color w:val="auto"/>
          <w:highlight w:val="none"/>
          <w:u w:val="single"/>
        </w:rPr>
        <w:t>45</w:t>
      </w:r>
      <w:r>
        <w:rPr>
          <w:rFonts w:hint="eastAsia" w:ascii="宋体" w:hAnsi="宋体" w:cs="宋体"/>
          <w:color w:val="auto"/>
          <w:highlight w:val="none"/>
        </w:rPr>
        <w:t>日历天交付。</w:t>
      </w:r>
    </w:p>
    <w:p w14:paraId="60808532">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6.项目地点：</w:t>
      </w:r>
      <w:r>
        <w:rPr>
          <w:rFonts w:hint="eastAsia" w:ascii="宋体" w:hAnsi="宋体" w:cs="宋体"/>
          <w:color w:val="auto"/>
          <w:highlight w:val="none"/>
          <w:lang w:val="zh-CN"/>
        </w:rPr>
        <w:t>南通市南通高新技术产业开发区朝霞路与金霞路交叉路口西北、圆宏大厦4号楼</w:t>
      </w:r>
      <w:r>
        <w:rPr>
          <w:rFonts w:hint="eastAsia" w:ascii="宋体" w:hAnsi="宋体" w:cs="宋体"/>
          <w:color w:val="auto"/>
          <w:highlight w:val="none"/>
        </w:rPr>
        <w:t>。</w:t>
      </w:r>
    </w:p>
    <w:p w14:paraId="1C210837">
      <w:pPr>
        <w:spacing w:line="480" w:lineRule="exact"/>
        <w:ind w:firstLine="420" w:firstLineChars="200"/>
        <w:rPr>
          <w:rFonts w:hint="eastAsia" w:ascii="宋体" w:hAnsi="宋体" w:cs="宋体"/>
          <w:color w:val="auto"/>
          <w:highlight w:val="none"/>
        </w:rPr>
      </w:pPr>
      <w:r>
        <w:rPr>
          <w:rFonts w:hint="eastAsia" w:ascii="宋体" w:hAnsi="宋体" w:cs="宋体"/>
          <w:color w:val="auto"/>
          <w:highlight w:val="none"/>
        </w:rPr>
        <w:t>7.质量要求：按现行国家技术规范、标准及江苏省地方技术规范、标准的要求进行，并符合采购文件要求。</w:t>
      </w:r>
    </w:p>
    <w:p w14:paraId="6D03633D">
      <w:pPr>
        <w:spacing w:line="480" w:lineRule="exact"/>
        <w:ind w:firstLine="420" w:firstLineChars="20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8.本项目投标前须进行现场踏勘，招标人将组织统一踏勘，未进行现场踏勘的投标人将会被拒绝。现场踏勘联系人：严先生，联系电话：19201732022。</w:t>
      </w:r>
    </w:p>
    <w:p w14:paraId="6B7C4582">
      <w:pPr>
        <w:spacing w:line="480" w:lineRule="exact"/>
        <w:ind w:firstLine="420" w:firstLineChars="200"/>
        <w:outlineLvl w:val="2"/>
        <w:rPr>
          <w:rFonts w:ascii="宋体" w:hAnsi="宋体" w:cs="宋体"/>
          <w:color w:val="auto"/>
          <w:highlight w:val="none"/>
        </w:rPr>
      </w:pPr>
      <w:r>
        <w:rPr>
          <w:rFonts w:hint="eastAsia" w:ascii="宋体" w:hAnsi="宋体" w:cs="宋体"/>
          <w:color w:val="auto"/>
          <w:highlight w:val="none"/>
          <w:lang w:val="en-US" w:eastAsia="zh-CN"/>
        </w:rPr>
        <w:t>9</w:t>
      </w:r>
      <w:r>
        <w:rPr>
          <w:rFonts w:hint="eastAsia" w:ascii="宋体" w:hAnsi="宋体" w:cs="宋体"/>
          <w:color w:val="auto"/>
          <w:highlight w:val="none"/>
        </w:rPr>
        <w:t>.本项目不接受联合体投标。</w:t>
      </w:r>
    </w:p>
    <w:p w14:paraId="496A6F37">
      <w:pPr>
        <w:spacing w:line="480" w:lineRule="exact"/>
        <w:ind w:firstLine="420" w:firstLineChars="200"/>
        <w:outlineLvl w:val="1"/>
        <w:rPr>
          <w:rFonts w:ascii="宋体" w:hAnsi="宋体" w:cs="宋体"/>
          <w:color w:val="auto"/>
          <w:highlight w:val="none"/>
        </w:rPr>
      </w:pPr>
      <w:bookmarkStart w:id="11" w:name="_Toc35393622"/>
      <w:bookmarkStart w:id="12" w:name="_Toc28359003"/>
      <w:bookmarkStart w:id="13" w:name="_Toc35393791"/>
      <w:bookmarkStart w:id="14" w:name="_Toc28359080"/>
      <w:r>
        <w:rPr>
          <w:rFonts w:hint="eastAsia" w:ascii="宋体" w:hAnsi="宋体" w:cs="宋体"/>
          <w:color w:val="auto"/>
          <w:highlight w:val="none"/>
        </w:rPr>
        <w:t>二、申请人的资格要求</w:t>
      </w:r>
      <w:bookmarkEnd w:id="11"/>
      <w:bookmarkEnd w:id="12"/>
      <w:bookmarkEnd w:id="13"/>
      <w:bookmarkEnd w:id="14"/>
    </w:p>
    <w:p w14:paraId="76870E58">
      <w:pPr>
        <w:spacing w:line="480" w:lineRule="exact"/>
        <w:ind w:firstLine="420" w:firstLineChars="200"/>
        <w:outlineLvl w:val="2"/>
        <w:rPr>
          <w:rFonts w:ascii="宋体" w:hAnsi="宋体" w:cs="宋体"/>
          <w:color w:val="auto"/>
          <w:highlight w:val="none"/>
        </w:rPr>
      </w:pPr>
      <w:bookmarkStart w:id="15" w:name="_Toc28359081"/>
      <w:bookmarkStart w:id="16" w:name="_Toc28359004"/>
      <w:bookmarkStart w:id="17" w:name="_Toc35393792"/>
      <w:bookmarkStart w:id="18" w:name="_Toc35393623"/>
      <w:r>
        <w:rPr>
          <w:rFonts w:hint="eastAsia" w:ascii="宋体" w:hAnsi="宋体" w:cs="宋体"/>
          <w:color w:val="auto"/>
          <w:highlight w:val="none"/>
        </w:rPr>
        <w:t>1.供应商参加采购活动应当具备下列条件：</w:t>
      </w:r>
    </w:p>
    <w:p w14:paraId="54F994BB">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1.1投标人须在中华人民共和国境内注册，具有独立法人资格；</w:t>
      </w:r>
    </w:p>
    <w:p w14:paraId="3AAB749A">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1.2具有良好的商业信誉和健全的财务会计制度；</w:t>
      </w:r>
    </w:p>
    <w:p w14:paraId="5A30148C">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1.3具有履行合同所必需的设备和专业技术能力；</w:t>
      </w:r>
    </w:p>
    <w:p w14:paraId="6BDC0D2D">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1.4有依法缴纳税收和社会保障资金的良好记录；</w:t>
      </w:r>
    </w:p>
    <w:p w14:paraId="34B7C894">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1.5参加采购活动前三年内，在经营活动中没有重大违法记录；</w:t>
      </w:r>
    </w:p>
    <w:p w14:paraId="3D4CFA79">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1.6法律、行政法规规定的其他条件。</w:t>
      </w:r>
    </w:p>
    <w:p w14:paraId="5E82AB6F">
      <w:pPr>
        <w:spacing w:line="480" w:lineRule="exact"/>
        <w:ind w:firstLine="420" w:firstLineChars="200"/>
        <w:outlineLvl w:val="2"/>
        <w:rPr>
          <w:rFonts w:ascii="宋体" w:hAnsi="宋体" w:cs="宋体"/>
          <w:color w:val="auto"/>
          <w:highlight w:val="none"/>
        </w:rPr>
      </w:pPr>
      <w:r>
        <w:rPr>
          <w:rFonts w:hint="eastAsia" w:ascii="宋体" w:hAnsi="宋体" w:cs="宋体"/>
          <w:color w:val="auto"/>
          <w:highlight w:val="none"/>
        </w:rPr>
        <w:t>2.本项目的特定资格要求</w:t>
      </w:r>
    </w:p>
    <w:p w14:paraId="1BEA4D59">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2.1投标人未被“信用中国”网站、中华人民共和国最高人民法院网站等渠道列入信用记录失信被执行人，未被中国政府采购网等渠道列入政府采购严重违法失信行为记录名单，未被国家税务总局网站等渠道列入重大税收违法失信主体，未被国家企业信用信息公示系统等渠道列入经营异常名录、严重违法失信名单。本次采购活动前三年内，在经营活动中没有重大违法记录。</w:t>
      </w:r>
    </w:p>
    <w:p w14:paraId="29E4A6B2">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注：单位负责人为同一人或者存在直接控股、管理关系的不同供应商，不得参加同一合同项下的采购活动。</w:t>
      </w:r>
    </w:p>
    <w:p w14:paraId="0ED8B419">
      <w:pPr>
        <w:spacing w:line="480" w:lineRule="exact"/>
        <w:ind w:firstLine="420" w:firstLineChars="200"/>
        <w:outlineLvl w:val="1"/>
        <w:rPr>
          <w:rFonts w:ascii="宋体" w:hAnsi="宋体" w:cs="宋体"/>
          <w:color w:val="auto"/>
          <w:highlight w:val="none"/>
        </w:rPr>
      </w:pPr>
      <w:r>
        <w:rPr>
          <w:rFonts w:hint="eastAsia" w:ascii="宋体" w:hAnsi="宋体" w:cs="宋体"/>
          <w:color w:val="auto"/>
          <w:highlight w:val="none"/>
        </w:rPr>
        <w:t>三、获取招标文件</w:t>
      </w:r>
      <w:bookmarkEnd w:id="15"/>
      <w:bookmarkEnd w:id="16"/>
      <w:bookmarkEnd w:id="17"/>
      <w:bookmarkEnd w:id="18"/>
      <w:bookmarkStart w:id="19" w:name="_Toc28359005"/>
      <w:bookmarkStart w:id="20" w:name="_Toc28359082"/>
      <w:bookmarkStart w:id="21" w:name="_Toc35393624"/>
      <w:bookmarkStart w:id="22" w:name="_Toc35393793"/>
    </w:p>
    <w:p w14:paraId="35276CCB">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时间：2024年</w:t>
      </w:r>
      <w:r>
        <w:rPr>
          <w:rFonts w:hint="eastAsia" w:ascii="宋体" w:hAnsi="宋体" w:cs="宋体"/>
          <w:color w:val="auto"/>
          <w:highlight w:val="none"/>
          <w:lang w:val="en-US" w:eastAsia="zh-CN"/>
        </w:rPr>
        <w:t>10</w:t>
      </w:r>
      <w:r>
        <w:rPr>
          <w:rFonts w:hint="eastAsia" w:ascii="宋体" w:hAnsi="宋体" w:cs="宋体"/>
          <w:color w:val="auto"/>
          <w:highlight w:val="none"/>
        </w:rPr>
        <w:t>月</w:t>
      </w:r>
      <w:r>
        <w:rPr>
          <w:rFonts w:hint="eastAsia" w:ascii="宋体" w:hAnsi="宋体" w:cs="宋体"/>
          <w:color w:val="auto"/>
          <w:highlight w:val="none"/>
          <w:lang w:val="en-US" w:eastAsia="zh-CN"/>
        </w:rPr>
        <w:t>01</w:t>
      </w:r>
      <w:r>
        <w:rPr>
          <w:rFonts w:hint="eastAsia" w:ascii="宋体" w:hAnsi="宋体" w:cs="宋体"/>
          <w:color w:val="auto"/>
          <w:highlight w:val="none"/>
        </w:rPr>
        <w:t>日至2024年</w:t>
      </w:r>
      <w:r>
        <w:rPr>
          <w:rFonts w:hint="eastAsia" w:ascii="宋体" w:hAnsi="宋体" w:cs="宋体"/>
          <w:color w:val="auto"/>
          <w:highlight w:val="none"/>
          <w:lang w:val="en-US" w:eastAsia="zh-CN"/>
        </w:rPr>
        <w:t>10</w:t>
      </w:r>
      <w:r>
        <w:rPr>
          <w:rFonts w:hint="eastAsia" w:ascii="宋体" w:hAnsi="宋体" w:cs="宋体"/>
          <w:color w:val="auto"/>
          <w:highlight w:val="none"/>
        </w:rPr>
        <w:t>月</w:t>
      </w:r>
      <w:r>
        <w:rPr>
          <w:rFonts w:hint="eastAsia" w:ascii="宋体" w:hAnsi="宋体" w:cs="宋体"/>
          <w:color w:val="auto"/>
          <w:highlight w:val="none"/>
          <w:lang w:val="en-US" w:eastAsia="zh-CN"/>
        </w:rPr>
        <w:t>10</w:t>
      </w:r>
      <w:r>
        <w:rPr>
          <w:rFonts w:hint="eastAsia" w:ascii="宋体" w:hAnsi="宋体" w:cs="宋体"/>
          <w:color w:val="auto"/>
          <w:highlight w:val="none"/>
        </w:rPr>
        <w:t>日。</w:t>
      </w:r>
    </w:p>
    <w:p w14:paraId="63835A17">
      <w:pPr>
        <w:spacing w:line="480" w:lineRule="exact"/>
        <w:ind w:firstLine="420" w:firstLineChars="200"/>
        <w:rPr>
          <w:rFonts w:hint="eastAsia" w:ascii="宋体" w:hAnsi="宋体" w:cs="宋体"/>
          <w:color w:val="auto"/>
          <w:highlight w:val="none"/>
        </w:rPr>
      </w:pPr>
      <w:r>
        <w:rPr>
          <w:rFonts w:hint="eastAsia" w:ascii="宋体" w:hAnsi="宋体" w:cs="宋体"/>
          <w:color w:val="auto"/>
          <w:highlight w:val="none"/>
        </w:rPr>
        <w:t>下载响应路径：供应商登录江苏有线南通分公司官网（</w:t>
      </w:r>
      <w:r>
        <w:rPr>
          <w:rFonts w:ascii="宋体" w:hAnsi="宋体" w:cs="宋体"/>
          <w:color w:val="auto"/>
          <w:highlight w:val="none"/>
        </w:rPr>
        <w:t>https://www.jscnnet.com/nt/</w:t>
      </w:r>
      <w:r>
        <w:rPr>
          <w:rFonts w:hint="eastAsia" w:ascii="宋体" w:hAnsi="宋体" w:cs="宋体"/>
          <w:color w:val="auto"/>
          <w:highlight w:val="none"/>
        </w:rPr>
        <w:t>）首页 “招标采购”界面找到该项目，进行下载操作。</w:t>
      </w:r>
    </w:p>
    <w:p w14:paraId="0B197CC8">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售价：免费。</w:t>
      </w:r>
    </w:p>
    <w:p w14:paraId="25A1DCB1">
      <w:pPr>
        <w:spacing w:line="480" w:lineRule="exact"/>
        <w:ind w:firstLine="420" w:firstLineChars="200"/>
        <w:outlineLvl w:val="1"/>
        <w:rPr>
          <w:rFonts w:ascii="宋体" w:hAnsi="宋体" w:cs="宋体"/>
          <w:color w:val="auto"/>
          <w:highlight w:val="none"/>
        </w:rPr>
      </w:pPr>
      <w:r>
        <w:rPr>
          <w:rFonts w:hint="eastAsia" w:ascii="宋体" w:hAnsi="宋体" w:cs="宋体"/>
          <w:color w:val="auto"/>
          <w:highlight w:val="none"/>
        </w:rPr>
        <w:t>四、提交投标文件</w:t>
      </w:r>
      <w:bookmarkEnd w:id="19"/>
      <w:bookmarkEnd w:id="20"/>
      <w:r>
        <w:rPr>
          <w:rFonts w:hint="eastAsia" w:ascii="宋体" w:hAnsi="宋体" w:cs="宋体"/>
          <w:color w:val="auto"/>
          <w:highlight w:val="none"/>
        </w:rPr>
        <w:t>截止时间、开标时间和地点</w:t>
      </w:r>
      <w:bookmarkEnd w:id="21"/>
      <w:bookmarkEnd w:id="22"/>
    </w:p>
    <w:p w14:paraId="6E3840CA">
      <w:pPr>
        <w:spacing w:line="480" w:lineRule="exact"/>
        <w:ind w:firstLine="420" w:firstLineChars="200"/>
        <w:rPr>
          <w:rFonts w:ascii="宋体" w:hAnsi="宋体" w:cs="宋体"/>
          <w:color w:val="auto"/>
          <w:highlight w:val="none"/>
        </w:rPr>
      </w:pPr>
      <w:bookmarkStart w:id="23" w:name="_Toc28359085"/>
      <w:bookmarkStart w:id="24" w:name="_Toc35393627"/>
      <w:bookmarkStart w:id="25" w:name="_Toc28359008"/>
      <w:bookmarkStart w:id="26" w:name="_Toc35393796"/>
      <w:r>
        <w:rPr>
          <w:rFonts w:hint="eastAsia" w:ascii="宋体" w:hAnsi="宋体" w:cs="宋体"/>
          <w:color w:val="auto"/>
          <w:highlight w:val="none"/>
        </w:rPr>
        <w:t>时间：2024</w:t>
      </w:r>
      <w:r>
        <w:rPr>
          <w:rFonts w:hint="eastAsia" w:ascii="宋体" w:hAnsi="宋体" w:cs="宋体"/>
          <w:bCs/>
          <w:color w:val="auto"/>
          <w:highlight w:val="none"/>
        </w:rPr>
        <w:t>年</w:t>
      </w:r>
      <w:r>
        <w:rPr>
          <w:rFonts w:hint="eastAsia" w:ascii="宋体" w:hAnsi="宋体" w:cs="宋体"/>
          <w:bCs/>
          <w:color w:val="auto"/>
          <w:highlight w:val="none"/>
          <w:lang w:val="en-US" w:eastAsia="zh-CN"/>
        </w:rPr>
        <w:t>10</w:t>
      </w:r>
      <w:r>
        <w:rPr>
          <w:rFonts w:hint="eastAsia" w:ascii="宋体" w:hAnsi="宋体" w:cs="宋体"/>
          <w:bCs/>
          <w:color w:val="auto"/>
          <w:highlight w:val="none"/>
        </w:rPr>
        <w:t>月</w:t>
      </w:r>
      <w:r>
        <w:rPr>
          <w:rFonts w:hint="eastAsia" w:ascii="宋体" w:hAnsi="宋体" w:cs="宋体"/>
          <w:bCs/>
          <w:color w:val="auto"/>
          <w:highlight w:val="none"/>
          <w:lang w:val="en-US" w:eastAsia="zh-CN"/>
        </w:rPr>
        <w:t>10</w:t>
      </w:r>
      <w:r>
        <w:rPr>
          <w:rFonts w:hint="eastAsia" w:ascii="宋体" w:hAnsi="宋体" w:cs="宋体"/>
          <w:bCs/>
          <w:color w:val="auto"/>
          <w:highlight w:val="none"/>
        </w:rPr>
        <w:t>日</w:t>
      </w:r>
      <w:r>
        <w:rPr>
          <w:rFonts w:hint="eastAsia" w:ascii="宋体" w:hAnsi="宋体" w:cs="宋体"/>
          <w:bCs/>
          <w:color w:val="auto"/>
          <w:highlight w:val="none"/>
          <w:lang w:val="en-US" w:eastAsia="zh-CN"/>
        </w:rPr>
        <w:t>14</w:t>
      </w:r>
      <w:r>
        <w:rPr>
          <w:rFonts w:hint="eastAsia" w:ascii="宋体" w:hAnsi="宋体" w:cs="宋体"/>
          <w:bCs/>
          <w:color w:val="auto"/>
          <w:highlight w:val="none"/>
        </w:rPr>
        <w:t>时</w:t>
      </w:r>
      <w:r>
        <w:rPr>
          <w:rFonts w:hint="eastAsia" w:ascii="宋体" w:hAnsi="宋体" w:cs="宋体"/>
          <w:bCs/>
          <w:color w:val="auto"/>
          <w:highlight w:val="none"/>
          <w:lang w:val="en-US" w:eastAsia="zh-CN"/>
        </w:rPr>
        <w:t>0</w:t>
      </w:r>
      <w:r>
        <w:rPr>
          <w:rFonts w:hint="eastAsia" w:ascii="宋体" w:hAnsi="宋体" w:cs="宋体"/>
          <w:bCs/>
          <w:color w:val="auto"/>
          <w:highlight w:val="none"/>
        </w:rPr>
        <w:t>0分</w:t>
      </w:r>
      <w:r>
        <w:rPr>
          <w:rFonts w:hint="eastAsia" w:ascii="宋体" w:hAnsi="宋体" w:cs="宋体"/>
          <w:color w:val="auto"/>
          <w:highlight w:val="none"/>
        </w:rPr>
        <w:t>。</w:t>
      </w:r>
    </w:p>
    <w:p w14:paraId="146D51D3">
      <w:pPr>
        <w:spacing w:line="480" w:lineRule="exact"/>
        <w:ind w:firstLine="420" w:firstLineChars="200"/>
        <w:rPr>
          <w:rFonts w:hint="eastAsia" w:ascii="宋体" w:hAnsi="宋体" w:cs="宋体"/>
          <w:color w:val="auto"/>
          <w:highlight w:val="none"/>
        </w:rPr>
      </w:pPr>
      <w:r>
        <w:rPr>
          <w:rFonts w:hint="eastAsia" w:ascii="宋体" w:hAnsi="宋体" w:cs="宋体"/>
          <w:color w:val="auto"/>
          <w:highlight w:val="none"/>
        </w:rPr>
        <w:t>开标地点：江苏有线网络发展有限责任公司通州分公司三楼会议室。</w:t>
      </w:r>
    </w:p>
    <w:p w14:paraId="730735A6">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地址：江苏省南通市通州区金沙街道新金西路68号</w:t>
      </w:r>
    </w:p>
    <w:p w14:paraId="242AB36C">
      <w:pPr>
        <w:spacing w:line="480" w:lineRule="exact"/>
        <w:ind w:firstLine="420" w:firstLineChars="200"/>
        <w:outlineLvl w:val="1"/>
        <w:rPr>
          <w:rFonts w:ascii="宋体" w:hAnsi="宋体" w:cs="宋体"/>
          <w:color w:val="auto"/>
          <w:highlight w:val="none"/>
        </w:rPr>
      </w:pPr>
      <w:r>
        <w:rPr>
          <w:rFonts w:hint="eastAsia" w:ascii="宋体" w:hAnsi="宋体" w:cs="宋体"/>
          <w:color w:val="auto"/>
          <w:highlight w:val="none"/>
        </w:rPr>
        <w:t>五、对本次招标提出询问，请按以下方式联系。</w:t>
      </w:r>
      <w:bookmarkEnd w:id="23"/>
      <w:bookmarkEnd w:id="24"/>
      <w:bookmarkEnd w:id="25"/>
      <w:bookmarkEnd w:id="26"/>
    </w:p>
    <w:p w14:paraId="525645AF">
      <w:pPr>
        <w:spacing w:line="480" w:lineRule="exact"/>
        <w:ind w:firstLine="420" w:firstLineChars="200"/>
        <w:outlineLvl w:val="2"/>
        <w:rPr>
          <w:rFonts w:ascii="宋体" w:hAnsi="宋体" w:cs="宋体"/>
          <w:color w:val="auto"/>
          <w:highlight w:val="none"/>
        </w:rPr>
      </w:pPr>
      <w:r>
        <w:rPr>
          <w:rFonts w:hint="eastAsia" w:ascii="宋体" w:hAnsi="宋体" w:cs="宋体"/>
          <w:color w:val="auto"/>
          <w:highlight w:val="none"/>
        </w:rPr>
        <w:t>1.采购人信息</w:t>
      </w:r>
    </w:p>
    <w:p w14:paraId="6582DD47">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名 称：江苏有线网络发展有限责任公司通州分公司</w:t>
      </w:r>
    </w:p>
    <w:p w14:paraId="6F1B36D9">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地址：南通市通州区金沙街道新金西路68号</w:t>
      </w:r>
    </w:p>
    <w:p w14:paraId="0C309B21">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联系方式：</w:t>
      </w:r>
      <w:bookmarkStart w:id="27" w:name="_Toc28359086"/>
      <w:bookmarkStart w:id="28" w:name="_Toc28359009"/>
      <w:r>
        <w:rPr>
          <w:rFonts w:hint="eastAsia" w:ascii="宋体" w:hAnsi="宋体" w:cs="宋体"/>
          <w:color w:val="auto"/>
          <w:highlight w:val="none"/>
        </w:rPr>
        <w:t>赵先生</w:t>
      </w:r>
    </w:p>
    <w:p w14:paraId="7F75A4DB">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电话：13815229898</w:t>
      </w:r>
    </w:p>
    <w:p w14:paraId="63C86A7A">
      <w:pPr>
        <w:spacing w:line="480" w:lineRule="exact"/>
        <w:ind w:firstLine="420" w:firstLineChars="200"/>
        <w:outlineLvl w:val="2"/>
        <w:rPr>
          <w:rFonts w:ascii="宋体" w:hAnsi="宋体" w:cs="宋体"/>
          <w:color w:val="auto"/>
          <w:highlight w:val="none"/>
        </w:rPr>
      </w:pPr>
      <w:r>
        <w:rPr>
          <w:rFonts w:hint="eastAsia" w:ascii="宋体" w:hAnsi="宋体" w:cs="宋体"/>
          <w:color w:val="auto"/>
          <w:highlight w:val="none"/>
        </w:rPr>
        <w:t>2.采购代理机构信息</w:t>
      </w:r>
      <w:bookmarkEnd w:id="27"/>
      <w:bookmarkEnd w:id="28"/>
    </w:p>
    <w:p w14:paraId="01DD8C27">
      <w:pPr>
        <w:spacing w:line="480" w:lineRule="exact"/>
        <w:ind w:firstLine="420" w:firstLineChars="200"/>
        <w:rPr>
          <w:rFonts w:ascii="宋体" w:hAnsi="宋体" w:cs="宋体"/>
          <w:color w:val="auto"/>
          <w:highlight w:val="none"/>
        </w:rPr>
      </w:pPr>
      <w:bookmarkStart w:id="29" w:name="_Toc28359087"/>
      <w:bookmarkStart w:id="30" w:name="_Toc28359010"/>
      <w:r>
        <w:rPr>
          <w:rFonts w:hint="eastAsia" w:ascii="宋体" w:hAnsi="宋体" w:cs="宋体"/>
          <w:color w:val="auto"/>
          <w:highlight w:val="none"/>
        </w:rPr>
        <w:t>名 称：大洲设计咨询集团有限公司</w:t>
      </w:r>
    </w:p>
    <w:p w14:paraId="52899B3F">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地　址：南通市崇川区中新一路蓝鸟大厦A座5楼</w:t>
      </w:r>
    </w:p>
    <w:p w14:paraId="289028E2">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联系人：</w:t>
      </w:r>
      <w:r>
        <w:rPr>
          <w:rFonts w:hint="eastAsia" w:ascii="宋体" w:hAnsi="宋体" w:cs="宋体"/>
          <w:color w:val="auto"/>
          <w:highlight w:val="none"/>
          <w:lang w:val="en-US" w:eastAsia="zh-CN"/>
        </w:rPr>
        <w:t>魏女士</w:t>
      </w:r>
      <w:r>
        <w:rPr>
          <w:rFonts w:hint="eastAsia" w:ascii="宋体" w:hAnsi="宋体" w:cs="宋体"/>
          <w:color w:val="auto"/>
          <w:highlight w:val="none"/>
        </w:rPr>
        <w:t xml:space="preserve">         </w:t>
      </w:r>
    </w:p>
    <w:p w14:paraId="26BED4D9">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联系方式：</w:t>
      </w:r>
      <w:r>
        <w:rPr>
          <w:rFonts w:hint="eastAsia" w:ascii="宋体" w:hAnsi="宋体" w:cs="宋体"/>
          <w:color w:val="auto"/>
          <w:highlight w:val="none"/>
          <w:lang w:val="en-US" w:eastAsia="zh-CN"/>
        </w:rPr>
        <w:t>13814653319</w:t>
      </w:r>
      <w:r>
        <w:rPr>
          <w:rFonts w:hint="eastAsia" w:ascii="宋体" w:hAnsi="宋体" w:cs="宋体"/>
          <w:color w:val="auto"/>
          <w:highlight w:val="none"/>
        </w:rPr>
        <w:t xml:space="preserve">        </w:t>
      </w:r>
      <w:bookmarkEnd w:id="0"/>
      <w:bookmarkEnd w:id="29"/>
      <w:bookmarkEnd w:id="30"/>
      <w:bookmarkStart w:id="31" w:name="_Toc120614211"/>
      <w:r>
        <w:rPr>
          <w:rFonts w:hint="eastAsia" w:ascii="宋体" w:hAnsi="宋体" w:cs="宋体"/>
          <w:color w:val="auto"/>
          <w:highlight w:val="none"/>
        </w:rPr>
        <w:br w:type="page"/>
      </w:r>
    </w:p>
    <w:p w14:paraId="6F797B72">
      <w:pPr>
        <w:pStyle w:val="3"/>
        <w:spacing w:line="480" w:lineRule="exact"/>
        <w:jc w:val="center"/>
        <w:rPr>
          <w:rFonts w:eastAsia="宋体" w:cs="宋体"/>
          <w:color w:val="auto"/>
          <w:sz w:val="44"/>
          <w:szCs w:val="44"/>
          <w:highlight w:val="none"/>
        </w:rPr>
      </w:pPr>
      <w:r>
        <w:rPr>
          <w:rFonts w:hint="eastAsia" w:eastAsia="宋体" w:cs="宋体"/>
          <w:color w:val="auto"/>
          <w:sz w:val="44"/>
          <w:szCs w:val="44"/>
          <w:highlight w:val="none"/>
        </w:rPr>
        <w:t xml:space="preserve">第二章  </w:t>
      </w:r>
      <w:bookmarkEnd w:id="1"/>
      <w:bookmarkEnd w:id="2"/>
      <w:bookmarkEnd w:id="3"/>
      <w:bookmarkEnd w:id="4"/>
      <w:bookmarkEnd w:id="5"/>
      <w:bookmarkEnd w:id="31"/>
      <w:bookmarkStart w:id="32" w:name="_Toc20823274"/>
      <w:bookmarkStart w:id="33" w:name="_Toc16938518"/>
      <w:bookmarkStart w:id="34" w:name="_Toc120614213"/>
      <w:bookmarkStart w:id="35" w:name="_Toc513029202"/>
      <w:r>
        <w:rPr>
          <w:rFonts w:hint="eastAsia" w:eastAsia="宋体" w:cs="宋体"/>
          <w:color w:val="auto"/>
          <w:sz w:val="44"/>
          <w:szCs w:val="44"/>
          <w:highlight w:val="none"/>
        </w:rPr>
        <w:t>投标人须知</w:t>
      </w:r>
      <w:bookmarkEnd w:id="32"/>
      <w:bookmarkEnd w:id="33"/>
      <w:bookmarkEnd w:id="34"/>
      <w:bookmarkEnd w:id="35"/>
      <w:bookmarkStart w:id="36" w:name="_Toc16938519"/>
      <w:bookmarkStart w:id="37" w:name="_Toc513029203"/>
      <w:bookmarkStart w:id="38" w:name="_Toc20823275"/>
      <w:bookmarkStart w:id="39" w:name="_Toc120614214"/>
    </w:p>
    <w:p w14:paraId="7F3C0A60">
      <w:pPr>
        <w:spacing w:line="480" w:lineRule="exact"/>
        <w:jc w:val="center"/>
        <w:outlineLvl w:val="1"/>
        <w:rPr>
          <w:rFonts w:ascii="宋体" w:hAnsi="宋体" w:cs="宋体"/>
          <w:color w:val="auto"/>
          <w:sz w:val="32"/>
          <w:szCs w:val="32"/>
          <w:highlight w:val="none"/>
        </w:rPr>
      </w:pPr>
      <w:r>
        <w:rPr>
          <w:rFonts w:hint="eastAsia" w:ascii="宋体" w:hAnsi="宋体" w:cs="宋体"/>
          <w:color w:val="auto"/>
          <w:sz w:val="32"/>
          <w:szCs w:val="32"/>
          <w:highlight w:val="none"/>
        </w:rPr>
        <w:t>一、总则</w:t>
      </w:r>
      <w:bookmarkEnd w:id="36"/>
      <w:bookmarkEnd w:id="37"/>
      <w:bookmarkEnd w:id="38"/>
      <w:bookmarkEnd w:id="39"/>
    </w:p>
    <w:p w14:paraId="3F02D6A8">
      <w:pPr>
        <w:spacing w:line="480" w:lineRule="exact"/>
        <w:ind w:firstLine="420" w:firstLineChars="200"/>
        <w:outlineLvl w:val="2"/>
        <w:rPr>
          <w:rFonts w:ascii="宋体" w:hAnsi="宋体" w:cs="宋体"/>
          <w:color w:val="auto"/>
          <w:highlight w:val="none"/>
        </w:rPr>
      </w:pPr>
      <w:bookmarkStart w:id="40" w:name="_Hlt16619475"/>
      <w:bookmarkEnd w:id="40"/>
      <w:bookmarkStart w:id="41" w:name="_Toc458694821"/>
      <w:bookmarkStart w:id="42" w:name="_Toc513029204"/>
      <w:bookmarkStart w:id="43" w:name="_Toc16938520"/>
      <w:bookmarkStart w:id="44" w:name="_Toc20823276"/>
      <w:r>
        <w:rPr>
          <w:rFonts w:hint="eastAsia" w:ascii="宋体" w:hAnsi="宋体" w:cs="宋体"/>
          <w:color w:val="auto"/>
          <w:highlight w:val="none"/>
        </w:rPr>
        <w:t>1</w:t>
      </w:r>
      <w:bookmarkEnd w:id="41"/>
      <w:r>
        <w:rPr>
          <w:rFonts w:hint="eastAsia" w:ascii="宋体" w:hAnsi="宋体" w:cs="宋体"/>
          <w:color w:val="auto"/>
          <w:highlight w:val="none"/>
        </w:rPr>
        <w:t>、招标方式</w:t>
      </w:r>
      <w:bookmarkEnd w:id="42"/>
      <w:bookmarkEnd w:id="43"/>
      <w:bookmarkEnd w:id="44"/>
    </w:p>
    <w:p w14:paraId="0EFECB1D">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1.1本次招标采取公开招标方式，本招标文件仅适用于招标公告中所述项目。</w:t>
      </w:r>
    </w:p>
    <w:p w14:paraId="69817E9F">
      <w:pPr>
        <w:spacing w:line="480" w:lineRule="exact"/>
        <w:ind w:firstLine="420" w:firstLineChars="200"/>
        <w:outlineLvl w:val="2"/>
        <w:rPr>
          <w:rFonts w:ascii="宋体" w:hAnsi="宋体" w:cs="宋体"/>
          <w:color w:val="auto"/>
          <w:highlight w:val="none"/>
        </w:rPr>
      </w:pPr>
      <w:bookmarkStart w:id="45" w:name="_Toc513029205"/>
      <w:bookmarkStart w:id="46" w:name="_Toc16938521"/>
      <w:bookmarkStart w:id="47" w:name="_Toc20823277"/>
      <w:r>
        <w:rPr>
          <w:rFonts w:hint="eastAsia" w:ascii="宋体" w:hAnsi="宋体" w:cs="宋体"/>
          <w:color w:val="auto"/>
          <w:highlight w:val="none"/>
        </w:rPr>
        <w:t>2、合格的投标人</w:t>
      </w:r>
      <w:bookmarkEnd w:id="45"/>
      <w:bookmarkEnd w:id="46"/>
      <w:bookmarkEnd w:id="47"/>
    </w:p>
    <w:p w14:paraId="1D670D2C">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2.1满足招标公告中供应商的资格要求的规定。</w:t>
      </w:r>
    </w:p>
    <w:p w14:paraId="07B1D107">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2.2满足本文件实质性条款的规定。</w:t>
      </w:r>
    </w:p>
    <w:p w14:paraId="64A2C659">
      <w:pPr>
        <w:spacing w:line="480" w:lineRule="exact"/>
        <w:ind w:firstLine="420" w:firstLineChars="200"/>
        <w:outlineLvl w:val="2"/>
        <w:rPr>
          <w:rFonts w:ascii="宋体" w:hAnsi="宋体" w:cs="宋体"/>
          <w:color w:val="auto"/>
          <w:highlight w:val="none"/>
        </w:rPr>
      </w:pPr>
      <w:bookmarkStart w:id="48" w:name="_Toc513029206"/>
      <w:bookmarkStart w:id="49" w:name="_Toc20823278"/>
      <w:bookmarkStart w:id="50" w:name="_Toc16938522"/>
      <w:r>
        <w:rPr>
          <w:rFonts w:hint="eastAsia" w:ascii="宋体" w:hAnsi="宋体" w:cs="宋体"/>
          <w:color w:val="auto"/>
          <w:highlight w:val="none"/>
        </w:rPr>
        <w:t>3、适用法律</w:t>
      </w:r>
      <w:bookmarkEnd w:id="48"/>
      <w:bookmarkEnd w:id="49"/>
      <w:bookmarkEnd w:id="50"/>
    </w:p>
    <w:p w14:paraId="432484CB">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3.1本次招标及由此产生的合同受中华人民共和国有关的法律法规制约和保护。</w:t>
      </w:r>
    </w:p>
    <w:p w14:paraId="7AB90D83">
      <w:pPr>
        <w:spacing w:line="480" w:lineRule="exact"/>
        <w:ind w:firstLine="420" w:firstLineChars="200"/>
        <w:outlineLvl w:val="2"/>
        <w:rPr>
          <w:rFonts w:ascii="宋体" w:hAnsi="宋体" w:cs="宋体"/>
          <w:color w:val="auto"/>
          <w:highlight w:val="none"/>
        </w:rPr>
      </w:pPr>
      <w:bookmarkStart w:id="51" w:name="_Toc462564067"/>
      <w:bookmarkStart w:id="52" w:name="_Toc16938523"/>
      <w:bookmarkStart w:id="53" w:name="_Toc513029207"/>
      <w:bookmarkStart w:id="54" w:name="_Toc20823279"/>
      <w:r>
        <w:rPr>
          <w:rFonts w:hint="eastAsia" w:ascii="宋体" w:hAnsi="宋体" w:cs="宋体"/>
          <w:color w:val="auto"/>
          <w:highlight w:val="none"/>
        </w:rPr>
        <w:t>4、投标费用</w:t>
      </w:r>
      <w:bookmarkEnd w:id="51"/>
      <w:bookmarkEnd w:id="52"/>
      <w:bookmarkEnd w:id="53"/>
      <w:bookmarkEnd w:id="54"/>
    </w:p>
    <w:p w14:paraId="64964B0B">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4.1投标人应自行承担所有与参加投标有关的费用，无论投标过程中的做法和结果如何，本采购人在任何情况下均无义务和责任承担这些费用。</w:t>
      </w:r>
    </w:p>
    <w:p w14:paraId="6E1D3E25">
      <w:pPr>
        <w:spacing w:line="480" w:lineRule="exact"/>
        <w:ind w:firstLine="420" w:firstLineChars="200"/>
        <w:outlineLvl w:val="2"/>
        <w:rPr>
          <w:rFonts w:ascii="宋体" w:hAnsi="宋体" w:cs="宋体"/>
          <w:color w:val="auto"/>
          <w:highlight w:val="none"/>
        </w:rPr>
      </w:pPr>
      <w:r>
        <w:rPr>
          <w:rFonts w:hint="eastAsia" w:ascii="宋体" w:hAnsi="宋体" w:cs="宋体"/>
          <w:color w:val="auto"/>
          <w:highlight w:val="none"/>
        </w:rPr>
        <w:t>5、招标文件的约束力</w:t>
      </w:r>
    </w:p>
    <w:p w14:paraId="16DBB983">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5.1投标人一旦参加本项目采购活动，即被认为接受了本招标文件的规定和约束并且视为自招标公告期限届满之日起知道或应当知道自身权益是否受到了损害。</w:t>
      </w:r>
    </w:p>
    <w:p w14:paraId="46912311">
      <w:pPr>
        <w:spacing w:line="480" w:lineRule="exact"/>
        <w:jc w:val="center"/>
        <w:outlineLvl w:val="1"/>
        <w:rPr>
          <w:rFonts w:ascii="宋体" w:hAnsi="宋体" w:cs="宋体"/>
          <w:color w:val="auto"/>
          <w:sz w:val="32"/>
          <w:szCs w:val="32"/>
          <w:highlight w:val="none"/>
        </w:rPr>
      </w:pPr>
      <w:bookmarkStart w:id="55" w:name="_Toc513029209"/>
      <w:bookmarkStart w:id="56" w:name="_Toc20823281"/>
      <w:bookmarkStart w:id="57" w:name="_Toc120614215"/>
      <w:bookmarkStart w:id="58" w:name="_Toc16938525"/>
      <w:r>
        <w:rPr>
          <w:rFonts w:hint="eastAsia" w:ascii="宋体" w:hAnsi="宋体" w:cs="宋体"/>
          <w:color w:val="auto"/>
          <w:sz w:val="32"/>
          <w:szCs w:val="32"/>
          <w:highlight w:val="none"/>
        </w:rPr>
        <w:t>二、招标文件</w:t>
      </w:r>
      <w:bookmarkEnd w:id="55"/>
      <w:bookmarkEnd w:id="56"/>
      <w:bookmarkEnd w:id="57"/>
      <w:bookmarkEnd w:id="58"/>
    </w:p>
    <w:p w14:paraId="0BF5C02D">
      <w:pPr>
        <w:spacing w:line="480" w:lineRule="exact"/>
        <w:ind w:firstLine="420" w:firstLineChars="200"/>
        <w:outlineLvl w:val="2"/>
        <w:rPr>
          <w:rFonts w:ascii="宋体" w:hAnsi="宋体" w:cs="宋体"/>
          <w:color w:val="auto"/>
          <w:highlight w:val="none"/>
        </w:rPr>
      </w:pPr>
      <w:bookmarkStart w:id="59" w:name="_Toc16938526"/>
      <w:bookmarkStart w:id="60" w:name="_Toc513029210"/>
      <w:bookmarkStart w:id="61" w:name="_Toc20823282"/>
      <w:r>
        <w:rPr>
          <w:rFonts w:hint="eastAsia" w:ascii="宋体" w:hAnsi="宋体" w:cs="宋体"/>
          <w:color w:val="auto"/>
          <w:highlight w:val="none"/>
        </w:rPr>
        <w:t>6、招标文件构成</w:t>
      </w:r>
      <w:bookmarkEnd w:id="59"/>
      <w:bookmarkEnd w:id="60"/>
      <w:bookmarkEnd w:id="61"/>
    </w:p>
    <w:p w14:paraId="33F06B77">
      <w:pPr>
        <w:spacing w:line="480" w:lineRule="exact"/>
        <w:ind w:firstLine="420" w:firstLineChars="200"/>
        <w:outlineLvl w:val="3"/>
        <w:rPr>
          <w:rFonts w:ascii="宋体" w:hAnsi="宋体" w:cs="宋体"/>
          <w:color w:val="auto"/>
          <w:highlight w:val="none"/>
        </w:rPr>
      </w:pPr>
      <w:r>
        <w:rPr>
          <w:rFonts w:hint="eastAsia" w:ascii="宋体" w:hAnsi="宋体" w:cs="宋体"/>
          <w:color w:val="auto"/>
          <w:highlight w:val="none"/>
        </w:rPr>
        <w:t>6.1招标文件由以下部分组成</w:t>
      </w:r>
    </w:p>
    <w:p w14:paraId="3E161232">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（1）招标公告</w:t>
      </w:r>
    </w:p>
    <w:p w14:paraId="23A28107">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（2）投标人须知</w:t>
      </w:r>
    </w:p>
    <w:p w14:paraId="43EE649F">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（3）合同条款及格式</w:t>
      </w:r>
    </w:p>
    <w:p w14:paraId="4FEFE685">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（4）项目需求</w:t>
      </w:r>
    </w:p>
    <w:p w14:paraId="7013C0D7">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（5）评标方法</w:t>
      </w:r>
    </w:p>
    <w:p w14:paraId="04A46C0C">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（6）投标文件格式</w:t>
      </w:r>
    </w:p>
    <w:p w14:paraId="3FE2EA02">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投标人下载招标文件后，应仔细检查招标文件的所有内容，如对采购活动事项有疑问的，应以书面形式提出询问或疑问，未在规定时间内提出询问或疑问的，视同供应商理解并接受本招标文件所有内容，并由此引起的投标损失自负。</w:t>
      </w:r>
    </w:p>
    <w:p w14:paraId="7C5AF58C">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6.2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408D4092">
      <w:pPr>
        <w:spacing w:line="480" w:lineRule="exact"/>
        <w:ind w:firstLine="420" w:firstLineChars="200"/>
        <w:outlineLvl w:val="2"/>
        <w:rPr>
          <w:rFonts w:ascii="宋体" w:hAnsi="宋体" w:cs="宋体"/>
          <w:color w:val="auto"/>
          <w:highlight w:val="none"/>
        </w:rPr>
      </w:pPr>
      <w:bookmarkStart w:id="62" w:name="_Toc16938527"/>
      <w:bookmarkStart w:id="63" w:name="_Toc513029211"/>
      <w:bookmarkStart w:id="64" w:name="_Toc20823283"/>
      <w:bookmarkStart w:id="65" w:name="_Toc462564070"/>
      <w:r>
        <w:rPr>
          <w:rFonts w:hint="eastAsia" w:ascii="宋体" w:hAnsi="宋体" w:cs="宋体"/>
          <w:color w:val="auto"/>
          <w:highlight w:val="none"/>
        </w:rPr>
        <w:t>7、招标文件的</w:t>
      </w:r>
      <w:bookmarkEnd w:id="62"/>
      <w:bookmarkEnd w:id="63"/>
      <w:bookmarkEnd w:id="64"/>
      <w:bookmarkEnd w:id="65"/>
      <w:r>
        <w:rPr>
          <w:rFonts w:hint="eastAsia" w:ascii="宋体" w:hAnsi="宋体" w:cs="宋体"/>
          <w:color w:val="auto"/>
          <w:highlight w:val="none"/>
        </w:rPr>
        <w:t>疑问</w:t>
      </w:r>
    </w:p>
    <w:p w14:paraId="5B0458F8">
      <w:pPr>
        <w:spacing w:line="480" w:lineRule="exact"/>
        <w:ind w:firstLine="420" w:firstLineChars="200"/>
        <w:rPr>
          <w:rFonts w:ascii="宋体" w:hAnsi="宋体" w:cs="宋体"/>
          <w:color w:val="auto"/>
          <w:highlight w:val="none"/>
        </w:rPr>
      </w:pPr>
      <w:bookmarkStart w:id="66" w:name="_Toc20823284"/>
      <w:bookmarkStart w:id="67" w:name="_Toc462564071"/>
      <w:bookmarkStart w:id="68" w:name="_Toc16938528"/>
      <w:bookmarkStart w:id="69" w:name="_Toc513029212"/>
      <w:r>
        <w:rPr>
          <w:rFonts w:hint="eastAsia" w:ascii="宋体" w:hAnsi="宋体" w:cs="宋体"/>
          <w:color w:val="auto"/>
          <w:highlight w:val="none"/>
        </w:rPr>
        <w:t>7.1供应商对采购活动事项有疑问的，应当在2024年</w:t>
      </w:r>
      <w:r>
        <w:rPr>
          <w:rFonts w:hint="eastAsia" w:ascii="宋体" w:hAnsi="宋体" w:cs="宋体"/>
          <w:color w:val="auto"/>
          <w:highlight w:val="none"/>
          <w:lang w:val="en-US" w:eastAsia="zh-CN"/>
        </w:rPr>
        <w:t>10</w:t>
      </w:r>
      <w:r>
        <w:rPr>
          <w:rFonts w:hint="eastAsia" w:ascii="宋体" w:hAnsi="宋体" w:cs="宋体"/>
          <w:color w:val="auto"/>
          <w:highlight w:val="none"/>
        </w:rPr>
        <w:t>月</w:t>
      </w:r>
      <w:r>
        <w:rPr>
          <w:rFonts w:hint="eastAsia" w:ascii="宋体" w:hAnsi="宋体" w:cs="宋体"/>
          <w:color w:val="auto"/>
          <w:highlight w:val="none"/>
          <w:lang w:val="en-US" w:eastAsia="zh-CN"/>
        </w:rPr>
        <w:t>08</w:t>
      </w:r>
      <w:r>
        <w:rPr>
          <w:rFonts w:hint="eastAsia" w:ascii="宋体" w:hAnsi="宋体" w:cs="宋体"/>
          <w:color w:val="auto"/>
          <w:highlight w:val="none"/>
        </w:rPr>
        <w:t>日前向采购人提出询问，采购人将在2024年</w:t>
      </w:r>
      <w:r>
        <w:rPr>
          <w:rFonts w:hint="eastAsia" w:ascii="宋体" w:hAnsi="宋体" w:cs="宋体"/>
          <w:color w:val="auto"/>
          <w:highlight w:val="none"/>
          <w:lang w:val="en-US" w:eastAsia="zh-CN"/>
        </w:rPr>
        <w:t>10</w:t>
      </w:r>
      <w:r>
        <w:rPr>
          <w:rFonts w:hint="eastAsia" w:ascii="宋体" w:hAnsi="宋体" w:cs="宋体"/>
          <w:color w:val="auto"/>
          <w:highlight w:val="none"/>
        </w:rPr>
        <w:t>月</w:t>
      </w:r>
      <w:r>
        <w:rPr>
          <w:rFonts w:hint="eastAsia" w:ascii="宋体" w:hAnsi="宋体" w:cs="宋体"/>
          <w:color w:val="auto"/>
          <w:highlight w:val="none"/>
          <w:lang w:val="en-US" w:eastAsia="zh-CN"/>
        </w:rPr>
        <w:t>09</w:t>
      </w:r>
      <w:r>
        <w:rPr>
          <w:rFonts w:hint="eastAsia" w:ascii="宋体" w:hAnsi="宋体" w:cs="宋体"/>
          <w:color w:val="auto"/>
          <w:highlight w:val="none"/>
        </w:rPr>
        <w:t>日前对供应商依法提出的询问作出答复。</w:t>
      </w:r>
      <w:bookmarkStart w:id="181" w:name="_GoBack"/>
      <w:bookmarkEnd w:id="181"/>
    </w:p>
    <w:p w14:paraId="4D9E16EC">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7.2供应商认为采购文件使自己的权益受到损害的，可以在2024年</w:t>
      </w:r>
      <w:r>
        <w:rPr>
          <w:rFonts w:hint="eastAsia" w:ascii="宋体" w:hAnsi="宋体" w:cs="宋体"/>
          <w:color w:val="auto"/>
          <w:highlight w:val="none"/>
          <w:lang w:val="en-US" w:eastAsia="zh-CN"/>
        </w:rPr>
        <w:t>10</w:t>
      </w:r>
      <w:r>
        <w:rPr>
          <w:rFonts w:hint="eastAsia" w:ascii="宋体" w:hAnsi="宋体" w:cs="宋体"/>
          <w:color w:val="auto"/>
          <w:highlight w:val="none"/>
        </w:rPr>
        <w:t>月</w:t>
      </w:r>
      <w:r>
        <w:rPr>
          <w:rFonts w:hint="eastAsia" w:ascii="宋体" w:hAnsi="宋体" w:cs="宋体"/>
          <w:color w:val="auto"/>
          <w:highlight w:val="none"/>
          <w:lang w:val="en-US" w:eastAsia="zh-CN"/>
        </w:rPr>
        <w:t>08</w:t>
      </w:r>
      <w:r>
        <w:rPr>
          <w:rFonts w:hint="eastAsia" w:ascii="宋体" w:hAnsi="宋体" w:cs="宋体"/>
          <w:color w:val="auto"/>
          <w:highlight w:val="none"/>
        </w:rPr>
        <w:t>日前以书面形式向采购人、采购代理机构提出异议。采购人将在收到投标人的书面异议后</w:t>
      </w:r>
      <w:r>
        <w:rPr>
          <w:rFonts w:hint="eastAsia" w:ascii="宋体" w:hAnsi="宋体" w:cs="宋体"/>
          <w:color w:val="auto"/>
          <w:highlight w:val="none"/>
          <w:lang w:val="en-US" w:eastAsia="zh-CN"/>
        </w:rPr>
        <w:t>1</w:t>
      </w:r>
      <w:r>
        <w:rPr>
          <w:rFonts w:hint="eastAsia" w:ascii="宋体" w:hAnsi="宋体" w:cs="宋体"/>
          <w:color w:val="auto"/>
          <w:highlight w:val="none"/>
        </w:rPr>
        <w:t>日内对投标人依法提出的异议作出答复。</w:t>
      </w:r>
    </w:p>
    <w:p w14:paraId="09EE54CE">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7.3采购人委托招标代理机构采购的，投标人可以向招标代理机构提出异议，招标代理机构依照《中华人民共和国招标投标法》有关规定就采购人委托授权范围内的事项作出答复。</w:t>
      </w:r>
    </w:p>
    <w:p w14:paraId="1F824A2F">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7.4采购人可能在2024年</w:t>
      </w:r>
      <w:r>
        <w:rPr>
          <w:rFonts w:hint="eastAsia" w:ascii="宋体" w:hAnsi="宋体" w:cs="宋体"/>
          <w:color w:val="auto"/>
          <w:highlight w:val="none"/>
          <w:lang w:val="en-US" w:eastAsia="zh-CN"/>
        </w:rPr>
        <w:t>10</w:t>
      </w:r>
      <w:r>
        <w:rPr>
          <w:rFonts w:hint="eastAsia" w:ascii="宋体" w:hAnsi="宋体" w:cs="宋体"/>
          <w:color w:val="auto"/>
          <w:highlight w:val="none"/>
        </w:rPr>
        <w:t>月</w:t>
      </w:r>
      <w:r>
        <w:rPr>
          <w:rFonts w:hint="eastAsia" w:ascii="宋体" w:hAnsi="宋体" w:cs="宋体"/>
          <w:color w:val="auto"/>
          <w:highlight w:val="none"/>
          <w:lang w:val="en-US" w:eastAsia="zh-CN"/>
        </w:rPr>
        <w:t>09</w:t>
      </w:r>
      <w:r>
        <w:rPr>
          <w:rFonts w:hint="eastAsia" w:ascii="宋体" w:hAnsi="宋体" w:cs="宋体"/>
          <w:color w:val="auto"/>
          <w:highlight w:val="none"/>
        </w:rPr>
        <w:t>日前对已发出的招标文件进行必要的澄清或者修改，如澄清或修改时间晚于国家有关法律法规规定的，采购人将顺延提交投标文件的截止时间，并以书面形式通知所有获取招标文件的潜在投标人。</w:t>
      </w:r>
    </w:p>
    <w:p w14:paraId="6D264BC4">
      <w:pPr>
        <w:spacing w:line="480" w:lineRule="exact"/>
        <w:ind w:firstLine="420" w:firstLineChars="200"/>
        <w:outlineLvl w:val="2"/>
        <w:rPr>
          <w:rFonts w:ascii="宋体" w:hAnsi="宋体" w:cs="宋体"/>
          <w:color w:val="auto"/>
          <w:highlight w:val="none"/>
        </w:rPr>
      </w:pPr>
      <w:r>
        <w:rPr>
          <w:rFonts w:hint="eastAsia" w:ascii="宋体" w:hAnsi="宋体" w:cs="宋体"/>
          <w:color w:val="auto"/>
          <w:highlight w:val="none"/>
        </w:rPr>
        <w:t>8、招标文件的修改</w:t>
      </w:r>
      <w:bookmarkEnd w:id="66"/>
      <w:bookmarkEnd w:id="67"/>
      <w:bookmarkEnd w:id="68"/>
      <w:bookmarkEnd w:id="69"/>
      <w:r>
        <w:rPr>
          <w:rFonts w:hint="eastAsia" w:ascii="宋体" w:hAnsi="宋体" w:cs="宋体"/>
          <w:color w:val="auto"/>
          <w:highlight w:val="none"/>
        </w:rPr>
        <w:t>及澄清</w:t>
      </w:r>
    </w:p>
    <w:p w14:paraId="13E27346">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8.1在投标截止时间五日前，采购人可以对招标文件进行修改。</w:t>
      </w:r>
    </w:p>
    <w:p w14:paraId="7BA9CDB7">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8.2采购人有权按照法定的要求推迟投标截止日期和开标日期。</w:t>
      </w:r>
    </w:p>
    <w:p w14:paraId="663C092E">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8.3</w:t>
      </w:r>
      <w:bookmarkStart w:id="70" w:name="_Toc16938529"/>
      <w:bookmarkStart w:id="71" w:name="_Toc462564072"/>
      <w:bookmarkStart w:id="72" w:name="_Toc513029213"/>
      <w:bookmarkStart w:id="73" w:name="_Toc20823285"/>
      <w:bookmarkStart w:id="74" w:name="_Toc120614216"/>
      <w:r>
        <w:rPr>
          <w:rFonts w:hint="eastAsia" w:ascii="宋体" w:hAnsi="宋体" w:cs="宋体"/>
          <w:color w:val="auto"/>
          <w:highlight w:val="none"/>
        </w:rPr>
        <w:t>招标文件的修改将在</w:t>
      </w:r>
      <w:r>
        <w:rPr>
          <w:rFonts w:hint="eastAsia" w:ascii="宋体" w:hAnsi="宋体" w:cs="宋体"/>
          <w:color w:val="auto"/>
          <w:highlight w:val="none"/>
          <w:lang w:eastAsia="zh-CN"/>
        </w:rPr>
        <w:t>江苏有线南通分公司官</w:t>
      </w:r>
      <w:r>
        <w:rPr>
          <w:rFonts w:hint="eastAsia" w:ascii="宋体" w:hAnsi="宋体" w:cs="宋体"/>
          <w:color w:val="auto"/>
          <w:highlight w:val="none"/>
        </w:rPr>
        <w:t>网公布，补充文件将作为招标文件的组成部分，并对投标人具有约束力。</w:t>
      </w:r>
    </w:p>
    <w:p w14:paraId="01989677">
      <w:pPr>
        <w:spacing w:line="480" w:lineRule="exact"/>
        <w:jc w:val="center"/>
        <w:outlineLvl w:val="1"/>
        <w:rPr>
          <w:rFonts w:ascii="宋体" w:hAnsi="宋体" w:cs="宋体"/>
          <w:color w:val="auto"/>
          <w:highlight w:val="none"/>
        </w:rPr>
      </w:pPr>
      <w:r>
        <w:rPr>
          <w:rFonts w:hint="eastAsia" w:ascii="宋体" w:hAnsi="宋体" w:cs="宋体"/>
          <w:color w:val="auto"/>
          <w:sz w:val="32"/>
          <w:szCs w:val="32"/>
          <w:highlight w:val="none"/>
        </w:rPr>
        <w:t>三、投标文件的编制</w:t>
      </w:r>
      <w:bookmarkEnd w:id="70"/>
      <w:bookmarkEnd w:id="71"/>
      <w:bookmarkEnd w:id="72"/>
      <w:bookmarkEnd w:id="73"/>
      <w:bookmarkEnd w:id="74"/>
    </w:p>
    <w:p w14:paraId="249ACA87">
      <w:pPr>
        <w:pStyle w:val="5"/>
        <w:spacing w:before="0" w:after="0" w:line="480" w:lineRule="exact"/>
        <w:ind w:firstLine="420" w:firstLineChars="200"/>
        <w:rPr>
          <w:rFonts w:ascii="宋体" w:hAnsi="宋体" w:eastAsia="宋体" w:cs="宋体"/>
          <w:bCs w:val="0"/>
          <w:color w:val="auto"/>
          <w:sz w:val="21"/>
          <w:szCs w:val="21"/>
          <w:highlight w:val="none"/>
        </w:rPr>
      </w:pPr>
      <w:bookmarkStart w:id="75" w:name="_Toc462564073"/>
      <w:bookmarkStart w:id="76" w:name="_Toc513029214"/>
      <w:bookmarkStart w:id="77" w:name="_Toc16938530"/>
      <w:bookmarkStart w:id="78" w:name="_Toc20823286"/>
      <w:r>
        <w:rPr>
          <w:rFonts w:hint="eastAsia" w:ascii="宋体" w:hAnsi="宋体" w:eastAsia="宋体" w:cs="宋体"/>
          <w:b w:val="0"/>
          <w:bCs w:val="0"/>
          <w:color w:val="auto"/>
          <w:sz w:val="21"/>
          <w:szCs w:val="21"/>
          <w:highlight w:val="none"/>
        </w:rPr>
        <w:t>9、投标文件的语言及度量衡单位</w:t>
      </w:r>
      <w:bookmarkEnd w:id="75"/>
      <w:bookmarkEnd w:id="76"/>
      <w:bookmarkEnd w:id="77"/>
      <w:bookmarkEnd w:id="78"/>
    </w:p>
    <w:p w14:paraId="455FE5D2">
      <w:pPr>
        <w:spacing w:line="480" w:lineRule="exact"/>
        <w:ind w:firstLine="420" w:firstLineChars="200"/>
        <w:rPr>
          <w:rFonts w:ascii="宋体" w:hAnsi="宋体" w:cs="宋体"/>
          <w:color w:val="auto"/>
          <w:highlight w:val="none"/>
        </w:rPr>
      </w:pPr>
      <w:r>
        <w:rPr>
          <w:rFonts w:hint="eastAsia" w:ascii="宋体" w:hAnsi="宋体" w:cs="宋体"/>
          <w:bCs/>
          <w:color w:val="auto"/>
          <w:highlight w:val="none"/>
        </w:rPr>
        <w:t>9.1</w:t>
      </w:r>
      <w:r>
        <w:rPr>
          <w:rFonts w:hint="eastAsia" w:ascii="宋体" w:hAnsi="宋体" w:cs="宋体"/>
          <w:color w:val="auto"/>
          <w:highlight w:val="none"/>
        </w:rPr>
        <w:t>投标人提交的投标文件以及投标人与采购人就有关投标的所有来往通知、函件和文件均应使用简体中文。</w:t>
      </w:r>
    </w:p>
    <w:p w14:paraId="4983CB1B">
      <w:pPr>
        <w:spacing w:line="480" w:lineRule="exact"/>
        <w:ind w:firstLine="420" w:firstLineChars="200"/>
        <w:rPr>
          <w:rFonts w:ascii="宋体" w:hAnsi="宋体" w:cs="宋体"/>
          <w:color w:val="auto"/>
          <w:highlight w:val="none"/>
        </w:rPr>
      </w:pPr>
      <w:r>
        <w:rPr>
          <w:rFonts w:hint="eastAsia" w:ascii="宋体" w:hAnsi="宋体" w:cs="宋体"/>
          <w:bCs/>
          <w:color w:val="auto"/>
          <w:highlight w:val="none"/>
        </w:rPr>
        <w:t>9.2</w:t>
      </w:r>
      <w:r>
        <w:rPr>
          <w:rFonts w:hint="eastAsia" w:ascii="宋体" w:hAnsi="宋体" w:cs="宋体"/>
          <w:color w:val="auto"/>
          <w:highlight w:val="none"/>
        </w:rPr>
        <w:t>除技术性能另有规定外，投标文件所使用的度量衡单位，均须采用国家法定计量单位。</w:t>
      </w:r>
    </w:p>
    <w:p w14:paraId="476F2B3C">
      <w:pPr>
        <w:spacing w:line="480" w:lineRule="exact"/>
        <w:ind w:firstLine="420" w:firstLineChars="200"/>
        <w:outlineLvl w:val="2"/>
        <w:rPr>
          <w:rFonts w:ascii="宋体" w:hAnsi="宋体" w:cs="宋体"/>
          <w:color w:val="auto"/>
          <w:highlight w:val="none"/>
        </w:rPr>
      </w:pPr>
      <w:bookmarkStart w:id="79" w:name="_Toc462564074"/>
      <w:bookmarkStart w:id="80" w:name="_Toc20823287"/>
      <w:bookmarkStart w:id="81" w:name="_Toc513029215"/>
      <w:bookmarkStart w:id="82" w:name="_Toc16938531"/>
      <w:r>
        <w:rPr>
          <w:rFonts w:hint="eastAsia" w:ascii="宋体" w:hAnsi="宋体" w:cs="宋体"/>
          <w:color w:val="auto"/>
          <w:highlight w:val="none"/>
        </w:rPr>
        <w:t>10、投标文件构成</w:t>
      </w:r>
      <w:bookmarkEnd w:id="79"/>
      <w:bookmarkEnd w:id="80"/>
      <w:bookmarkEnd w:id="81"/>
      <w:bookmarkEnd w:id="82"/>
    </w:p>
    <w:p w14:paraId="4A9BF5ED">
      <w:pPr>
        <w:spacing w:line="480" w:lineRule="exact"/>
        <w:ind w:firstLine="420" w:firstLineChars="200"/>
        <w:outlineLvl w:val="3"/>
        <w:rPr>
          <w:rFonts w:ascii="宋体" w:hAnsi="宋体" w:cs="宋体"/>
          <w:color w:val="auto"/>
          <w:highlight w:val="none"/>
        </w:rPr>
      </w:pPr>
      <w:r>
        <w:rPr>
          <w:rFonts w:hint="eastAsia" w:ascii="宋体" w:hAnsi="宋体" w:cs="宋体"/>
          <w:color w:val="auto"/>
          <w:highlight w:val="none"/>
        </w:rPr>
        <w:t>10.1资格审查文件</w:t>
      </w:r>
    </w:p>
    <w:p w14:paraId="60E57C51">
      <w:pPr>
        <w:numPr>
          <w:ilvl w:val="0"/>
          <w:numId w:val="11"/>
        </w:numPr>
        <w:spacing w:line="480" w:lineRule="exact"/>
        <w:ind w:left="845"/>
        <w:outlineLvl w:val="4"/>
        <w:rPr>
          <w:rFonts w:ascii="宋体" w:hAnsi="宋体" w:cs="宋体"/>
          <w:b/>
          <w:bCs/>
          <w:color w:val="auto"/>
          <w:highlight w:val="none"/>
          <w:u w:val="single"/>
        </w:rPr>
      </w:pPr>
      <w:r>
        <w:rPr>
          <w:rFonts w:hint="eastAsia" w:ascii="宋体" w:hAnsi="宋体" w:cs="宋体"/>
          <w:b/>
          <w:bCs/>
          <w:color w:val="auto"/>
          <w:highlight w:val="none"/>
          <w:u w:val="single"/>
        </w:rPr>
        <w:t>法定代表人身份证明书及法定代表人身份证复印件；</w:t>
      </w:r>
    </w:p>
    <w:p w14:paraId="0FC56235">
      <w:pPr>
        <w:numPr>
          <w:ilvl w:val="0"/>
          <w:numId w:val="11"/>
        </w:numPr>
        <w:spacing w:line="480" w:lineRule="exact"/>
        <w:ind w:left="845"/>
        <w:rPr>
          <w:rFonts w:ascii="宋体" w:hAnsi="宋体" w:cs="宋体"/>
          <w:b/>
          <w:bCs/>
          <w:color w:val="auto"/>
          <w:highlight w:val="none"/>
          <w:u w:val="single"/>
        </w:rPr>
      </w:pPr>
      <w:r>
        <w:rPr>
          <w:rFonts w:hint="eastAsia" w:ascii="宋体" w:hAnsi="宋体" w:cs="宋体"/>
          <w:b/>
          <w:bCs/>
          <w:color w:val="auto"/>
          <w:highlight w:val="none"/>
          <w:u w:val="single"/>
        </w:rPr>
        <w:t>法定代表人授权委托书及授权委托人身份证复印件（如有授权）；</w:t>
      </w:r>
    </w:p>
    <w:p w14:paraId="166F7ACE">
      <w:pPr>
        <w:numPr>
          <w:ilvl w:val="0"/>
          <w:numId w:val="11"/>
        </w:numPr>
        <w:spacing w:line="480" w:lineRule="exact"/>
        <w:ind w:left="845"/>
        <w:rPr>
          <w:rFonts w:ascii="宋体" w:hAnsi="宋体" w:cs="宋体"/>
          <w:b/>
          <w:bCs/>
          <w:color w:val="auto"/>
          <w:highlight w:val="none"/>
          <w:u w:val="single"/>
        </w:rPr>
      </w:pPr>
      <w:r>
        <w:rPr>
          <w:rFonts w:hint="eastAsia" w:ascii="宋体" w:hAnsi="宋体" w:cs="宋体"/>
          <w:b/>
          <w:bCs/>
          <w:color w:val="auto"/>
          <w:highlight w:val="none"/>
          <w:u w:val="single"/>
        </w:rPr>
        <w:t>投标人具有有效的企业营业执照副本复印件（复印件加盖公章）；</w:t>
      </w:r>
    </w:p>
    <w:p w14:paraId="325947FF">
      <w:pPr>
        <w:numPr>
          <w:ilvl w:val="0"/>
          <w:numId w:val="11"/>
        </w:numPr>
        <w:spacing w:line="480" w:lineRule="exact"/>
        <w:ind w:left="845"/>
        <w:rPr>
          <w:rFonts w:ascii="宋体" w:hAnsi="宋体" w:cs="宋体"/>
          <w:b/>
          <w:bCs/>
          <w:color w:val="auto"/>
          <w:highlight w:val="none"/>
          <w:u w:val="single"/>
        </w:rPr>
      </w:pPr>
      <w:r>
        <w:rPr>
          <w:rFonts w:hint="eastAsia" w:ascii="宋体" w:hAnsi="宋体" w:cs="宋体"/>
          <w:b/>
          <w:bCs/>
          <w:color w:val="auto"/>
          <w:highlight w:val="none"/>
          <w:u w:val="single"/>
        </w:rPr>
        <w:t>关于资格的声明函；</w:t>
      </w:r>
    </w:p>
    <w:p w14:paraId="1AC20DDB">
      <w:pPr>
        <w:numPr>
          <w:ilvl w:val="0"/>
          <w:numId w:val="11"/>
        </w:numPr>
        <w:spacing w:line="480" w:lineRule="exact"/>
        <w:ind w:left="845"/>
        <w:rPr>
          <w:rFonts w:ascii="宋体" w:hAnsi="宋体" w:cs="宋体"/>
          <w:b/>
          <w:bCs/>
          <w:color w:val="auto"/>
          <w:highlight w:val="none"/>
          <w:u w:val="single"/>
        </w:rPr>
      </w:pPr>
      <w:r>
        <w:rPr>
          <w:rFonts w:hint="eastAsia" w:ascii="宋体" w:hAnsi="宋体" w:cs="宋体"/>
          <w:b/>
          <w:bCs/>
          <w:color w:val="auto"/>
          <w:highlight w:val="none"/>
          <w:u w:val="single"/>
        </w:rPr>
        <w:t>履行合同所必需的设备和专业技术能力承诺函；</w:t>
      </w:r>
    </w:p>
    <w:p w14:paraId="778BAF4A">
      <w:pPr>
        <w:numPr>
          <w:ilvl w:val="0"/>
          <w:numId w:val="11"/>
        </w:numPr>
        <w:spacing w:line="480" w:lineRule="exact"/>
        <w:ind w:left="845"/>
        <w:rPr>
          <w:rFonts w:ascii="宋体" w:hAnsi="宋体" w:cs="宋体"/>
          <w:b/>
          <w:bCs/>
          <w:color w:val="auto"/>
          <w:highlight w:val="none"/>
          <w:u w:val="single"/>
        </w:rPr>
      </w:pPr>
      <w:r>
        <w:rPr>
          <w:rFonts w:hint="eastAsia" w:ascii="宋体" w:hAnsi="宋体" w:cs="宋体"/>
          <w:b/>
          <w:bCs/>
          <w:color w:val="auto"/>
          <w:highlight w:val="none"/>
          <w:u w:val="single"/>
        </w:rPr>
        <w:t>参加采购活动前 3 年内在经营活动中没有重大违法记录和失信记录的书面声明；</w:t>
      </w:r>
    </w:p>
    <w:p w14:paraId="2D45BB0A">
      <w:pPr>
        <w:numPr>
          <w:ilvl w:val="0"/>
          <w:numId w:val="11"/>
        </w:numPr>
        <w:spacing w:line="480" w:lineRule="exact"/>
        <w:ind w:left="845"/>
        <w:outlineLvl w:val="4"/>
        <w:rPr>
          <w:rFonts w:hint="eastAsia" w:ascii="宋体" w:hAnsi="宋体" w:cs="宋体"/>
          <w:b/>
          <w:bCs/>
          <w:color w:val="auto"/>
          <w:highlight w:val="none"/>
          <w:u w:val="single"/>
        </w:rPr>
      </w:pPr>
      <w:r>
        <w:rPr>
          <w:rFonts w:hint="eastAsia" w:ascii="宋体" w:hAnsi="宋体" w:cs="宋体"/>
          <w:b/>
          <w:bCs/>
          <w:color w:val="auto"/>
          <w:highlight w:val="none"/>
          <w:u w:val="single"/>
        </w:rPr>
        <w:t>诚信承诺函</w:t>
      </w:r>
      <w:r>
        <w:rPr>
          <w:rFonts w:hint="eastAsia" w:ascii="宋体" w:hAnsi="宋体" w:cs="宋体"/>
          <w:b/>
          <w:bCs/>
          <w:color w:val="auto"/>
          <w:highlight w:val="none"/>
          <w:u w:val="single"/>
          <w:lang w:eastAsia="zh-CN"/>
        </w:rPr>
        <w:t>；</w:t>
      </w:r>
    </w:p>
    <w:p w14:paraId="1569E085">
      <w:pPr>
        <w:numPr>
          <w:ilvl w:val="0"/>
          <w:numId w:val="11"/>
        </w:numPr>
        <w:spacing w:line="480" w:lineRule="exact"/>
        <w:ind w:left="845"/>
        <w:outlineLvl w:val="4"/>
        <w:rPr>
          <w:rFonts w:ascii="宋体" w:hAnsi="宋体" w:cs="宋体"/>
          <w:b/>
          <w:bCs/>
          <w:color w:val="auto"/>
          <w:highlight w:val="none"/>
          <w:u w:val="single"/>
        </w:rPr>
      </w:pPr>
      <w:r>
        <w:rPr>
          <w:rFonts w:hint="eastAsia" w:ascii="宋体" w:hAnsi="宋体" w:cs="宋体"/>
          <w:b/>
          <w:bCs/>
          <w:color w:val="auto"/>
          <w:highlight w:val="none"/>
          <w:u w:val="single"/>
          <w:lang w:eastAsia="zh-CN"/>
        </w:rPr>
        <w:t>售后服务</w:t>
      </w:r>
      <w:r>
        <w:rPr>
          <w:rFonts w:hint="eastAsia" w:ascii="宋体" w:hAnsi="宋体" w:cs="宋体"/>
          <w:b/>
          <w:bCs/>
          <w:color w:val="auto"/>
          <w:highlight w:val="none"/>
          <w:u w:val="single"/>
        </w:rPr>
        <w:t>承诺函</w:t>
      </w:r>
      <w:r>
        <w:rPr>
          <w:rFonts w:hint="eastAsia" w:ascii="宋体" w:hAnsi="宋体" w:cs="宋体"/>
          <w:b/>
          <w:bCs/>
          <w:color w:val="auto"/>
          <w:highlight w:val="none"/>
          <w:u w:val="single"/>
          <w:lang w:eastAsia="zh-CN"/>
        </w:rPr>
        <w:t>；</w:t>
      </w:r>
    </w:p>
    <w:p w14:paraId="40B0D252">
      <w:pPr>
        <w:numPr>
          <w:ilvl w:val="0"/>
          <w:numId w:val="11"/>
        </w:numPr>
        <w:spacing w:line="480" w:lineRule="exact"/>
        <w:ind w:left="845"/>
        <w:outlineLvl w:val="4"/>
        <w:rPr>
          <w:color w:val="auto"/>
          <w:highlight w:val="none"/>
        </w:rPr>
      </w:pPr>
      <w:r>
        <w:rPr>
          <w:rFonts w:hint="eastAsia" w:ascii="宋体" w:hAnsi="宋体" w:cs="宋体"/>
          <w:b/>
          <w:bCs/>
          <w:color w:val="auto"/>
          <w:highlight w:val="none"/>
          <w:u w:val="single"/>
        </w:rPr>
        <w:t>现场踏勘记录表。</w:t>
      </w:r>
    </w:p>
    <w:p w14:paraId="17C04C00">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注：上述（1）—（9）中任何一条不符合要求，则资格性审查不通过，按无效投标文件处理。</w:t>
      </w:r>
    </w:p>
    <w:p w14:paraId="1E8E6E58">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10.2商务技术标文件：编制要求具体详见招标文件第五章商务技术标评审标准所含全部内容。</w:t>
      </w:r>
    </w:p>
    <w:p w14:paraId="52B44A4E">
      <w:pPr>
        <w:spacing w:line="480" w:lineRule="exact"/>
        <w:ind w:firstLine="420" w:firstLineChars="200"/>
        <w:outlineLvl w:val="3"/>
        <w:rPr>
          <w:rFonts w:ascii="宋体" w:hAnsi="宋体" w:cs="宋体"/>
          <w:color w:val="auto"/>
          <w:highlight w:val="none"/>
        </w:rPr>
      </w:pPr>
      <w:r>
        <w:rPr>
          <w:rFonts w:hint="eastAsia" w:ascii="宋体" w:hAnsi="宋体" w:cs="宋体"/>
          <w:color w:val="auto"/>
          <w:highlight w:val="none"/>
        </w:rPr>
        <w:t>10.3报价标文件</w:t>
      </w:r>
    </w:p>
    <w:p w14:paraId="5F4C849A">
      <w:pPr>
        <w:spacing w:line="480" w:lineRule="exact"/>
        <w:ind w:firstLine="420" w:firstLineChars="200"/>
        <w:outlineLvl w:val="4"/>
        <w:rPr>
          <w:rFonts w:ascii="宋体" w:hAnsi="宋体" w:cs="宋体"/>
          <w:color w:val="auto"/>
          <w:highlight w:val="none"/>
        </w:rPr>
      </w:pPr>
      <w:r>
        <w:rPr>
          <w:rFonts w:hint="eastAsia" w:ascii="宋体" w:hAnsi="宋体" w:cs="宋体"/>
          <w:color w:val="auto"/>
          <w:highlight w:val="none"/>
        </w:rPr>
        <w:t>（1）报价函及工程量报价清单。</w:t>
      </w:r>
    </w:p>
    <w:p w14:paraId="34141F97">
      <w:pPr>
        <w:spacing w:line="480" w:lineRule="exact"/>
        <w:ind w:firstLine="420" w:firstLineChars="200"/>
        <w:outlineLvl w:val="2"/>
        <w:rPr>
          <w:rFonts w:hint="eastAsia" w:ascii="宋体" w:hAnsi="宋体" w:cs="宋体"/>
          <w:color w:val="auto"/>
          <w:highlight w:val="none"/>
        </w:rPr>
      </w:pPr>
      <w:bookmarkStart w:id="83" w:name="_Hlt26670360"/>
      <w:bookmarkEnd w:id="83"/>
      <w:bookmarkStart w:id="84" w:name="_Hlt26954838"/>
      <w:bookmarkEnd w:id="84"/>
      <w:bookmarkStart w:id="85" w:name="_Hlt26668975"/>
      <w:bookmarkEnd w:id="85"/>
      <w:bookmarkStart w:id="86" w:name="_Toc14577357"/>
      <w:bookmarkStart w:id="87" w:name="_Toc513029219"/>
      <w:bookmarkStart w:id="88" w:name="_Toc49090509"/>
      <w:bookmarkStart w:id="89" w:name="_Toc14577354"/>
      <w:bookmarkStart w:id="90" w:name="_Toc513029216"/>
      <w:bookmarkStart w:id="91" w:name="_Toc49090507"/>
      <w:bookmarkStart w:id="92" w:name="_Toc49090508"/>
      <w:bookmarkStart w:id="93" w:name="_Toc14577355"/>
      <w:r>
        <w:rPr>
          <w:rFonts w:hint="eastAsia" w:ascii="宋体" w:hAnsi="宋体" w:cs="宋体"/>
          <w:color w:val="auto"/>
          <w:highlight w:val="none"/>
        </w:rPr>
        <w:t>11、</w:t>
      </w:r>
      <w:bookmarkEnd w:id="86"/>
      <w:bookmarkEnd w:id="87"/>
      <w:bookmarkEnd w:id="88"/>
      <w:bookmarkEnd w:id="89"/>
      <w:bookmarkEnd w:id="90"/>
      <w:bookmarkEnd w:id="91"/>
      <w:r>
        <w:rPr>
          <w:rFonts w:hint="eastAsia" w:ascii="宋体" w:hAnsi="宋体" w:cs="宋体"/>
          <w:color w:val="auto"/>
          <w:highlight w:val="none"/>
        </w:rPr>
        <w:t>投标文件的编写</w:t>
      </w:r>
    </w:p>
    <w:p w14:paraId="0B21F3DB">
      <w:pPr>
        <w:spacing w:line="480" w:lineRule="exact"/>
        <w:ind w:firstLine="420" w:firstLineChars="200"/>
        <w:rPr>
          <w:rFonts w:hint="eastAsia" w:ascii="宋体" w:hAnsi="宋体" w:cs="宋体"/>
          <w:color w:val="auto"/>
          <w:highlight w:val="none"/>
        </w:rPr>
      </w:pPr>
      <w:r>
        <w:rPr>
          <w:rFonts w:hint="eastAsia" w:ascii="宋体" w:hAnsi="宋体" w:cs="宋体"/>
          <w:color w:val="auto"/>
          <w:highlight w:val="none"/>
          <w:lang w:val="en-US" w:eastAsia="zh-CN"/>
        </w:rPr>
        <w:t>11.1</w:t>
      </w:r>
      <w:r>
        <w:rPr>
          <w:rFonts w:hint="eastAsia" w:ascii="宋体" w:hAnsi="宋体" w:cs="宋体"/>
          <w:color w:val="auto"/>
          <w:highlight w:val="none"/>
        </w:rPr>
        <w:t xml:space="preserve"> 投标人应按照投标人须知要求，准备壹式叁份投标文件（壹份正本、贰份副本），每份投标文件须清楚地标明“正本”或“副本”字样。一旦正本和副本不符，以正本为准。</w:t>
      </w:r>
    </w:p>
    <w:p w14:paraId="720E4C28">
      <w:pPr>
        <w:spacing w:line="480" w:lineRule="exact"/>
        <w:ind w:firstLine="420" w:firstLineChars="200"/>
        <w:rPr>
          <w:rFonts w:hint="eastAsia" w:ascii="宋体" w:hAnsi="宋体" w:cs="宋体"/>
          <w:color w:val="auto"/>
          <w:highlight w:val="none"/>
        </w:rPr>
      </w:pPr>
      <w:r>
        <w:rPr>
          <w:rFonts w:hint="eastAsia" w:ascii="宋体" w:hAnsi="宋体" w:cs="宋体"/>
          <w:color w:val="auto"/>
          <w:highlight w:val="none"/>
          <w:lang w:val="en-US" w:eastAsia="zh-CN"/>
        </w:rPr>
        <w:t>11.2</w:t>
      </w:r>
      <w:r>
        <w:rPr>
          <w:rFonts w:hint="eastAsia" w:ascii="宋体" w:hAnsi="宋体" w:cs="宋体"/>
          <w:color w:val="auto"/>
          <w:highlight w:val="none"/>
        </w:rPr>
        <w:t xml:space="preserve"> 投标文件的正本和所有的副本均需采用A4幅面纸张进行打印或复印，不允许活页装订。</w:t>
      </w:r>
    </w:p>
    <w:p w14:paraId="6D0137AC">
      <w:pPr>
        <w:spacing w:line="480" w:lineRule="exact"/>
        <w:ind w:firstLine="420" w:firstLineChars="200"/>
        <w:rPr>
          <w:rFonts w:hint="eastAsia" w:ascii="宋体" w:hAnsi="宋体" w:cs="宋体"/>
          <w:color w:val="auto"/>
          <w:highlight w:val="none"/>
        </w:rPr>
      </w:pPr>
      <w:r>
        <w:rPr>
          <w:rFonts w:hint="eastAsia" w:ascii="宋体" w:hAnsi="宋体" w:cs="宋体"/>
          <w:color w:val="auto"/>
          <w:highlight w:val="none"/>
          <w:lang w:val="en-US" w:eastAsia="zh-CN"/>
        </w:rPr>
        <w:t>11</w:t>
      </w:r>
      <w:r>
        <w:rPr>
          <w:rFonts w:hint="eastAsia" w:ascii="宋体" w:hAnsi="宋体" w:cs="宋体"/>
          <w:color w:val="auto"/>
          <w:highlight w:val="none"/>
        </w:rPr>
        <w:t>.3 除投标人对错处做必要修改外，投标文件不得行间插字、涂改或增删，如有修改错漏处，必须由投标文件签署人（法定代表人或企业负责人）签字和盖章。</w:t>
      </w:r>
    </w:p>
    <w:p w14:paraId="5318FC66">
      <w:pPr>
        <w:spacing w:line="480" w:lineRule="exact"/>
        <w:ind w:firstLine="420" w:firstLineChars="200"/>
        <w:outlineLvl w:val="2"/>
        <w:rPr>
          <w:rFonts w:ascii="宋体" w:hAnsi="宋体" w:cs="宋体"/>
          <w:color w:val="auto"/>
          <w:highlight w:val="none"/>
        </w:rPr>
      </w:pPr>
      <w:r>
        <w:rPr>
          <w:rFonts w:hint="eastAsia" w:ascii="宋体" w:hAnsi="宋体" w:cs="宋体"/>
          <w:color w:val="auto"/>
          <w:highlight w:val="none"/>
        </w:rPr>
        <w:t>12、</w:t>
      </w:r>
      <w:bookmarkEnd w:id="92"/>
      <w:bookmarkEnd w:id="93"/>
      <w:bookmarkStart w:id="94" w:name="_Hlt26670482"/>
      <w:bookmarkEnd w:id="94"/>
      <w:bookmarkStart w:id="95" w:name="_Hlt26954848"/>
      <w:bookmarkEnd w:id="95"/>
      <w:bookmarkStart w:id="96" w:name="_Hlt26954846"/>
      <w:bookmarkEnd w:id="96"/>
      <w:bookmarkStart w:id="97" w:name="_Hlt26670486"/>
      <w:bookmarkEnd w:id="97"/>
      <w:bookmarkStart w:id="98" w:name="_Hlt26954731"/>
      <w:bookmarkEnd w:id="98"/>
      <w:r>
        <w:rPr>
          <w:rFonts w:hint="eastAsia" w:ascii="宋体" w:hAnsi="宋体" w:cs="宋体"/>
          <w:color w:val="auto"/>
          <w:highlight w:val="none"/>
        </w:rPr>
        <w:t>投标报价</w:t>
      </w:r>
    </w:p>
    <w:p w14:paraId="4AC2BE68">
      <w:pPr>
        <w:spacing w:line="480" w:lineRule="exact"/>
        <w:ind w:firstLine="420" w:firstLineChars="200"/>
        <w:rPr>
          <w:rFonts w:ascii="宋体" w:hAnsi="宋体" w:cs="宋体"/>
          <w:color w:val="auto"/>
          <w:highlight w:val="none"/>
        </w:rPr>
      </w:pPr>
      <w:bookmarkStart w:id="99" w:name="_Toc14577359"/>
      <w:bookmarkStart w:id="100" w:name="_Toc49090510"/>
      <w:r>
        <w:rPr>
          <w:rFonts w:hint="eastAsia" w:ascii="宋体" w:hAnsi="宋体" w:cs="宋体"/>
          <w:color w:val="auto"/>
          <w:highlight w:val="none"/>
        </w:rPr>
        <w:t>12.1投标人应根据采购人提出的需求，结合企业实际情况，提出报价。</w:t>
      </w:r>
    </w:p>
    <w:p w14:paraId="5F3C7836">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12.2中标单位需支付招标代理服务费：按照《关于印发江苏省招标代理服务收费的指导意见》苏招协【2022】002文收费标准乘以60%，单个项目不足3000元的，按照3000元收取，由中标人支付代理费用，报价时综合考虑。</w:t>
      </w:r>
    </w:p>
    <w:p w14:paraId="331CBE48">
      <w:pPr>
        <w:spacing w:line="480" w:lineRule="exact"/>
        <w:ind w:firstLine="420" w:firstLineChars="200"/>
        <w:outlineLvl w:val="2"/>
        <w:rPr>
          <w:rFonts w:ascii="宋体" w:hAnsi="宋体" w:cs="宋体"/>
          <w:color w:val="auto"/>
          <w:highlight w:val="none"/>
        </w:rPr>
      </w:pPr>
      <w:r>
        <w:rPr>
          <w:rFonts w:hint="eastAsia" w:ascii="宋体" w:hAnsi="宋体" w:cs="宋体"/>
          <w:color w:val="auto"/>
          <w:highlight w:val="none"/>
        </w:rPr>
        <w:t>13、投标文件的密封和递交</w:t>
      </w:r>
    </w:p>
    <w:p w14:paraId="53D0325A">
      <w:pPr>
        <w:spacing w:line="480" w:lineRule="exact"/>
        <w:ind w:firstLine="420" w:firstLineChars="200"/>
        <w:rPr>
          <w:rFonts w:hint="eastAsia" w:ascii="宋体" w:hAnsi="宋体" w:cs="宋体"/>
          <w:color w:val="auto"/>
          <w:highlight w:val="none"/>
        </w:rPr>
      </w:pPr>
      <w:r>
        <w:rPr>
          <w:rFonts w:hint="eastAsia" w:ascii="宋体" w:hAnsi="宋体" w:cs="宋体"/>
          <w:color w:val="auto"/>
          <w:highlight w:val="none"/>
          <w:lang w:val="en-US" w:eastAsia="zh-CN"/>
        </w:rPr>
        <w:t>13</w:t>
      </w:r>
      <w:r>
        <w:rPr>
          <w:rFonts w:hint="eastAsia" w:ascii="宋体" w:hAnsi="宋体" w:cs="宋体"/>
          <w:color w:val="auto"/>
          <w:highlight w:val="none"/>
        </w:rPr>
        <w:t>.1投标单位应将投标文件的“资格审查文件”、</w:t>
      </w:r>
      <w:r>
        <w:rPr>
          <w:rFonts w:hint="eastAsia" w:ascii="宋体" w:hAnsi="宋体" w:cs="宋体"/>
          <w:color w:val="auto"/>
          <w:highlight w:val="none"/>
          <w:lang w:eastAsia="zh-CN"/>
        </w:rPr>
        <w:t>“</w:t>
      </w:r>
      <w:r>
        <w:rPr>
          <w:rFonts w:hint="eastAsia" w:ascii="宋体" w:hAnsi="宋体" w:cs="宋体"/>
          <w:color w:val="auto"/>
          <w:highlight w:val="none"/>
        </w:rPr>
        <w:t>商务技术标文件</w:t>
      </w:r>
      <w:r>
        <w:rPr>
          <w:rFonts w:hint="eastAsia" w:ascii="宋体" w:hAnsi="宋体" w:cs="宋体"/>
          <w:color w:val="auto"/>
          <w:highlight w:val="none"/>
          <w:lang w:eastAsia="zh-CN"/>
        </w:rPr>
        <w:t>”、</w:t>
      </w:r>
      <w:r>
        <w:rPr>
          <w:rFonts w:hint="eastAsia" w:ascii="宋体" w:hAnsi="宋体" w:cs="宋体"/>
          <w:color w:val="auto"/>
          <w:highlight w:val="none"/>
        </w:rPr>
        <w:t>“</w:t>
      </w:r>
      <w:r>
        <w:rPr>
          <w:rFonts w:hint="eastAsia" w:ascii="宋体" w:hAnsi="宋体" w:cs="宋体"/>
          <w:color w:val="auto"/>
          <w:highlight w:val="none"/>
          <w:lang w:eastAsia="zh-CN"/>
        </w:rPr>
        <w:t>报价</w:t>
      </w:r>
      <w:r>
        <w:rPr>
          <w:rFonts w:hint="eastAsia" w:ascii="宋体" w:hAnsi="宋体" w:cs="宋体"/>
          <w:color w:val="auto"/>
          <w:highlight w:val="none"/>
        </w:rPr>
        <w:t>标文件”分开密封包装，并在封袋上正确标明“资格审查文件”、</w:t>
      </w:r>
      <w:r>
        <w:rPr>
          <w:rFonts w:hint="eastAsia" w:ascii="宋体" w:hAnsi="宋体" w:cs="宋体"/>
          <w:color w:val="auto"/>
          <w:highlight w:val="none"/>
          <w:lang w:eastAsia="zh-CN"/>
        </w:rPr>
        <w:t>“</w:t>
      </w:r>
      <w:r>
        <w:rPr>
          <w:rFonts w:hint="eastAsia" w:ascii="宋体" w:hAnsi="宋体" w:cs="宋体"/>
          <w:color w:val="auto"/>
          <w:highlight w:val="none"/>
        </w:rPr>
        <w:t>商务技术标文件</w:t>
      </w:r>
      <w:r>
        <w:rPr>
          <w:rFonts w:hint="eastAsia" w:ascii="宋体" w:hAnsi="宋体" w:cs="宋体"/>
          <w:color w:val="auto"/>
          <w:highlight w:val="none"/>
          <w:lang w:eastAsia="zh-CN"/>
        </w:rPr>
        <w:t>”</w:t>
      </w:r>
      <w:r>
        <w:rPr>
          <w:rFonts w:hint="eastAsia" w:ascii="宋体" w:hAnsi="宋体" w:cs="宋体"/>
          <w:color w:val="auto"/>
          <w:highlight w:val="none"/>
        </w:rPr>
        <w:t>或“</w:t>
      </w:r>
      <w:r>
        <w:rPr>
          <w:rFonts w:hint="eastAsia" w:ascii="宋体" w:hAnsi="宋体" w:cs="宋体"/>
          <w:color w:val="auto"/>
          <w:highlight w:val="none"/>
          <w:lang w:eastAsia="zh-CN"/>
        </w:rPr>
        <w:t>报价</w:t>
      </w:r>
      <w:r>
        <w:rPr>
          <w:rFonts w:hint="eastAsia" w:ascii="宋体" w:hAnsi="宋体" w:cs="宋体"/>
          <w:color w:val="auto"/>
          <w:highlight w:val="none"/>
        </w:rPr>
        <w:t>标文件”，同时还有注明项目名称、招标人名称、投标单位名称、日期等，投标文件的正副本可以一起密封。</w:t>
      </w:r>
    </w:p>
    <w:p w14:paraId="5532A829">
      <w:pPr>
        <w:spacing w:line="480" w:lineRule="exact"/>
        <w:ind w:firstLine="420" w:firstLineChars="200"/>
        <w:rPr>
          <w:rFonts w:hint="eastAsia" w:ascii="宋体" w:hAnsi="宋体" w:cs="宋体"/>
          <w:color w:val="auto"/>
          <w:highlight w:val="none"/>
        </w:rPr>
      </w:pPr>
      <w:r>
        <w:rPr>
          <w:rFonts w:hint="eastAsia" w:ascii="宋体" w:hAnsi="宋体" w:cs="宋体"/>
          <w:color w:val="auto"/>
          <w:highlight w:val="none"/>
          <w:lang w:val="en-US" w:eastAsia="zh-CN"/>
        </w:rPr>
        <w:t>13</w:t>
      </w:r>
      <w:r>
        <w:rPr>
          <w:rFonts w:hint="eastAsia" w:ascii="宋体" w:hAnsi="宋体" w:cs="宋体"/>
          <w:color w:val="auto"/>
          <w:highlight w:val="none"/>
        </w:rPr>
        <w:t>.2所有包封都应在密封处加盖投标单位公章，此公章要与投标文件上的公章相同。</w:t>
      </w:r>
    </w:p>
    <w:p w14:paraId="643CC54D">
      <w:pPr>
        <w:spacing w:line="480" w:lineRule="exact"/>
        <w:ind w:firstLine="420" w:firstLineChars="200"/>
        <w:rPr>
          <w:rFonts w:hint="eastAsia" w:ascii="宋体" w:hAnsi="宋体" w:cs="宋体"/>
          <w:color w:val="auto"/>
          <w:highlight w:val="none"/>
        </w:rPr>
      </w:pPr>
      <w:r>
        <w:rPr>
          <w:rFonts w:hint="eastAsia" w:ascii="宋体" w:hAnsi="宋体" w:cs="宋体"/>
          <w:color w:val="auto"/>
          <w:highlight w:val="none"/>
          <w:lang w:val="en-US" w:eastAsia="zh-CN"/>
        </w:rPr>
        <w:t>13</w:t>
      </w:r>
      <w:r>
        <w:rPr>
          <w:rFonts w:hint="eastAsia" w:ascii="宋体" w:hAnsi="宋体" w:cs="宋体"/>
          <w:color w:val="auto"/>
          <w:highlight w:val="none"/>
        </w:rPr>
        <w:t>.3如果包封没有按上述规定密封并加写标志，招标单位将不承担投标文件错放或提前开封的责任，由此造成的提前开封的投标文件将予以拒绝，并退还给投标单位。</w:t>
      </w:r>
    </w:p>
    <w:p w14:paraId="7C48BBE9">
      <w:pPr>
        <w:spacing w:line="480" w:lineRule="exact"/>
        <w:ind w:firstLine="420" w:firstLineChars="200"/>
        <w:outlineLvl w:val="3"/>
        <w:rPr>
          <w:rFonts w:hint="eastAsia" w:ascii="宋体" w:hAnsi="宋体" w:cs="宋体"/>
          <w:color w:val="auto"/>
          <w:highlight w:val="none"/>
        </w:rPr>
      </w:pPr>
      <w:r>
        <w:rPr>
          <w:rFonts w:hint="eastAsia" w:ascii="宋体" w:hAnsi="宋体" w:cs="宋体"/>
          <w:color w:val="auto"/>
          <w:highlight w:val="none"/>
        </w:rPr>
        <w:t>13.</w:t>
      </w:r>
      <w:r>
        <w:rPr>
          <w:rFonts w:hint="eastAsia" w:ascii="宋体" w:hAnsi="宋体" w:cs="宋体"/>
          <w:color w:val="auto"/>
          <w:highlight w:val="none"/>
          <w:lang w:val="en-US" w:eastAsia="zh-CN"/>
        </w:rPr>
        <w:t>4</w:t>
      </w:r>
      <w:r>
        <w:rPr>
          <w:rFonts w:hint="eastAsia" w:ascii="宋体" w:hAnsi="宋体" w:cs="宋体"/>
          <w:color w:val="auto"/>
          <w:highlight w:val="none"/>
        </w:rPr>
        <w:t>投标截止时间之前，投标单位可对所递交的投标文件进行修改或撤回。投标截止时间之后，投标单位不得修改或撤回投标文件。</w:t>
      </w:r>
    </w:p>
    <w:p w14:paraId="25FABE1E">
      <w:pPr>
        <w:spacing w:line="480" w:lineRule="exact"/>
        <w:ind w:firstLine="420" w:firstLineChars="200"/>
        <w:outlineLvl w:val="3"/>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13.5</w:t>
      </w:r>
      <w:r>
        <w:rPr>
          <w:rFonts w:hint="eastAsia" w:ascii="宋体" w:hAnsi="宋体"/>
          <w:color w:val="auto"/>
          <w:highlight w:val="none"/>
        </w:rPr>
        <w:t>招标单位在投标截止期以后收到的投标文件，将原封退给投标单位。</w:t>
      </w:r>
    </w:p>
    <w:p w14:paraId="7813435A">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14、投标保证金</w:t>
      </w:r>
      <w:bookmarkEnd w:id="99"/>
      <w:bookmarkEnd w:id="100"/>
      <w:r>
        <w:rPr>
          <w:rFonts w:hint="eastAsia" w:ascii="宋体" w:hAnsi="宋体" w:cs="宋体"/>
          <w:color w:val="auto"/>
          <w:highlight w:val="none"/>
        </w:rPr>
        <w:t>：免收。</w:t>
      </w:r>
    </w:p>
    <w:p w14:paraId="6B44E107">
      <w:pPr>
        <w:spacing w:line="480" w:lineRule="exact"/>
        <w:ind w:firstLine="420" w:firstLineChars="200"/>
        <w:rPr>
          <w:rFonts w:ascii="宋体" w:hAnsi="宋体" w:cs="宋体"/>
          <w:color w:val="auto"/>
          <w:highlight w:val="none"/>
        </w:rPr>
      </w:pPr>
      <w:bookmarkStart w:id="101" w:name="_Hlt26954850"/>
      <w:bookmarkEnd w:id="101"/>
      <w:bookmarkStart w:id="102" w:name="_Hlt26670489"/>
      <w:bookmarkEnd w:id="102"/>
      <w:bookmarkStart w:id="103" w:name="_Hlt26954734"/>
      <w:bookmarkEnd w:id="103"/>
      <w:bookmarkStart w:id="104" w:name="_Toc49090511"/>
      <w:bookmarkStart w:id="105" w:name="_Toc14577360"/>
      <w:r>
        <w:rPr>
          <w:rFonts w:hint="eastAsia" w:ascii="宋体" w:hAnsi="宋体" w:cs="宋体"/>
          <w:color w:val="auto"/>
          <w:highlight w:val="none"/>
        </w:rPr>
        <w:t>15、投标有效期</w:t>
      </w:r>
      <w:bookmarkEnd w:id="104"/>
      <w:bookmarkEnd w:id="105"/>
    </w:p>
    <w:p w14:paraId="1CA90599">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15.1投标有效期为采购人规定的开标之日后六十天。投标有效期比规定短的将被视为非响应性投标而予以拒绝。</w:t>
      </w:r>
    </w:p>
    <w:p w14:paraId="633D98A6">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15.2在特殊情况下，采购人于原投标有效期满之前，可向投标人提出延长投标有效期的要求。这种要求与答复均应采用书面形式。</w:t>
      </w:r>
      <w:bookmarkStart w:id="106" w:name="_Hlt26954852"/>
      <w:bookmarkEnd w:id="106"/>
      <w:bookmarkStart w:id="107" w:name="_Hlt26954739"/>
      <w:bookmarkEnd w:id="107"/>
      <w:bookmarkStart w:id="108" w:name="_Toc16938545"/>
      <w:bookmarkStart w:id="109" w:name="_Toc120614218"/>
      <w:bookmarkStart w:id="110" w:name="_Toc513029229"/>
      <w:bookmarkStart w:id="111" w:name="_Toc20823301"/>
    </w:p>
    <w:p w14:paraId="435A1A5F">
      <w:pPr>
        <w:spacing w:line="480" w:lineRule="exact"/>
        <w:jc w:val="center"/>
        <w:outlineLvl w:val="1"/>
        <w:rPr>
          <w:rFonts w:ascii="宋体" w:hAnsi="宋体" w:cs="宋体"/>
          <w:color w:val="auto"/>
          <w:sz w:val="32"/>
          <w:szCs w:val="32"/>
          <w:highlight w:val="none"/>
        </w:rPr>
      </w:pPr>
      <w:r>
        <w:rPr>
          <w:rFonts w:hint="eastAsia" w:ascii="宋体" w:hAnsi="宋体" w:cs="宋体"/>
          <w:color w:val="auto"/>
          <w:sz w:val="32"/>
          <w:szCs w:val="32"/>
          <w:highlight w:val="none"/>
        </w:rPr>
        <w:t>四、开标与评标</w:t>
      </w:r>
      <w:bookmarkEnd w:id="108"/>
      <w:bookmarkEnd w:id="109"/>
      <w:bookmarkEnd w:id="110"/>
      <w:bookmarkEnd w:id="111"/>
      <w:bookmarkStart w:id="112" w:name="_Toc513029230"/>
      <w:bookmarkStart w:id="113" w:name="_Toc16938546"/>
      <w:bookmarkStart w:id="114" w:name="_Toc20823302"/>
      <w:bookmarkStart w:id="115" w:name="_Toc16938547"/>
      <w:bookmarkStart w:id="116" w:name="_Toc20823303"/>
      <w:bookmarkStart w:id="117" w:name="_Toc513029231"/>
    </w:p>
    <w:p w14:paraId="3098767F">
      <w:pPr>
        <w:spacing w:line="480" w:lineRule="exact"/>
        <w:ind w:firstLine="420" w:firstLineChars="200"/>
        <w:outlineLvl w:val="2"/>
        <w:rPr>
          <w:rFonts w:ascii="宋体" w:hAnsi="宋体" w:cs="宋体"/>
          <w:color w:val="auto"/>
          <w:highlight w:val="none"/>
        </w:rPr>
      </w:pPr>
      <w:r>
        <w:rPr>
          <w:rFonts w:hint="eastAsia" w:ascii="宋体" w:hAnsi="宋体" w:cs="宋体"/>
          <w:color w:val="auto"/>
          <w:highlight w:val="none"/>
        </w:rPr>
        <w:t>16、开标</w:t>
      </w:r>
      <w:bookmarkEnd w:id="112"/>
      <w:bookmarkEnd w:id="113"/>
      <w:bookmarkEnd w:id="114"/>
    </w:p>
    <w:p w14:paraId="6A116DC3">
      <w:pPr>
        <w:spacing w:line="480" w:lineRule="exact"/>
        <w:ind w:firstLine="420" w:firstLineChars="200"/>
        <w:rPr>
          <w:rFonts w:ascii="宋体" w:hAnsi="宋体" w:cs="宋体"/>
          <w:bCs/>
          <w:color w:val="auto"/>
          <w:highlight w:val="none"/>
        </w:rPr>
      </w:pPr>
      <w:r>
        <w:rPr>
          <w:rFonts w:hint="eastAsia" w:ascii="宋体" w:hAnsi="宋体" w:cs="宋体"/>
          <w:color w:val="auto"/>
          <w:highlight w:val="none"/>
        </w:rPr>
        <w:t>16.1</w:t>
      </w:r>
      <w:r>
        <w:rPr>
          <w:rFonts w:hint="eastAsia" w:ascii="宋体" w:hAnsi="宋体" w:cs="宋体"/>
          <w:bCs/>
          <w:color w:val="auto"/>
          <w:highlight w:val="none"/>
        </w:rPr>
        <w:t>每个投标人应在招标文件规定的时间</w:t>
      </w:r>
      <w:r>
        <w:rPr>
          <w:rFonts w:hint="eastAsia" w:ascii="宋体" w:hAnsi="宋体" w:cs="宋体"/>
          <w:bCs/>
          <w:color w:val="auto"/>
          <w:highlight w:val="none"/>
          <w:lang w:eastAsia="zh-CN"/>
        </w:rPr>
        <w:t>前递交</w:t>
      </w:r>
      <w:r>
        <w:rPr>
          <w:rFonts w:hint="eastAsia" w:ascii="宋体" w:hAnsi="宋体" w:cs="宋体"/>
          <w:bCs/>
          <w:color w:val="auto"/>
          <w:highlight w:val="none"/>
        </w:rPr>
        <w:t>投标文件。</w:t>
      </w:r>
    </w:p>
    <w:p w14:paraId="4CEA1D3F">
      <w:pPr>
        <w:spacing w:line="480" w:lineRule="exact"/>
        <w:ind w:firstLine="420" w:firstLineChars="200"/>
        <w:outlineLvl w:val="3"/>
        <w:rPr>
          <w:rFonts w:ascii="宋体" w:hAnsi="宋体" w:cs="宋体"/>
          <w:bCs/>
          <w:color w:val="auto"/>
          <w:highlight w:val="none"/>
        </w:rPr>
      </w:pPr>
      <w:r>
        <w:rPr>
          <w:rFonts w:hint="eastAsia" w:ascii="宋体" w:hAnsi="宋体" w:cs="宋体"/>
          <w:bCs/>
          <w:color w:val="auto"/>
          <w:highlight w:val="none"/>
        </w:rPr>
        <w:t>16.2特殊情况处理</w:t>
      </w:r>
    </w:p>
    <w:p w14:paraId="62F4FB90">
      <w:pPr>
        <w:spacing w:line="480" w:lineRule="exact"/>
        <w:ind w:firstLine="420" w:firstLineChars="200"/>
        <w:rPr>
          <w:rFonts w:ascii="宋体" w:hAnsi="宋体" w:cs="宋体"/>
          <w:bCs/>
          <w:color w:val="auto"/>
          <w:highlight w:val="none"/>
        </w:rPr>
      </w:pPr>
      <w:r>
        <w:rPr>
          <w:rFonts w:hint="eastAsia" w:ascii="宋体" w:hAnsi="宋体" w:cs="宋体"/>
          <w:bCs/>
          <w:color w:val="auto"/>
          <w:highlight w:val="none"/>
        </w:rPr>
        <w:t>投标人对开标有质疑的，应当</w:t>
      </w:r>
      <w:r>
        <w:rPr>
          <w:rFonts w:hint="eastAsia" w:ascii="宋体" w:hAnsi="宋体" w:cs="宋体"/>
          <w:bCs/>
          <w:color w:val="auto"/>
          <w:highlight w:val="none"/>
          <w:lang w:eastAsia="zh-CN"/>
        </w:rPr>
        <w:t>当场</w:t>
      </w:r>
      <w:r>
        <w:rPr>
          <w:rFonts w:hint="eastAsia" w:ascii="宋体" w:hAnsi="宋体" w:cs="宋体"/>
          <w:bCs/>
          <w:color w:val="auto"/>
          <w:highlight w:val="none"/>
        </w:rPr>
        <w:t>提出，采购人当场予以答复。</w:t>
      </w:r>
    </w:p>
    <w:p w14:paraId="7B7FF410">
      <w:pPr>
        <w:spacing w:line="480" w:lineRule="exact"/>
        <w:ind w:firstLine="420" w:firstLineChars="200"/>
        <w:outlineLvl w:val="2"/>
        <w:rPr>
          <w:rFonts w:ascii="宋体" w:hAnsi="宋体" w:cs="宋体"/>
          <w:color w:val="auto"/>
          <w:highlight w:val="none"/>
        </w:rPr>
      </w:pPr>
      <w:r>
        <w:rPr>
          <w:rFonts w:hint="eastAsia" w:ascii="宋体" w:hAnsi="宋体" w:cs="宋体"/>
          <w:color w:val="auto"/>
          <w:highlight w:val="none"/>
        </w:rPr>
        <w:t>17、评标委员会</w:t>
      </w:r>
    </w:p>
    <w:p w14:paraId="37E62548">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17.1开标后，采购人将立即组织评标委员会（以下简称评委会）进行评标。</w:t>
      </w:r>
    </w:p>
    <w:p w14:paraId="2979DF93">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17.2评委会由有关技术、经济等方面的专家组成，且人员构成符合采购有关规定。</w:t>
      </w:r>
    </w:p>
    <w:p w14:paraId="366196A9">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17.3评委会独立工作，负责评审所有投标文件并推荐中标候选人。</w:t>
      </w:r>
    </w:p>
    <w:p w14:paraId="15E8033A">
      <w:pPr>
        <w:spacing w:line="480" w:lineRule="exact"/>
        <w:ind w:firstLine="420" w:firstLineChars="200"/>
        <w:outlineLvl w:val="2"/>
        <w:rPr>
          <w:rFonts w:ascii="宋体" w:hAnsi="宋体" w:cs="宋体"/>
          <w:color w:val="auto"/>
          <w:highlight w:val="none"/>
        </w:rPr>
      </w:pPr>
      <w:r>
        <w:rPr>
          <w:rFonts w:hint="eastAsia" w:ascii="宋体" w:hAnsi="宋体" w:cs="宋体"/>
          <w:color w:val="auto"/>
          <w:highlight w:val="none"/>
        </w:rPr>
        <w:t>18．评标过程的保密与公正</w:t>
      </w:r>
    </w:p>
    <w:bookmarkEnd w:id="115"/>
    <w:bookmarkEnd w:id="116"/>
    <w:bookmarkEnd w:id="117"/>
    <w:p w14:paraId="6A1D3225">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18.1公开开标后，直至向中标的投标人授予合同时止，凡是与审查、澄清、评价和比较投标的有关资料以及授标建议等，采购人、评委、采购代理机构均不得向投标人或与评标无关的其他人员透露。</w:t>
      </w:r>
    </w:p>
    <w:p w14:paraId="02C12081">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18.2由采购人代表或采购代理机构对投标人资格性、符合性审查，对未通过审查的供应商，应现场告知原因。</w:t>
      </w:r>
    </w:p>
    <w:p w14:paraId="0715BCE3">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18.3在评标过程中，投标人不得以任何行为影响评标过程，否则其投标文件将被作为无效投标文件。</w:t>
      </w:r>
    </w:p>
    <w:p w14:paraId="02285CF0">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18.4在评标期间，采购人或采购代理机构将设专门人员与投标人联系。</w:t>
      </w:r>
    </w:p>
    <w:p w14:paraId="5740C0E5">
      <w:pPr>
        <w:spacing w:line="480" w:lineRule="exact"/>
        <w:ind w:firstLine="420" w:firstLineChars="200"/>
        <w:outlineLvl w:val="3"/>
        <w:rPr>
          <w:rFonts w:ascii="宋体" w:hAnsi="宋体" w:cs="宋体"/>
          <w:color w:val="auto"/>
          <w:highlight w:val="none"/>
        </w:rPr>
      </w:pPr>
      <w:r>
        <w:rPr>
          <w:rFonts w:hint="eastAsia" w:ascii="宋体" w:hAnsi="宋体" w:cs="宋体"/>
          <w:color w:val="auto"/>
          <w:highlight w:val="none"/>
        </w:rPr>
        <w:t>18.5采购人代表现场宣布评标结果。</w:t>
      </w:r>
    </w:p>
    <w:p w14:paraId="04BD7A6E">
      <w:pPr>
        <w:spacing w:line="480" w:lineRule="exact"/>
        <w:ind w:firstLine="420" w:firstLineChars="200"/>
        <w:outlineLvl w:val="2"/>
        <w:rPr>
          <w:rFonts w:ascii="宋体" w:hAnsi="宋体" w:cs="宋体"/>
          <w:color w:val="auto"/>
          <w:highlight w:val="none"/>
        </w:rPr>
      </w:pPr>
      <w:bookmarkStart w:id="118" w:name="_Toc513029232"/>
      <w:bookmarkStart w:id="119" w:name="_Toc20823304"/>
      <w:bookmarkStart w:id="120" w:name="_Toc16938548"/>
      <w:r>
        <w:rPr>
          <w:rFonts w:hint="eastAsia" w:ascii="宋体" w:hAnsi="宋体" w:cs="宋体"/>
          <w:color w:val="auto"/>
          <w:highlight w:val="none"/>
        </w:rPr>
        <w:t>19．投标的澄清</w:t>
      </w:r>
      <w:bookmarkEnd w:id="118"/>
      <w:bookmarkEnd w:id="119"/>
      <w:bookmarkEnd w:id="120"/>
    </w:p>
    <w:p w14:paraId="4197CCB7">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19.1评标期间，为有助于对投标文件的审查、评价和比较，评委会有权以书面形式要求投标人对其投标文件进行澄清，但并非对每个投标人都作澄清要求。</w:t>
      </w:r>
    </w:p>
    <w:p w14:paraId="52D31E8B">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19.2接到评委会澄清要求的投标人应派人按评委会通知的时间和地点做出书面澄清，书面澄清的内容须由投标人法人或授权代表签署，并作为投标文件的补充部分，但投标的价格和实质性的内容不得做任何更改。</w:t>
      </w:r>
    </w:p>
    <w:p w14:paraId="45B9C837">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19.3接到评委会澄清要求的投标人如未按规定作出澄清，其风险由投标人自行承担。</w:t>
      </w:r>
    </w:p>
    <w:p w14:paraId="058E6CB9">
      <w:pPr>
        <w:spacing w:line="480" w:lineRule="exact"/>
        <w:ind w:firstLine="420" w:firstLineChars="200"/>
        <w:outlineLvl w:val="2"/>
        <w:rPr>
          <w:rFonts w:ascii="宋体" w:hAnsi="宋体" w:cs="宋体"/>
          <w:color w:val="auto"/>
          <w:highlight w:val="none"/>
        </w:rPr>
      </w:pPr>
      <w:bookmarkStart w:id="121" w:name="_Toc16938549"/>
      <w:bookmarkStart w:id="122" w:name="_Toc513029233"/>
      <w:bookmarkStart w:id="123" w:name="_Toc20823305"/>
      <w:r>
        <w:rPr>
          <w:rFonts w:hint="eastAsia" w:ascii="宋体" w:hAnsi="宋体" w:cs="宋体"/>
          <w:color w:val="auto"/>
          <w:highlight w:val="none"/>
        </w:rPr>
        <w:t>20、对投标文件的初审</w:t>
      </w:r>
      <w:bookmarkEnd w:id="121"/>
      <w:bookmarkEnd w:id="122"/>
      <w:bookmarkEnd w:id="123"/>
    </w:p>
    <w:p w14:paraId="5A055435">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20.1投标文件初审为资格性检查及符合性检查。由采购人或采购代理机构负责实施。</w:t>
      </w:r>
    </w:p>
    <w:p w14:paraId="504A8403">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资格性检查：依据法律法规和招标文件的规定，对投标文件中的资格证明文件等进行审查，以确定投标供应商是否具备投标资格。</w:t>
      </w:r>
    </w:p>
    <w:p w14:paraId="7607AB27">
      <w:pPr>
        <w:spacing w:line="480" w:lineRule="exact"/>
        <w:ind w:firstLine="422" w:firstLineChars="200"/>
        <w:rPr>
          <w:rFonts w:ascii="宋体" w:hAnsi="宋体" w:cs="宋体"/>
          <w:b/>
          <w:bCs/>
          <w:color w:val="auto"/>
          <w:highlight w:val="none"/>
          <w:u w:val="single"/>
        </w:rPr>
      </w:pPr>
      <w:r>
        <w:rPr>
          <w:rFonts w:hint="eastAsia" w:ascii="宋体" w:hAnsi="宋体" w:cs="宋体"/>
          <w:b/>
          <w:bCs/>
          <w:color w:val="auto"/>
          <w:highlight w:val="none"/>
          <w:u w:val="single"/>
        </w:rPr>
        <w:t>凡在投标截止时间节点前，已被“信用中国”网站（www.creditchina.gov.cn）、中华人民共和国最高人民法院网站（http://www.court.gov.cn）等渠道列入信用记录失信被执行人，已被中国政府采购网（www.ccgp.gov.cn）等渠道列入政府采购严重违法失信行为记录名单，已被国家税务总局网站（http://hd.chinatax.gov.cn/xxk）等渠道列入重大税收违法失信主体，已被国家企业信用信息公示系统（http://www.gsxt.gov.cn）等渠道列入经营异常名录、严重违法失信名单，将拒绝其参加采购活动。</w:t>
      </w:r>
    </w:p>
    <w:p w14:paraId="09CA3C44">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符合性检查：依据招标文件的规定，从投标文件的有效性、完整性和对招标文件的响应程度进行审查，以确定是否对招标文件的实质性要求作出响应。</w:t>
      </w:r>
    </w:p>
    <w:p w14:paraId="56546F69">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20.2在详细评标之前，评委会将首先审查每份投标文件是否实质性响应了招标文件的要求。实质性响应的投标应该是与招标文件要求的全部条款、条件和规格相符，没有重大偏离或保留的投标。</w:t>
      </w:r>
    </w:p>
    <w:p w14:paraId="0549262D">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所谓重大偏离或保留是指与招标文件规定的实质性要求存在负偏离，或者在实质上与招标文件不一致，而且限制了合同中甲方和见证方的权利或投标人的义务，纠正这些偏离或保留将会对其他实质性响应要求的投标人的竞争地位产生不公正的影响。是否属于重大偏离由评委会按照少数服从多数的原则作出结论。认定评委决定投标文件的响应性只根据投标文件本身的内容，而不寻求外部的证据。</w:t>
      </w:r>
    </w:p>
    <w:p w14:paraId="65515940">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20.3如果投标文件实质上没有响应招标文件的要求，评委会将予以拒绝，投标人不得通过修改或撤销不合要求的偏离或保留而使其投标成为实质性响应的投标。</w:t>
      </w:r>
    </w:p>
    <w:p w14:paraId="363C9FEA">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20.4评委会将对确定为实质性响应的投标进行进一步审核，对投标文件中大小写金额不一致等问题的评审原则如下：</w:t>
      </w:r>
    </w:p>
    <w:p w14:paraId="557F523E">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14:paraId="42DD6B1E">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20.5评委会将按上述修正错误的方法修正投标文件中的投标报价，修正后的价格经投标人确认后具有约束力。如果投标人不确认的，则其投标将被拒绝。</w:t>
      </w:r>
    </w:p>
    <w:p w14:paraId="14D65531">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20.6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14:paraId="544E10F9">
      <w:pPr>
        <w:spacing w:line="480" w:lineRule="exact"/>
        <w:ind w:firstLine="420" w:firstLineChars="200"/>
        <w:outlineLvl w:val="2"/>
        <w:rPr>
          <w:rFonts w:ascii="宋体" w:hAnsi="宋体" w:cs="宋体"/>
          <w:color w:val="auto"/>
          <w:highlight w:val="none"/>
        </w:rPr>
      </w:pPr>
      <w:bookmarkStart w:id="124" w:name="_Toc16938550"/>
      <w:bookmarkStart w:id="125" w:name="_Toc20823306"/>
      <w:bookmarkStart w:id="126" w:name="_Toc513029234"/>
      <w:r>
        <w:rPr>
          <w:rFonts w:hint="eastAsia" w:ascii="宋体" w:hAnsi="宋体" w:cs="宋体"/>
          <w:color w:val="auto"/>
          <w:highlight w:val="none"/>
        </w:rPr>
        <w:t>21、</w:t>
      </w:r>
      <w:bookmarkEnd w:id="124"/>
      <w:bookmarkEnd w:id="125"/>
      <w:bookmarkEnd w:id="126"/>
      <w:r>
        <w:rPr>
          <w:rFonts w:hint="eastAsia" w:ascii="宋体" w:hAnsi="宋体" w:cs="宋体"/>
          <w:color w:val="auto"/>
          <w:highlight w:val="none"/>
        </w:rPr>
        <w:t>无效投标条款和废标条款</w:t>
      </w:r>
    </w:p>
    <w:p w14:paraId="6353B1E1">
      <w:pPr>
        <w:spacing w:line="480" w:lineRule="exact"/>
        <w:ind w:firstLine="420" w:firstLineChars="200"/>
        <w:outlineLvl w:val="3"/>
        <w:rPr>
          <w:rFonts w:ascii="宋体" w:hAnsi="宋体" w:cs="宋体"/>
          <w:color w:val="auto"/>
          <w:highlight w:val="none"/>
        </w:rPr>
      </w:pPr>
      <w:bookmarkStart w:id="127" w:name="_Toc513029235"/>
      <w:bookmarkStart w:id="128" w:name="_Toc16938551"/>
      <w:bookmarkStart w:id="129" w:name="_Toc20823307"/>
      <w:r>
        <w:rPr>
          <w:rFonts w:hint="eastAsia" w:ascii="宋体" w:hAnsi="宋体" w:cs="宋体"/>
          <w:color w:val="auto"/>
          <w:highlight w:val="none"/>
        </w:rPr>
        <w:t>21.1无效投标条款</w:t>
      </w:r>
    </w:p>
    <w:p w14:paraId="00CA4E46">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21.1.1投标文件未按招标文件要求签署、盖章的；</w:t>
      </w:r>
    </w:p>
    <w:p w14:paraId="38A23F4E">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21.1.2投标人在报价时采用选择性报价；</w:t>
      </w:r>
    </w:p>
    <w:p w14:paraId="74C5AD5F">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21.1.3不具备招标文件中规定的资格要求的；</w:t>
      </w:r>
    </w:p>
    <w:p w14:paraId="0586094C">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21.1.4报价超过招标文件中规定的预算金额或者最高限价的；</w:t>
      </w:r>
    </w:p>
    <w:p w14:paraId="6FB009EC">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21.1.5投标文件含有采购人不能接受的附加条件的；</w:t>
      </w:r>
    </w:p>
    <w:p w14:paraId="5FA799EA">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21.1.</w:t>
      </w:r>
      <w:r>
        <w:rPr>
          <w:rFonts w:hint="eastAsia" w:ascii="宋体" w:hAnsi="宋体" w:cs="宋体"/>
          <w:color w:val="auto"/>
          <w:highlight w:val="none"/>
          <w:lang w:val="en-US" w:eastAsia="zh-CN"/>
        </w:rPr>
        <w:t>6</w:t>
      </w:r>
      <w:r>
        <w:rPr>
          <w:rFonts w:hint="eastAsia" w:ascii="宋体" w:hAnsi="宋体" w:cs="宋体"/>
          <w:color w:val="auto"/>
          <w:highlight w:val="none"/>
        </w:rPr>
        <w:t>法律法规和招标文件规定的其他无效情形；</w:t>
      </w:r>
    </w:p>
    <w:p w14:paraId="7FE715CE">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21.1.</w:t>
      </w:r>
      <w:r>
        <w:rPr>
          <w:rFonts w:hint="eastAsia" w:ascii="宋体" w:hAnsi="宋体" w:cs="宋体"/>
          <w:color w:val="auto"/>
          <w:highlight w:val="none"/>
          <w:lang w:val="en-US" w:eastAsia="zh-CN"/>
        </w:rPr>
        <w:t>7</w:t>
      </w:r>
      <w:r>
        <w:rPr>
          <w:rFonts w:hint="eastAsia" w:ascii="宋体" w:hAnsi="宋体" w:cs="宋体"/>
          <w:color w:val="auto"/>
          <w:highlight w:val="none"/>
        </w:rPr>
        <w:t>未通过符合性检查的；</w:t>
      </w:r>
    </w:p>
    <w:p w14:paraId="793F6068">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21.1.</w:t>
      </w:r>
      <w:r>
        <w:rPr>
          <w:rFonts w:hint="eastAsia" w:ascii="宋体" w:hAnsi="宋体" w:cs="宋体"/>
          <w:color w:val="auto"/>
          <w:highlight w:val="none"/>
          <w:lang w:val="en-US" w:eastAsia="zh-CN"/>
        </w:rPr>
        <w:t>8</w:t>
      </w:r>
      <w:r>
        <w:rPr>
          <w:rFonts w:hint="eastAsia" w:ascii="宋体" w:hAnsi="宋体" w:cs="宋体"/>
          <w:color w:val="auto"/>
          <w:highlight w:val="none"/>
        </w:rPr>
        <w:t>不符合招标文件中规定的其他实质性要求和条件的；</w:t>
      </w:r>
    </w:p>
    <w:p w14:paraId="3A9A4A53">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21.1.</w:t>
      </w:r>
      <w:r>
        <w:rPr>
          <w:rFonts w:hint="eastAsia" w:ascii="宋体" w:hAnsi="宋体" w:cs="宋体"/>
          <w:color w:val="auto"/>
          <w:highlight w:val="none"/>
          <w:lang w:val="en-US" w:eastAsia="zh-CN"/>
        </w:rPr>
        <w:t>9</w:t>
      </w:r>
      <w:r>
        <w:rPr>
          <w:rFonts w:hint="eastAsia" w:ascii="宋体" w:hAnsi="宋体" w:cs="宋体"/>
          <w:color w:val="auto"/>
          <w:highlight w:val="none"/>
        </w:rPr>
        <w:t>其他法律法规及本采购文件规定的属无效投标的情形。</w:t>
      </w:r>
    </w:p>
    <w:p w14:paraId="0CA05CE2">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 xml:space="preserve">21.2废标条款：                                                                                                                                                                                                                                                                                                                                                                                                                                                                                                                                                                                                                                                                                                                                                                                                                                                                                                                                                                                                                                                                                                                                                                                                                                                                                                                                                                                                                                                                         </w:t>
      </w:r>
    </w:p>
    <w:p w14:paraId="5735053B">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21.2.1符合专业条件的供应商或者对招标文件作实质响应的供应商不足三家的；</w:t>
      </w:r>
    </w:p>
    <w:p w14:paraId="7F7C6241">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21.2.2出现影响采购公正的违法、违规行为的；</w:t>
      </w:r>
    </w:p>
    <w:p w14:paraId="7FDE97F5">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21.2.3投标人的报价均超过预算，采购人不能支付的；</w:t>
      </w:r>
    </w:p>
    <w:p w14:paraId="750F05D4">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21.2.4因重大变故，采购任务取消的；</w:t>
      </w:r>
    </w:p>
    <w:p w14:paraId="4161EEE6">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21.2.5评标委员会认定招标文件存在歧义、 重大缺陷导致评审工作无法进行。</w:t>
      </w:r>
    </w:p>
    <w:p w14:paraId="7F447182">
      <w:pPr>
        <w:spacing w:line="480" w:lineRule="exact"/>
        <w:ind w:firstLine="420" w:firstLineChars="200"/>
        <w:outlineLvl w:val="3"/>
        <w:rPr>
          <w:rFonts w:ascii="宋体" w:hAnsi="宋体" w:cs="宋体"/>
          <w:color w:val="auto"/>
          <w:highlight w:val="none"/>
        </w:rPr>
      </w:pPr>
      <w:r>
        <w:rPr>
          <w:rFonts w:hint="eastAsia" w:ascii="宋体" w:hAnsi="宋体" w:cs="宋体"/>
          <w:color w:val="auto"/>
          <w:highlight w:val="none"/>
        </w:rPr>
        <w:t>21.3 投标截止时间结束后参加投标的供应商不足三家的处理：</w:t>
      </w:r>
    </w:p>
    <w:p w14:paraId="628924FE">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21.3.1投标截止后投标人不足3家或者通过资格审查或符合性审查的投标人不足3家的，除采购任务取消情形外，按照以下方式处理：</w:t>
      </w:r>
    </w:p>
    <w:p w14:paraId="6A15F9C0">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（一）招标文件存在不合理条款或者招标程序不符合规定的，采购人、采购代理机构改正后依法重新招标；</w:t>
      </w:r>
    </w:p>
    <w:p w14:paraId="7A1ED8E9">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（二）招标文件没有不合理条款、招标程序符合规定，需要采用其他采购方式采购的，采购人应当依法报有关部门批准。</w:t>
      </w:r>
    </w:p>
    <w:p w14:paraId="2C77B14C">
      <w:pPr>
        <w:spacing w:line="480" w:lineRule="exact"/>
        <w:jc w:val="center"/>
        <w:outlineLvl w:val="1"/>
        <w:rPr>
          <w:rFonts w:ascii="宋体" w:hAnsi="宋体" w:cs="宋体"/>
          <w:color w:val="auto"/>
          <w:sz w:val="32"/>
          <w:szCs w:val="32"/>
          <w:highlight w:val="none"/>
        </w:rPr>
      </w:pPr>
      <w:bookmarkStart w:id="130" w:name="_Toc120614219"/>
      <w:r>
        <w:rPr>
          <w:rFonts w:hint="eastAsia" w:ascii="宋体" w:hAnsi="宋体" w:cs="宋体"/>
          <w:color w:val="auto"/>
          <w:sz w:val="32"/>
          <w:szCs w:val="32"/>
          <w:highlight w:val="none"/>
        </w:rPr>
        <w:t>五、</w:t>
      </w:r>
      <w:bookmarkEnd w:id="127"/>
      <w:bookmarkEnd w:id="128"/>
      <w:bookmarkEnd w:id="129"/>
      <w:r>
        <w:rPr>
          <w:rFonts w:hint="eastAsia" w:ascii="宋体" w:hAnsi="宋体" w:cs="宋体"/>
          <w:color w:val="auto"/>
          <w:sz w:val="32"/>
          <w:szCs w:val="32"/>
          <w:highlight w:val="none"/>
        </w:rPr>
        <w:t>定标</w:t>
      </w:r>
      <w:bookmarkEnd w:id="130"/>
    </w:p>
    <w:p w14:paraId="658AE81F">
      <w:pPr>
        <w:spacing w:line="480" w:lineRule="exact"/>
        <w:ind w:firstLine="420" w:firstLineChars="200"/>
        <w:outlineLvl w:val="2"/>
        <w:rPr>
          <w:rFonts w:ascii="宋体" w:hAnsi="宋体" w:cs="宋体"/>
          <w:color w:val="auto"/>
          <w:highlight w:val="none"/>
        </w:rPr>
      </w:pPr>
      <w:bookmarkStart w:id="131" w:name="_Toc513029238"/>
      <w:bookmarkStart w:id="132" w:name="_Toc16938554"/>
      <w:bookmarkStart w:id="133" w:name="_Toc20823310"/>
      <w:r>
        <w:rPr>
          <w:rFonts w:hint="eastAsia" w:ascii="宋体" w:hAnsi="宋体" w:cs="宋体"/>
          <w:color w:val="auto"/>
          <w:highlight w:val="none"/>
        </w:rPr>
        <w:t>22、</w:t>
      </w:r>
      <w:bookmarkEnd w:id="131"/>
      <w:r>
        <w:rPr>
          <w:rFonts w:hint="eastAsia" w:ascii="宋体" w:hAnsi="宋体" w:cs="宋体"/>
          <w:color w:val="auto"/>
          <w:highlight w:val="none"/>
        </w:rPr>
        <w:t>确定</w:t>
      </w:r>
      <w:bookmarkEnd w:id="132"/>
      <w:bookmarkEnd w:id="133"/>
      <w:r>
        <w:rPr>
          <w:rFonts w:hint="eastAsia" w:ascii="宋体" w:hAnsi="宋体" w:cs="宋体"/>
          <w:color w:val="auto"/>
          <w:highlight w:val="none"/>
        </w:rPr>
        <w:t>中标单位</w:t>
      </w:r>
    </w:p>
    <w:p w14:paraId="6AB53276">
      <w:pPr>
        <w:spacing w:line="480" w:lineRule="exact"/>
        <w:ind w:firstLine="420" w:firstLineChars="200"/>
        <w:rPr>
          <w:rFonts w:hint="default" w:ascii="宋体" w:hAnsi="宋体" w:eastAsia="宋体" w:cs="宋体"/>
          <w:b/>
          <w:bCs/>
          <w:color w:val="auto"/>
          <w:highlight w:val="none"/>
          <w:u w:val="single"/>
          <w:lang w:val="en-US" w:eastAsia="zh-CN"/>
        </w:rPr>
      </w:pPr>
      <w:r>
        <w:rPr>
          <w:rFonts w:hint="eastAsia" w:ascii="宋体" w:hAnsi="宋体" w:cs="宋体"/>
          <w:color w:val="auto"/>
          <w:highlight w:val="none"/>
        </w:rPr>
        <w:t>22.1</w:t>
      </w:r>
      <w:r>
        <w:rPr>
          <w:rFonts w:hint="eastAsia" w:ascii="宋体" w:hAnsi="宋体" w:cs="宋体"/>
          <w:b/>
          <w:bCs/>
          <w:color w:val="auto"/>
          <w:highlight w:val="none"/>
          <w:u w:val="single"/>
        </w:rPr>
        <w:t>评委会根据本招标文件规定评标办法进行评审。报价标得分加商务技术标得分之和为各投标供应商的综合得分，得分最高者为中标第一候选人（中标人）。</w:t>
      </w:r>
    </w:p>
    <w:p w14:paraId="2370BBBE">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22.2采购人将在“江苏有线南通分公司官网（</w:t>
      </w:r>
      <w:r>
        <w:rPr>
          <w:rFonts w:ascii="宋体" w:hAnsi="宋体" w:cs="宋体"/>
          <w:color w:val="auto"/>
          <w:highlight w:val="none"/>
        </w:rPr>
        <w:t>https://www.jscnnet.com/nt/</w:t>
      </w:r>
      <w:r>
        <w:rPr>
          <w:rFonts w:hint="eastAsia" w:ascii="宋体" w:hAnsi="宋体" w:cs="宋体"/>
          <w:color w:val="auto"/>
          <w:highlight w:val="none"/>
        </w:rPr>
        <w:t>）”发布中标公告，公告期限为3日。</w:t>
      </w:r>
    </w:p>
    <w:p w14:paraId="7AABD23D">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22.3若有充分证据证明，中标人出现下列情况之一的，一经查实，将被取消中标资格：</w:t>
      </w:r>
    </w:p>
    <w:p w14:paraId="34AA5AA8">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22.3.1提供虚假材料谋取中标的；</w:t>
      </w:r>
    </w:p>
    <w:p w14:paraId="103883ED">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22.3.2向采购人行贿或者提供其他不正当利益的；</w:t>
      </w:r>
    </w:p>
    <w:p w14:paraId="2F8CFE55">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22.3.3恶意竞争，投标总报价明显低于其自身合理成本且又无法提供证明的；</w:t>
      </w:r>
    </w:p>
    <w:p w14:paraId="7E553121">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22.3.4属于本文件规定的无效条件，但在评标过程中又未被评委会发现的；</w:t>
      </w:r>
    </w:p>
    <w:p w14:paraId="0152FDD2">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22.3.5与采购人或者其他供应商恶意串通的；</w:t>
      </w:r>
    </w:p>
    <w:p w14:paraId="5D408AB5">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22.3.6采取不正当手段诋毁、排挤其他供应商的；</w:t>
      </w:r>
    </w:p>
    <w:p w14:paraId="775B800C">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22.3.7不符合法律法规的规定的。</w:t>
      </w:r>
      <w:bookmarkStart w:id="134" w:name="_Toc200451960"/>
    </w:p>
    <w:p w14:paraId="2297FCCC">
      <w:pPr>
        <w:spacing w:line="480" w:lineRule="exact"/>
        <w:ind w:firstLine="420" w:firstLineChars="200"/>
        <w:outlineLvl w:val="3"/>
        <w:rPr>
          <w:rFonts w:ascii="宋体" w:hAnsi="宋体" w:cs="宋体"/>
          <w:color w:val="auto"/>
          <w:highlight w:val="none"/>
        </w:rPr>
      </w:pPr>
      <w:r>
        <w:rPr>
          <w:rFonts w:hint="eastAsia" w:ascii="宋体" w:hAnsi="宋体" w:cs="宋体"/>
          <w:color w:val="auto"/>
          <w:highlight w:val="none"/>
        </w:rPr>
        <w:t>22.4有下列情形之一的，视为投标人串通投标，其投标无效：</w:t>
      </w:r>
    </w:p>
    <w:p w14:paraId="4E2118D0">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22.4.1不同投标人的投标文件由同一单位或者个人编制；</w:t>
      </w:r>
    </w:p>
    <w:p w14:paraId="51091368">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22.4.2不同投标人委托同一单位或者个人办理投标事宜；</w:t>
      </w:r>
    </w:p>
    <w:p w14:paraId="7CF75FFB">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22.4.3不同投标人的投标文件载明的项目管理成员或者联系人员为同一人；</w:t>
      </w:r>
    </w:p>
    <w:p w14:paraId="658BF1DB">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22.4.4不同投标人的投标文件异常一致或者投标报价呈规律性差异。</w:t>
      </w:r>
    </w:p>
    <w:p w14:paraId="6563CE07">
      <w:pPr>
        <w:spacing w:line="480" w:lineRule="exact"/>
        <w:ind w:firstLine="420" w:firstLineChars="200"/>
        <w:outlineLvl w:val="2"/>
        <w:rPr>
          <w:rFonts w:ascii="宋体" w:hAnsi="宋体" w:cs="宋体"/>
          <w:color w:val="auto"/>
          <w:highlight w:val="none"/>
        </w:rPr>
      </w:pPr>
      <w:r>
        <w:rPr>
          <w:rFonts w:hint="eastAsia" w:ascii="宋体" w:hAnsi="宋体" w:cs="宋体"/>
          <w:color w:val="auto"/>
          <w:highlight w:val="none"/>
        </w:rPr>
        <w:t>23、异议处理</w:t>
      </w:r>
      <w:bookmarkEnd w:id="134"/>
    </w:p>
    <w:p w14:paraId="3419D8E6">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23.1供应商对采购活动事项有疑问的，应当按照7.1条规定的时间前向采购人提出询问，采购人将按照7.1条规定的时间前对供应商依法提出的询问作出答复。</w:t>
      </w:r>
    </w:p>
    <w:p w14:paraId="49969B2F">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23.2投标人认为采购文件使自己的权益受到损害的，可以按照7.2条规定的时间，以书面形式向采购人提出异议。采购人将在收到投标人的书面异议后3日内对投标人依法提出的异议作出答复，并将通知异议投标人和其他有关投标人，但答复内容涉及商业秘密的除外。</w:t>
      </w:r>
    </w:p>
    <w:p w14:paraId="0B604D6A">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23.3采购人委托招标代理机构采购的，投标人可以向招标代理机构提出异议，招标代理机构依照《中华人民共和国招标投标法》有关规定就采购人委托授权范围内的事项作出答复。</w:t>
      </w:r>
    </w:p>
    <w:p w14:paraId="5315EE98">
      <w:pPr>
        <w:spacing w:line="480" w:lineRule="exact"/>
        <w:ind w:firstLine="420" w:firstLineChars="200"/>
        <w:outlineLvl w:val="3"/>
        <w:rPr>
          <w:rFonts w:ascii="宋体" w:hAnsi="宋体" w:cs="宋体"/>
          <w:color w:val="auto"/>
          <w:highlight w:val="none"/>
        </w:rPr>
      </w:pPr>
      <w:r>
        <w:rPr>
          <w:rFonts w:hint="eastAsia" w:ascii="宋体" w:hAnsi="宋体" w:cs="宋体"/>
          <w:color w:val="auto"/>
          <w:highlight w:val="none"/>
        </w:rPr>
        <w:t>23.4对采购过程提出异议的，为各采购程序环节结束之日；</w:t>
      </w:r>
    </w:p>
    <w:p w14:paraId="4487F73F">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23.5对中标或者成交结果提出异议的，为中标或者成交结果公告期限届满之日。</w:t>
      </w:r>
    </w:p>
    <w:p w14:paraId="1D2CB1FD">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23.6异议必须以参加投标供应商法定代表人或授权代表（投标文件中所确定的）原件送达的方式提交，未按上述要求提交的异议函（含传真、电子邮件等）采购人有权不予受理。</w:t>
      </w:r>
    </w:p>
    <w:p w14:paraId="71BE559C">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23.7未参加投标活动的供应商或在投标活动中自身权益未受到损害的供应商所提出的异议不予受理。</w:t>
      </w:r>
    </w:p>
    <w:p w14:paraId="7B21F520">
      <w:pPr>
        <w:pStyle w:val="55"/>
        <w:spacing w:line="480" w:lineRule="exact"/>
        <w:ind w:firstLine="422"/>
        <w:rPr>
          <w:rFonts w:cs="宋体"/>
          <w:color w:val="auto"/>
          <w:szCs w:val="21"/>
          <w:highlight w:val="none"/>
        </w:rPr>
      </w:pPr>
      <w:r>
        <w:rPr>
          <w:rFonts w:hint="eastAsia" w:cs="宋体"/>
          <w:b/>
          <w:bCs/>
          <w:color w:val="auto"/>
          <w:szCs w:val="21"/>
          <w:highlight w:val="none"/>
        </w:rPr>
        <w:t>供应商在法定异议期内一次性提出针对同一采购程序环节的异议。</w:t>
      </w:r>
    </w:p>
    <w:p w14:paraId="1DAF1D69">
      <w:pPr>
        <w:spacing w:line="480" w:lineRule="exact"/>
        <w:ind w:firstLine="420" w:firstLineChars="200"/>
        <w:outlineLvl w:val="3"/>
        <w:rPr>
          <w:rFonts w:ascii="宋体" w:hAnsi="宋体" w:cs="宋体"/>
          <w:color w:val="auto"/>
          <w:highlight w:val="none"/>
        </w:rPr>
      </w:pPr>
      <w:r>
        <w:rPr>
          <w:rFonts w:hint="eastAsia" w:ascii="宋体" w:hAnsi="宋体" w:cs="宋体"/>
          <w:color w:val="auto"/>
          <w:highlight w:val="none"/>
        </w:rPr>
        <w:t>23.8异议函应当包括下列内容：</w:t>
      </w:r>
    </w:p>
    <w:p w14:paraId="3A09F480">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23.8.1异议投标人的名称、地址、邮编、联系人、联系电话；</w:t>
      </w:r>
    </w:p>
    <w:p w14:paraId="32EB934D">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23.8.2具体的异议事项及明确的请求；</w:t>
      </w:r>
    </w:p>
    <w:p w14:paraId="2C45E7A7">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23.8.3认为自己合法权益受到损害或可能受到损害的相关证据材料；</w:t>
      </w:r>
    </w:p>
    <w:p w14:paraId="3A75A455">
      <w:pPr>
        <w:spacing w:line="480" w:lineRule="exact"/>
        <w:ind w:firstLine="420" w:firstLineChars="200"/>
        <w:outlineLvl w:val="4"/>
        <w:rPr>
          <w:rFonts w:ascii="宋体" w:hAnsi="宋体" w:cs="宋体"/>
          <w:color w:val="auto"/>
          <w:highlight w:val="none"/>
        </w:rPr>
      </w:pPr>
      <w:r>
        <w:rPr>
          <w:rFonts w:hint="eastAsia" w:ascii="宋体" w:hAnsi="宋体" w:cs="宋体"/>
          <w:color w:val="auto"/>
          <w:highlight w:val="none"/>
        </w:rPr>
        <w:t>23.8.4提起异议的日期；</w:t>
      </w:r>
    </w:p>
    <w:p w14:paraId="023F4503">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23.8.5异议函应当署名：异议人为自然人的，应当由本人签字并附有效身份证明；异议人为法人或其他组织的，应当由法定代表人签字并加盖单位公章。异议人委托代理异议的，应当向采购人提交授权委托书，并载明委托代理的具体权限和事项。</w:t>
      </w:r>
    </w:p>
    <w:p w14:paraId="1746B5B4">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23.9采购人收到异议函后，将对异议的形式和内容进行审查，如异议函内容、格式不符合规定，采购人将告知异议人进行补正。</w:t>
      </w:r>
    </w:p>
    <w:p w14:paraId="062332D6">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23.10异议人应当在法定异议期限内进行补正并重新提交异议函，拒不补正或者在法定期限内未重新提交异议函的，为无效异议，采购人有权不予受理。</w:t>
      </w:r>
    </w:p>
    <w:p w14:paraId="52ECF87D">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23.11对于内容、格式符合规定的异议函，采购人应当在收到投标供应商的书面异议后七个工作日内作出答复，并以书面形式通知异议供应商和其他有关供应商，但答复的内容不得涉及商业秘密。</w:t>
      </w:r>
    </w:p>
    <w:p w14:paraId="12867C80">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23.12投标人提出书面异议必须有理、有据，不得恶意异议或提交虚假异议。否则，一经查实，采购人有权报请采购监管部门对该投标人进行相应的行政处罚。</w:t>
      </w:r>
    </w:p>
    <w:p w14:paraId="27A1EE3B">
      <w:pPr>
        <w:spacing w:line="480" w:lineRule="exact"/>
        <w:ind w:firstLine="420" w:firstLineChars="200"/>
        <w:outlineLvl w:val="2"/>
        <w:rPr>
          <w:rFonts w:ascii="宋体" w:hAnsi="宋体" w:cs="宋体"/>
          <w:color w:val="auto"/>
          <w:highlight w:val="none"/>
        </w:rPr>
      </w:pPr>
      <w:r>
        <w:rPr>
          <w:rFonts w:hint="eastAsia" w:ascii="宋体" w:hAnsi="宋体" w:cs="宋体"/>
          <w:color w:val="auto"/>
          <w:highlight w:val="none"/>
        </w:rPr>
        <w:t>24、中标通知书</w:t>
      </w:r>
    </w:p>
    <w:p w14:paraId="7F025C87">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24.l中标公示结束后，采购人将向中标供应商发出中标通知书。</w:t>
      </w:r>
    </w:p>
    <w:p w14:paraId="1B44349A">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24.2 中标供应商法定代表人或授权代表须到</w:t>
      </w:r>
      <w:r>
        <w:rPr>
          <w:rFonts w:hint="eastAsia" w:ascii="宋体" w:hAnsi="宋体" w:cs="宋体"/>
          <w:color w:val="auto"/>
          <w:highlight w:val="none"/>
          <w:lang w:eastAsia="zh-CN"/>
        </w:rPr>
        <w:t>江苏有线网络发展有限责任公司通州分公司</w:t>
      </w:r>
      <w:r>
        <w:rPr>
          <w:rFonts w:hint="eastAsia" w:ascii="宋体" w:hAnsi="宋体" w:cs="宋体"/>
          <w:color w:val="auto"/>
          <w:highlight w:val="none"/>
        </w:rPr>
        <w:t>现场领取中标通知书。</w:t>
      </w:r>
    </w:p>
    <w:p w14:paraId="29B0717F">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24.3中标通知书将是合同的一个组成部分。对采购人和中标供应商均具有法律效力。中标通知书发出后，采购人改变中标结果的，或者中标供应商放弃中标项目的，应当依法承担法律责任。</w:t>
      </w:r>
    </w:p>
    <w:p w14:paraId="6A9165A2">
      <w:pPr>
        <w:spacing w:line="480" w:lineRule="exact"/>
        <w:jc w:val="center"/>
        <w:outlineLvl w:val="1"/>
        <w:rPr>
          <w:rFonts w:ascii="宋体" w:hAnsi="宋体" w:cs="宋体"/>
          <w:color w:val="auto"/>
          <w:highlight w:val="none"/>
        </w:rPr>
      </w:pPr>
      <w:bookmarkStart w:id="135" w:name="_Toc120614220"/>
      <w:bookmarkStart w:id="136" w:name="_Toc20823308"/>
      <w:bookmarkStart w:id="137" w:name="_Toc16938552"/>
      <w:bookmarkStart w:id="138" w:name="_Toc513029236"/>
      <w:r>
        <w:rPr>
          <w:rFonts w:hint="eastAsia" w:ascii="宋体" w:hAnsi="宋体" w:cs="宋体"/>
          <w:color w:val="auto"/>
          <w:highlight w:val="none"/>
        </w:rPr>
        <w:t>六、合同</w:t>
      </w:r>
      <w:bookmarkEnd w:id="135"/>
      <w:r>
        <w:rPr>
          <w:rFonts w:hint="eastAsia" w:ascii="宋体" w:hAnsi="宋体" w:cs="宋体"/>
          <w:color w:val="auto"/>
          <w:highlight w:val="none"/>
        </w:rPr>
        <w:t>签订相关事项</w:t>
      </w:r>
    </w:p>
    <w:bookmarkEnd w:id="136"/>
    <w:bookmarkEnd w:id="137"/>
    <w:bookmarkEnd w:id="138"/>
    <w:p w14:paraId="45183892">
      <w:pPr>
        <w:spacing w:line="480" w:lineRule="exact"/>
        <w:ind w:firstLine="420" w:firstLineChars="200"/>
        <w:outlineLvl w:val="2"/>
        <w:rPr>
          <w:rFonts w:ascii="宋体" w:hAnsi="宋体" w:cs="宋体"/>
          <w:color w:val="auto"/>
          <w:highlight w:val="none"/>
        </w:rPr>
      </w:pPr>
      <w:bookmarkStart w:id="139" w:name="_Toc513029237"/>
      <w:bookmarkStart w:id="140" w:name="_Toc16938553"/>
      <w:bookmarkStart w:id="141" w:name="_Toc20823309"/>
      <w:r>
        <w:rPr>
          <w:rFonts w:hint="eastAsia" w:ascii="宋体" w:hAnsi="宋体" w:cs="宋体"/>
          <w:color w:val="auto"/>
          <w:highlight w:val="none"/>
        </w:rPr>
        <w:t>25. 签订合同</w:t>
      </w:r>
    </w:p>
    <w:p w14:paraId="48D44C9E">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25.l中标人应按中标通知书规定的时间、地点，按照招标文件确定的事项与采购人签订采购合同，且不得迟于中标通知书发出之日起30日内，由此给采购人造成损失的，中标人还应承担赔偿责任。</w:t>
      </w:r>
    </w:p>
    <w:p w14:paraId="0C44E2B9">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25.2招标文件、中标人的投标文件及招标过程中有关澄清、承诺文件均应作为合同附件。</w:t>
      </w:r>
    </w:p>
    <w:p w14:paraId="46D9E521">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25.3 签订合同后，中标人不得将货物进行转包。未经采购人同意，中标人也不得采用分包的形式履行合同，否则采购人有权终止合同，履约保证金将不予退还。转包或分包造成采购人损失的，中标人应承担相应赔偿责任。</w:t>
      </w:r>
    </w:p>
    <w:p w14:paraId="42884F35">
      <w:pPr>
        <w:spacing w:line="480" w:lineRule="exact"/>
        <w:ind w:firstLine="420" w:firstLineChars="200"/>
        <w:outlineLvl w:val="2"/>
        <w:rPr>
          <w:rFonts w:ascii="宋体" w:hAnsi="宋体" w:cs="宋体"/>
          <w:color w:val="auto"/>
          <w:highlight w:val="none"/>
        </w:rPr>
      </w:pPr>
      <w:r>
        <w:rPr>
          <w:rFonts w:hint="eastAsia" w:ascii="宋体" w:hAnsi="宋体" w:cs="宋体"/>
          <w:color w:val="auto"/>
          <w:highlight w:val="none"/>
        </w:rPr>
        <w:t>26、履约保证金</w:t>
      </w:r>
      <w:bookmarkEnd w:id="139"/>
      <w:bookmarkEnd w:id="140"/>
      <w:bookmarkEnd w:id="141"/>
      <w:bookmarkStart w:id="142" w:name="_Toc20823314"/>
      <w:bookmarkStart w:id="143" w:name="_Toc479757207"/>
      <w:bookmarkStart w:id="144" w:name="_Toc513029242"/>
      <w:bookmarkStart w:id="145" w:name="_Toc120614221"/>
      <w:bookmarkStart w:id="146" w:name="_Toc16938558"/>
    </w:p>
    <w:p w14:paraId="05FDE66A">
      <w:pPr>
        <w:tabs>
          <w:tab w:val="left" w:pos="824"/>
        </w:tabs>
        <w:spacing w:line="480" w:lineRule="exact"/>
        <w:ind w:firstLine="404" w:firstLineChars="200"/>
        <w:rPr>
          <w:rFonts w:ascii="宋体" w:hAnsi="宋体" w:cs="宋体"/>
          <w:color w:val="auto"/>
          <w:spacing w:val="-4"/>
          <w:highlight w:val="none"/>
        </w:rPr>
      </w:pPr>
      <w:r>
        <w:rPr>
          <w:rFonts w:hint="eastAsia" w:ascii="宋体" w:hAnsi="宋体" w:cs="宋体"/>
          <w:color w:val="auto"/>
          <w:spacing w:val="-4"/>
          <w:highlight w:val="none"/>
        </w:rPr>
        <w:t>1.签订合同前，中标人按合同价的5%缴纳履约保证金。中标人提供履约保证金提交形式可以采用支票、汇票、本票、保函等非现金形式缴纳或提交。采用银行电子保函、保险电子保函方式的应将保函正本交至甲方财务处保存，并确保项目实际期间保函的有效性。</w:t>
      </w:r>
    </w:p>
    <w:p w14:paraId="26CE1D1D">
      <w:pPr>
        <w:spacing w:line="480" w:lineRule="exact"/>
        <w:ind w:firstLine="422" w:firstLineChars="200"/>
        <w:rPr>
          <w:rFonts w:ascii="宋体" w:hAnsi="宋体" w:cs="宋体"/>
          <w:b/>
          <w:bCs/>
          <w:color w:val="auto"/>
          <w:highlight w:val="none"/>
          <w:u w:val="single"/>
        </w:rPr>
      </w:pPr>
    </w:p>
    <w:p w14:paraId="265C8D53">
      <w:pPr>
        <w:spacing w:line="480" w:lineRule="exact"/>
        <w:jc w:val="center"/>
        <w:outlineLvl w:val="0"/>
        <w:rPr>
          <w:rFonts w:ascii="宋体" w:hAnsi="宋体" w:cs="宋体"/>
          <w:bCs/>
          <w:color w:val="auto"/>
          <w:sz w:val="44"/>
          <w:szCs w:val="44"/>
          <w:highlight w:val="none"/>
        </w:rPr>
      </w:pPr>
      <w:r>
        <w:rPr>
          <w:rFonts w:hint="eastAsia" w:ascii="宋体" w:hAnsi="宋体" w:cs="宋体"/>
          <w:b/>
          <w:bCs/>
          <w:color w:val="auto"/>
          <w:highlight w:val="none"/>
          <w:u w:val="single"/>
        </w:rPr>
        <w:br w:type="page"/>
      </w:r>
      <w:bookmarkEnd w:id="142"/>
      <w:bookmarkEnd w:id="143"/>
      <w:bookmarkEnd w:id="144"/>
      <w:bookmarkEnd w:id="145"/>
      <w:bookmarkEnd w:id="146"/>
      <w:bookmarkStart w:id="147" w:name="_Toc120614244"/>
      <w:bookmarkStart w:id="148" w:name="_Toc16938590"/>
      <w:bookmarkStart w:id="149" w:name="_Toc20823346"/>
      <w:bookmarkStart w:id="150" w:name="_Hlt16619350"/>
      <w:bookmarkStart w:id="151" w:name="_Toc462564139"/>
      <w:bookmarkStart w:id="152" w:name="_Toc479757211"/>
      <w:r>
        <w:rPr>
          <w:rFonts w:hint="eastAsia" w:ascii="宋体" w:hAnsi="宋体" w:cs="宋体"/>
          <w:bCs/>
          <w:color w:val="auto"/>
          <w:sz w:val="44"/>
          <w:szCs w:val="44"/>
          <w:highlight w:val="none"/>
        </w:rPr>
        <w:t>第三章  合同条款及格式</w:t>
      </w:r>
    </w:p>
    <w:p w14:paraId="61B9C394">
      <w:pPr>
        <w:spacing w:line="480" w:lineRule="exact"/>
        <w:rPr>
          <w:rFonts w:ascii="宋体" w:hAnsi="宋体" w:cs="宋体"/>
          <w:color w:val="auto"/>
          <w:highlight w:val="none"/>
          <w:u w:val="single"/>
        </w:rPr>
      </w:pPr>
      <w:bookmarkStart w:id="153" w:name="_Toc513029243"/>
      <w:bookmarkStart w:id="154" w:name="_Toc20823315"/>
      <w:bookmarkStart w:id="155" w:name="_Toc16938559"/>
    </w:p>
    <w:p w14:paraId="225EA1B6">
      <w:pPr>
        <w:spacing w:line="480" w:lineRule="exact"/>
        <w:jc w:val="center"/>
        <w:rPr>
          <w:rFonts w:ascii="宋体" w:hAnsi="宋体" w:cs="宋体"/>
          <w:b/>
          <w:color w:val="auto"/>
          <w:highlight w:val="none"/>
        </w:rPr>
      </w:pPr>
    </w:p>
    <w:p w14:paraId="29DC0F32">
      <w:pPr>
        <w:spacing w:line="480" w:lineRule="exact"/>
        <w:jc w:val="center"/>
        <w:rPr>
          <w:rFonts w:ascii="宋体" w:hAnsi="宋体" w:cs="宋体"/>
          <w:b/>
          <w:color w:val="auto"/>
          <w:highlight w:val="none"/>
        </w:rPr>
      </w:pPr>
    </w:p>
    <w:p w14:paraId="1CFBC3D7">
      <w:pPr>
        <w:spacing w:line="480" w:lineRule="exact"/>
        <w:jc w:val="center"/>
        <w:rPr>
          <w:rFonts w:ascii="宋体" w:hAnsi="宋体" w:cs="宋体"/>
          <w:b/>
          <w:color w:val="auto"/>
          <w:highlight w:val="none"/>
        </w:rPr>
      </w:pPr>
    </w:p>
    <w:p w14:paraId="447B7335">
      <w:pPr>
        <w:pStyle w:val="552"/>
        <w:spacing w:line="480" w:lineRule="exact"/>
        <w:ind w:firstLine="0"/>
        <w:rPr>
          <w:rFonts w:hAnsi="宋体" w:cs="宋体"/>
          <w:color w:val="auto"/>
          <w:sz w:val="21"/>
          <w:szCs w:val="21"/>
          <w:highlight w:val="none"/>
        </w:rPr>
      </w:pPr>
    </w:p>
    <w:p w14:paraId="03009CF3">
      <w:pPr>
        <w:pStyle w:val="552"/>
        <w:spacing w:line="480" w:lineRule="exact"/>
        <w:ind w:firstLine="0"/>
        <w:rPr>
          <w:rFonts w:hAnsi="宋体" w:cs="宋体"/>
          <w:color w:val="auto"/>
          <w:sz w:val="21"/>
          <w:szCs w:val="21"/>
          <w:highlight w:val="none"/>
        </w:rPr>
      </w:pPr>
    </w:p>
    <w:p w14:paraId="54E62485">
      <w:pPr>
        <w:pStyle w:val="552"/>
        <w:spacing w:line="480" w:lineRule="exact"/>
        <w:ind w:firstLine="0"/>
        <w:rPr>
          <w:rFonts w:hAnsi="宋体" w:cs="宋体"/>
          <w:color w:val="auto"/>
          <w:sz w:val="21"/>
          <w:szCs w:val="21"/>
          <w:highlight w:val="none"/>
        </w:rPr>
      </w:pPr>
    </w:p>
    <w:p w14:paraId="737C066E">
      <w:pPr>
        <w:pStyle w:val="552"/>
        <w:spacing w:line="480" w:lineRule="exact"/>
        <w:ind w:firstLine="0"/>
        <w:rPr>
          <w:rFonts w:hAnsi="宋体" w:cs="宋体"/>
          <w:color w:val="auto"/>
          <w:sz w:val="21"/>
          <w:szCs w:val="21"/>
          <w:highlight w:val="none"/>
        </w:rPr>
      </w:pPr>
    </w:p>
    <w:p w14:paraId="0429B1EA">
      <w:pPr>
        <w:pStyle w:val="552"/>
        <w:spacing w:line="480" w:lineRule="exact"/>
        <w:ind w:firstLine="0"/>
        <w:rPr>
          <w:rFonts w:hAnsi="宋体" w:cs="宋体"/>
          <w:color w:val="auto"/>
          <w:sz w:val="21"/>
          <w:szCs w:val="21"/>
          <w:highlight w:val="none"/>
        </w:rPr>
      </w:pPr>
    </w:p>
    <w:p w14:paraId="287E1DAB">
      <w:pPr>
        <w:spacing w:before="120" w:line="480" w:lineRule="exact"/>
        <w:rPr>
          <w:rFonts w:ascii="宋体" w:hAnsi="宋体" w:cs="宋体"/>
          <w:color w:val="auto"/>
          <w:highlight w:val="none"/>
        </w:rPr>
      </w:pPr>
    </w:p>
    <w:p w14:paraId="65A086DF">
      <w:pPr>
        <w:spacing w:before="120" w:line="480" w:lineRule="exact"/>
        <w:ind w:firstLine="840" w:firstLineChars="400"/>
        <w:rPr>
          <w:rFonts w:ascii="宋体" w:hAnsi="宋体" w:cs="宋体"/>
          <w:color w:val="auto"/>
          <w:highlight w:val="none"/>
        </w:rPr>
      </w:pPr>
      <w:r>
        <w:rPr>
          <w:rFonts w:hint="eastAsia" w:ascii="宋体" w:hAnsi="宋体" w:cs="宋体"/>
          <w:color w:val="auto"/>
          <w:highlight w:val="none"/>
        </w:rPr>
        <w:t>项目名称：</w:t>
      </w:r>
      <w:r>
        <w:rPr>
          <w:rFonts w:hint="eastAsia" w:ascii="宋体" w:hAnsi="宋体" w:cs="宋体"/>
          <w:color w:val="auto"/>
          <w:highlight w:val="none"/>
          <w:u w:val="single"/>
        </w:rPr>
        <w:t>江苏有线通州分公司办公大楼空调采购及安装项目</w:t>
      </w:r>
    </w:p>
    <w:p w14:paraId="43FF3749">
      <w:pPr>
        <w:spacing w:before="120" w:line="480" w:lineRule="exact"/>
        <w:ind w:left="960"/>
        <w:rPr>
          <w:rFonts w:ascii="宋体" w:hAnsi="宋体" w:cs="宋体"/>
          <w:color w:val="auto"/>
          <w:highlight w:val="none"/>
        </w:rPr>
      </w:pPr>
    </w:p>
    <w:p w14:paraId="10173846">
      <w:pPr>
        <w:spacing w:before="120" w:line="480" w:lineRule="exact"/>
        <w:ind w:left="960"/>
        <w:rPr>
          <w:rFonts w:ascii="宋体" w:hAnsi="宋体" w:cs="宋体"/>
          <w:color w:val="auto"/>
          <w:highlight w:val="none"/>
          <w:u w:val="single"/>
        </w:rPr>
      </w:pPr>
      <w:r>
        <w:rPr>
          <w:rFonts w:hint="eastAsia" w:ascii="宋体" w:hAnsi="宋体" w:cs="宋体"/>
          <w:color w:val="auto"/>
          <w:highlight w:val="none"/>
        </w:rPr>
        <w:t>甲方：</w:t>
      </w:r>
    </w:p>
    <w:p w14:paraId="3480F699">
      <w:pPr>
        <w:spacing w:before="120" w:line="480" w:lineRule="exact"/>
        <w:rPr>
          <w:rFonts w:ascii="宋体" w:hAnsi="宋体" w:cs="宋体"/>
          <w:color w:val="auto"/>
          <w:highlight w:val="none"/>
        </w:rPr>
      </w:pPr>
    </w:p>
    <w:p w14:paraId="6D15A6E4">
      <w:pPr>
        <w:spacing w:before="120" w:line="480" w:lineRule="exact"/>
        <w:ind w:left="960"/>
        <w:rPr>
          <w:rFonts w:ascii="宋体" w:hAnsi="宋体" w:cs="宋体"/>
          <w:color w:val="auto"/>
          <w:highlight w:val="none"/>
          <w:u w:val="single"/>
        </w:rPr>
      </w:pPr>
      <w:r>
        <w:rPr>
          <w:rFonts w:hint="eastAsia" w:ascii="宋体" w:hAnsi="宋体" w:cs="宋体"/>
          <w:color w:val="auto"/>
          <w:highlight w:val="none"/>
        </w:rPr>
        <w:t>乙方：</w:t>
      </w:r>
    </w:p>
    <w:p w14:paraId="46BB221A">
      <w:pPr>
        <w:spacing w:before="120" w:line="480" w:lineRule="exact"/>
        <w:rPr>
          <w:rFonts w:ascii="宋体" w:hAnsi="宋体" w:cs="宋体"/>
          <w:color w:val="auto"/>
          <w:highlight w:val="none"/>
        </w:rPr>
      </w:pPr>
    </w:p>
    <w:p w14:paraId="69143C2F">
      <w:pPr>
        <w:spacing w:before="120" w:line="480" w:lineRule="exact"/>
        <w:ind w:firstLine="840" w:firstLineChars="400"/>
        <w:rPr>
          <w:rFonts w:ascii="宋体" w:hAnsi="宋体" w:cs="宋体"/>
          <w:color w:val="auto"/>
          <w:highlight w:val="none"/>
        </w:rPr>
      </w:pPr>
      <w:r>
        <w:rPr>
          <w:rFonts w:hint="eastAsia" w:ascii="宋体" w:hAnsi="宋体" w:cs="宋体"/>
          <w:color w:val="auto"/>
          <w:highlight w:val="none"/>
        </w:rPr>
        <w:t>签订地：</w:t>
      </w:r>
    </w:p>
    <w:p w14:paraId="670D8916">
      <w:pPr>
        <w:pStyle w:val="22"/>
        <w:spacing w:line="480" w:lineRule="exact"/>
        <w:rPr>
          <w:rFonts w:ascii="宋体" w:hAnsi="宋体" w:eastAsia="宋体" w:cs="宋体"/>
          <w:color w:val="auto"/>
          <w:sz w:val="21"/>
          <w:szCs w:val="21"/>
          <w:highlight w:val="none"/>
        </w:rPr>
      </w:pPr>
    </w:p>
    <w:p w14:paraId="434250AB">
      <w:pPr>
        <w:spacing w:before="120" w:line="480" w:lineRule="exact"/>
        <w:ind w:firstLine="840" w:firstLineChars="400"/>
        <w:rPr>
          <w:rFonts w:ascii="宋体" w:hAnsi="宋体" w:cs="宋体"/>
          <w:color w:val="auto"/>
          <w:highlight w:val="none"/>
          <w:u w:val="single"/>
        </w:rPr>
      </w:pPr>
      <w:r>
        <w:rPr>
          <w:rFonts w:hint="eastAsia" w:ascii="宋体" w:hAnsi="宋体" w:cs="宋体"/>
          <w:color w:val="auto"/>
          <w:highlight w:val="none"/>
        </w:rPr>
        <w:t>签订日期：2024年　月　日</w:t>
      </w:r>
    </w:p>
    <w:bookmarkEnd w:id="147"/>
    <w:bookmarkEnd w:id="148"/>
    <w:bookmarkEnd w:id="149"/>
    <w:bookmarkEnd w:id="150"/>
    <w:bookmarkEnd w:id="153"/>
    <w:bookmarkEnd w:id="154"/>
    <w:bookmarkEnd w:id="155"/>
    <w:p w14:paraId="7846BB31">
      <w:pPr>
        <w:spacing w:line="480" w:lineRule="exact"/>
        <w:ind w:firstLine="420" w:firstLineChars="200"/>
        <w:rPr>
          <w:rFonts w:ascii="宋体" w:hAnsi="宋体" w:cs="宋体"/>
          <w:color w:val="auto"/>
          <w:highlight w:val="none"/>
        </w:rPr>
      </w:pPr>
      <w:bookmarkStart w:id="156" w:name="_Toc120614281"/>
      <w:bookmarkStart w:id="157" w:name="_Toc26554093"/>
      <w:bookmarkStart w:id="158" w:name="_Toc49090575"/>
    </w:p>
    <w:p w14:paraId="79169CA6">
      <w:pPr>
        <w:widowControl/>
        <w:spacing w:line="480" w:lineRule="exact"/>
        <w:jc w:val="left"/>
        <w:rPr>
          <w:rFonts w:ascii="宋体" w:hAnsi="宋体" w:cs="宋体"/>
          <w:b/>
          <w:bCs/>
          <w:color w:val="auto"/>
          <w:kern w:val="44"/>
          <w:highlight w:val="none"/>
        </w:rPr>
      </w:pPr>
      <w:r>
        <w:rPr>
          <w:rFonts w:hint="eastAsia" w:ascii="宋体" w:hAnsi="宋体" w:cs="宋体"/>
          <w:bCs/>
          <w:color w:val="auto"/>
          <w:highlight w:val="none"/>
        </w:rPr>
        <w:br w:type="page"/>
      </w:r>
    </w:p>
    <w:p w14:paraId="06B6D2AC">
      <w:pPr>
        <w:spacing w:line="480" w:lineRule="exact"/>
        <w:ind w:firstLine="422" w:firstLineChars="200"/>
        <w:rPr>
          <w:rFonts w:ascii="宋体" w:hAnsi="宋体" w:cs="宋体"/>
          <w:color w:val="auto"/>
          <w:highlight w:val="none"/>
        </w:rPr>
      </w:pPr>
      <w:r>
        <w:rPr>
          <w:rFonts w:hint="eastAsia" w:ascii="宋体" w:hAnsi="宋体" w:cs="宋体"/>
          <w:b/>
          <w:bCs/>
          <w:color w:val="auto"/>
          <w:highlight w:val="none"/>
          <w:u w:val="single"/>
          <w:lang w:val="zh-CN"/>
        </w:rPr>
        <w:t>2024年</w:t>
      </w:r>
      <w:r>
        <w:rPr>
          <w:rFonts w:hint="eastAsia" w:ascii="宋体" w:hAnsi="宋体" w:cs="宋体"/>
          <w:b/>
          <w:bCs/>
          <w:color w:val="auto"/>
          <w:highlight w:val="none"/>
          <w:u w:val="single"/>
        </w:rPr>
        <w:t xml:space="preserve">   </w:t>
      </w:r>
      <w:r>
        <w:rPr>
          <w:rFonts w:hint="eastAsia" w:ascii="宋体" w:hAnsi="宋体" w:cs="宋体"/>
          <w:b/>
          <w:bCs/>
          <w:color w:val="auto"/>
          <w:highlight w:val="none"/>
          <w:u w:val="single"/>
          <w:lang w:val="zh-CN"/>
        </w:rPr>
        <w:t>月</w:t>
      </w:r>
      <w:r>
        <w:rPr>
          <w:rFonts w:hint="eastAsia" w:ascii="宋体" w:hAnsi="宋体" w:cs="宋体"/>
          <w:b/>
          <w:bCs/>
          <w:color w:val="auto"/>
          <w:highlight w:val="none"/>
          <w:u w:val="single"/>
        </w:rPr>
        <w:t xml:space="preserve">   </w:t>
      </w:r>
      <w:r>
        <w:rPr>
          <w:rFonts w:hint="eastAsia" w:ascii="宋体" w:hAnsi="宋体" w:cs="宋体"/>
          <w:b/>
          <w:bCs/>
          <w:color w:val="auto"/>
          <w:highlight w:val="none"/>
          <w:u w:val="single"/>
          <w:lang w:val="zh-CN"/>
        </w:rPr>
        <w:t>日</w:t>
      </w:r>
      <w:r>
        <w:rPr>
          <w:rFonts w:hint="eastAsia" w:ascii="宋体" w:hAnsi="宋体" w:cs="宋体"/>
          <w:b/>
          <w:bCs/>
          <w:color w:val="auto"/>
          <w:highlight w:val="none"/>
          <w:u w:val="single"/>
        </w:rPr>
        <w:t>，江苏有线网络发展有限责任公司通州分公司</w:t>
      </w:r>
      <w:r>
        <w:rPr>
          <w:rFonts w:hint="eastAsia" w:ascii="宋体" w:hAnsi="宋体" w:cs="宋体"/>
          <w:color w:val="auto"/>
          <w:highlight w:val="none"/>
        </w:rPr>
        <w:t>以</w:t>
      </w:r>
      <w:r>
        <w:rPr>
          <w:rFonts w:hint="eastAsia" w:ascii="宋体" w:hAnsi="宋体" w:cs="宋体"/>
          <w:color w:val="auto"/>
          <w:highlight w:val="none"/>
          <w:u w:val="single"/>
        </w:rPr>
        <w:t>公开招标方式</w:t>
      </w:r>
      <w:r>
        <w:rPr>
          <w:rFonts w:hint="eastAsia" w:ascii="宋体" w:hAnsi="宋体" w:cs="宋体"/>
          <w:color w:val="auto"/>
          <w:highlight w:val="none"/>
        </w:rPr>
        <w:t>对</w:t>
      </w:r>
      <w:r>
        <w:rPr>
          <w:rFonts w:hint="eastAsia" w:ascii="宋体" w:hAnsi="宋体" w:cs="宋体"/>
          <w:b/>
          <w:bCs/>
          <w:color w:val="auto"/>
          <w:highlight w:val="none"/>
          <w:u w:val="single"/>
        </w:rPr>
        <w:t>江苏有线通州分公司办公大楼空调采购及安装项目</w:t>
      </w:r>
      <w:r>
        <w:rPr>
          <w:rFonts w:hint="eastAsia" w:ascii="宋体" w:hAnsi="宋体" w:cs="宋体"/>
          <w:color w:val="auto"/>
          <w:highlight w:val="none"/>
        </w:rPr>
        <w:t>进行了采购。经</w:t>
      </w:r>
      <w:r>
        <w:rPr>
          <w:rFonts w:hint="eastAsia" w:ascii="宋体" w:hAnsi="宋体" w:cs="宋体"/>
          <w:color w:val="auto"/>
          <w:highlight w:val="none"/>
          <w:u w:val="single"/>
        </w:rPr>
        <w:t>评标委员会</w:t>
      </w:r>
      <w:r>
        <w:rPr>
          <w:rFonts w:hint="eastAsia" w:ascii="宋体" w:hAnsi="宋体" w:cs="宋体"/>
          <w:color w:val="auto"/>
          <w:highlight w:val="none"/>
        </w:rPr>
        <w:t>评定，</w:t>
      </w:r>
      <w:r>
        <w:rPr>
          <w:rFonts w:hint="eastAsia" w:ascii="宋体" w:hAnsi="宋体" w:cs="宋体"/>
          <w:color w:val="auto"/>
          <w:highlight w:val="none"/>
          <w:u w:val="single"/>
        </w:rPr>
        <w:t>（中标供应商名称）</w:t>
      </w:r>
      <w:r>
        <w:rPr>
          <w:rFonts w:hint="eastAsia" w:ascii="宋体" w:hAnsi="宋体" w:cs="宋体"/>
          <w:color w:val="auto"/>
          <w:highlight w:val="none"/>
        </w:rPr>
        <w:t>为该项目中标供应商。现于中标通知书发出之日起三十日内，按照采购文件确定的事项签订本合同。</w:t>
      </w:r>
    </w:p>
    <w:p w14:paraId="3596C766">
      <w:pPr>
        <w:spacing w:line="480" w:lineRule="exact"/>
        <w:ind w:firstLine="420" w:firstLineChars="200"/>
        <w:rPr>
          <w:rFonts w:ascii="宋体" w:hAnsi="宋体" w:cs="宋体"/>
          <w:color w:val="auto"/>
          <w:highlight w:val="none"/>
        </w:rPr>
      </w:pPr>
      <w:r>
        <w:rPr>
          <w:rFonts w:hint="eastAsia" w:ascii="宋体" w:hAnsi="宋体" w:cs="宋体"/>
          <w:color w:val="auto"/>
          <w:highlight w:val="none"/>
          <w:lang w:val="zh-CN"/>
        </w:rPr>
        <w:t>根据《中华人民共和国</w:t>
      </w:r>
      <w:r>
        <w:rPr>
          <w:rFonts w:hint="eastAsia" w:ascii="宋体" w:hAnsi="宋体" w:cs="宋体"/>
          <w:color w:val="auto"/>
          <w:highlight w:val="none"/>
        </w:rPr>
        <w:t>民法典》《</w:t>
      </w:r>
      <w:r>
        <w:rPr>
          <w:rFonts w:hint="eastAsia" w:ascii="宋体" w:hAnsi="宋体" w:cs="宋体"/>
          <w:color w:val="auto"/>
          <w:highlight w:val="none"/>
          <w:lang w:val="zh-CN"/>
        </w:rPr>
        <w:t>中华人民共和国</w:t>
      </w:r>
      <w:r>
        <w:rPr>
          <w:rFonts w:hint="eastAsia" w:ascii="宋体" w:hAnsi="宋体" w:cs="宋体"/>
          <w:color w:val="auto"/>
          <w:highlight w:val="none"/>
        </w:rPr>
        <w:t>招标投标法</w:t>
      </w:r>
      <w:r>
        <w:rPr>
          <w:rFonts w:hint="eastAsia" w:ascii="宋体" w:hAnsi="宋体" w:cs="宋体"/>
          <w:color w:val="auto"/>
          <w:highlight w:val="none"/>
          <w:lang w:val="zh-CN"/>
        </w:rPr>
        <w:t>》等相关法律法规之规定，按照平等、自愿、公平和诚实信用的原则，经</w:t>
      </w:r>
      <w:r>
        <w:rPr>
          <w:rFonts w:hint="eastAsia" w:ascii="宋体" w:hAnsi="宋体" w:cs="宋体"/>
          <w:b/>
          <w:bCs/>
          <w:color w:val="auto"/>
          <w:highlight w:val="none"/>
          <w:u w:val="single"/>
        </w:rPr>
        <w:t>江苏有线网络发展有限责任公司通州分公司（</w:t>
      </w:r>
      <w:r>
        <w:rPr>
          <w:rFonts w:hint="eastAsia" w:ascii="宋体" w:hAnsi="宋体" w:cs="宋体"/>
          <w:color w:val="auto"/>
          <w:highlight w:val="none"/>
          <w:lang w:val="zh-CN"/>
        </w:rPr>
        <w:t>以下简称：甲方）和</w:t>
      </w:r>
      <w:r>
        <w:rPr>
          <w:rFonts w:hint="eastAsia" w:ascii="宋体" w:hAnsi="宋体" w:cs="宋体"/>
          <w:color w:val="auto"/>
          <w:highlight w:val="none"/>
          <w:u w:val="single"/>
        </w:rPr>
        <w:t>（中标供应商名称）（</w:t>
      </w:r>
      <w:r>
        <w:rPr>
          <w:rFonts w:hint="eastAsia" w:ascii="宋体" w:hAnsi="宋体" w:cs="宋体"/>
          <w:color w:val="auto"/>
          <w:highlight w:val="none"/>
          <w:lang w:val="zh-CN"/>
        </w:rPr>
        <w:t>以下简称：乙方）协商一致，约定</w:t>
      </w:r>
      <w:r>
        <w:rPr>
          <w:rFonts w:hint="eastAsia" w:ascii="宋体" w:hAnsi="宋体" w:cs="宋体"/>
          <w:color w:val="auto"/>
          <w:highlight w:val="none"/>
        </w:rPr>
        <w:t>以下合同条款，以兹共同遵守、全面履行。</w:t>
      </w:r>
    </w:p>
    <w:p w14:paraId="74B522DE">
      <w:pPr>
        <w:spacing w:line="480" w:lineRule="exact"/>
        <w:ind w:firstLine="422" w:firstLineChars="200"/>
        <w:outlineLvl w:val="1"/>
        <w:rPr>
          <w:rFonts w:ascii="宋体" w:hAnsi="宋体" w:cs="宋体"/>
          <w:b/>
          <w:color w:val="auto"/>
          <w:highlight w:val="none"/>
        </w:rPr>
      </w:pPr>
      <w:r>
        <w:rPr>
          <w:rFonts w:hint="eastAsia" w:ascii="宋体" w:hAnsi="宋体" w:cs="宋体"/>
          <w:b/>
          <w:color w:val="auto"/>
          <w:highlight w:val="none"/>
        </w:rPr>
        <w:t>一、合同标的</w:t>
      </w:r>
    </w:p>
    <w:p w14:paraId="7156E3C2">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1.本合同标的为</w:t>
      </w:r>
      <w:r>
        <w:rPr>
          <w:rFonts w:hint="eastAsia" w:ascii="宋体" w:hAnsi="宋体" w:cs="宋体"/>
          <w:b/>
          <w:bCs/>
          <w:color w:val="auto"/>
          <w:highlight w:val="none"/>
          <w:u w:val="single"/>
        </w:rPr>
        <w:t>江苏有线通州分公司办公大楼空调采购及安装项目</w:t>
      </w:r>
      <w:r>
        <w:rPr>
          <w:rFonts w:hint="eastAsia" w:ascii="宋体" w:hAnsi="宋体" w:cs="宋体"/>
          <w:color w:val="auto"/>
          <w:highlight w:val="none"/>
        </w:rPr>
        <w:t>，包括货物供货、安装、验收、技术服务（包括技术资料的提供）、质保期保障等的全部内容。</w:t>
      </w:r>
    </w:p>
    <w:p w14:paraId="46CAE464">
      <w:pPr>
        <w:spacing w:line="480" w:lineRule="exact"/>
        <w:ind w:firstLine="420" w:firstLineChars="200"/>
        <w:outlineLvl w:val="2"/>
        <w:rPr>
          <w:rFonts w:ascii="宋体" w:hAnsi="宋体" w:cs="宋体"/>
          <w:color w:val="auto"/>
          <w:highlight w:val="none"/>
        </w:rPr>
      </w:pPr>
      <w:r>
        <w:rPr>
          <w:rFonts w:hint="eastAsia" w:ascii="宋体" w:hAnsi="宋体" w:cs="宋体"/>
          <w:color w:val="auto"/>
          <w:highlight w:val="none"/>
        </w:rPr>
        <w:t>2.供货货物名称、型号、规格、数量：见采购文件项目需求。</w:t>
      </w:r>
    </w:p>
    <w:p w14:paraId="11BE748B">
      <w:pPr>
        <w:spacing w:line="480" w:lineRule="exact"/>
        <w:ind w:firstLine="422" w:firstLineChars="200"/>
        <w:outlineLvl w:val="1"/>
        <w:rPr>
          <w:rFonts w:ascii="宋体" w:hAnsi="宋体" w:cs="宋体"/>
          <w:b/>
          <w:color w:val="auto"/>
          <w:highlight w:val="none"/>
        </w:rPr>
      </w:pPr>
      <w:r>
        <w:rPr>
          <w:rFonts w:hint="eastAsia" w:ascii="宋体" w:hAnsi="宋体" w:cs="宋体"/>
          <w:b/>
          <w:color w:val="auto"/>
          <w:highlight w:val="none"/>
        </w:rPr>
        <w:t>二、价格</w:t>
      </w:r>
    </w:p>
    <w:p w14:paraId="5F7CFB30">
      <w:pPr>
        <w:tabs>
          <w:tab w:val="left" w:pos="720"/>
        </w:tabs>
        <w:spacing w:line="480" w:lineRule="exact"/>
        <w:ind w:firstLine="420" w:firstLineChars="200"/>
        <w:outlineLvl w:val="2"/>
        <w:rPr>
          <w:rFonts w:ascii="宋体" w:hAnsi="宋体" w:cs="宋体"/>
          <w:color w:val="auto"/>
          <w:highlight w:val="none"/>
        </w:rPr>
      </w:pPr>
      <w:r>
        <w:rPr>
          <w:rFonts w:hint="eastAsia" w:ascii="宋体" w:hAnsi="宋体" w:cs="宋体"/>
          <w:color w:val="auto"/>
          <w:highlight w:val="none"/>
        </w:rPr>
        <w:t>1.合同总价：人民币</w:t>
      </w:r>
      <w:r>
        <w:rPr>
          <w:rFonts w:hint="eastAsia" w:ascii="宋体" w:hAnsi="宋体" w:cs="宋体"/>
          <w:color w:val="auto"/>
          <w:highlight w:val="none"/>
          <w:u w:val="single"/>
        </w:rPr>
        <w:t>（大写）（￥）。</w:t>
      </w:r>
      <w:r>
        <w:rPr>
          <w:rFonts w:hint="eastAsia" w:ascii="宋体" w:hAnsi="宋体" w:cs="宋体"/>
          <w:color w:val="auto"/>
          <w:highlight w:val="none"/>
        </w:rPr>
        <w:t>（价格明细清单见合同附件）</w:t>
      </w:r>
    </w:p>
    <w:p w14:paraId="02A8AA41">
      <w:pPr>
        <w:tabs>
          <w:tab w:val="left" w:pos="720"/>
        </w:tabs>
        <w:spacing w:line="480" w:lineRule="exact"/>
        <w:ind w:firstLine="420" w:firstLineChars="200"/>
        <w:rPr>
          <w:rFonts w:ascii="宋体" w:hAnsi="宋体" w:cs="宋体"/>
          <w:b/>
          <w:color w:val="auto"/>
          <w:highlight w:val="none"/>
        </w:rPr>
      </w:pPr>
      <w:r>
        <w:rPr>
          <w:rFonts w:hint="eastAsia" w:ascii="宋体" w:hAnsi="宋体" w:cs="宋体"/>
          <w:color w:val="auto"/>
          <w:highlight w:val="none"/>
        </w:rPr>
        <w:t>2.合同总价包括了货物的设计、制造、包装、仓储、运输到指定地点的装运费用（含装卸力资）以及供货方进行安装调试费、验收、技术服务（包括技术资料的提供）、质保期保障服务、检测费、企业利润、税金和政策性文件规定及合同包含的所有风险、责任等各项的全部含税</w:t>
      </w:r>
      <w:r>
        <w:rPr>
          <w:rFonts w:hint="eastAsia" w:ascii="宋体" w:hAnsi="宋体" w:cs="宋体"/>
          <w:b/>
          <w:color w:val="auto"/>
          <w:highlight w:val="none"/>
        </w:rPr>
        <w:t>费用。</w:t>
      </w:r>
    </w:p>
    <w:p w14:paraId="3AD6066C">
      <w:pPr>
        <w:tabs>
          <w:tab w:val="left" w:pos="0"/>
          <w:tab w:val="left" w:pos="720"/>
        </w:tabs>
        <w:spacing w:line="480" w:lineRule="exact"/>
        <w:ind w:firstLine="420" w:firstLineChars="200"/>
        <w:outlineLvl w:val="2"/>
        <w:rPr>
          <w:rFonts w:ascii="宋体" w:hAnsi="宋体" w:cs="宋体"/>
          <w:color w:val="auto"/>
          <w:highlight w:val="none"/>
        </w:rPr>
      </w:pPr>
      <w:r>
        <w:rPr>
          <w:rFonts w:hint="eastAsia" w:ascii="宋体" w:hAnsi="宋体" w:cs="宋体"/>
          <w:color w:val="auto"/>
          <w:highlight w:val="none"/>
        </w:rPr>
        <w:t>3.合同总价中包括用户需求书中列明所需的备品备件。</w:t>
      </w:r>
    </w:p>
    <w:p w14:paraId="5A5E75ED">
      <w:pPr>
        <w:spacing w:line="480" w:lineRule="exact"/>
        <w:ind w:firstLine="422" w:firstLineChars="200"/>
        <w:outlineLvl w:val="1"/>
        <w:rPr>
          <w:rFonts w:ascii="宋体" w:hAnsi="宋体" w:cs="宋体"/>
          <w:b/>
          <w:color w:val="auto"/>
          <w:highlight w:val="none"/>
        </w:rPr>
      </w:pPr>
      <w:r>
        <w:rPr>
          <w:rFonts w:hint="eastAsia" w:ascii="宋体" w:hAnsi="宋体" w:cs="宋体"/>
          <w:b/>
          <w:color w:val="auto"/>
          <w:highlight w:val="none"/>
        </w:rPr>
        <w:t>三、货物产地及标准</w:t>
      </w:r>
    </w:p>
    <w:p w14:paraId="3C6F5863">
      <w:pPr>
        <w:tabs>
          <w:tab w:val="left" w:pos="360"/>
          <w:tab w:val="left" w:pos="1050"/>
        </w:tabs>
        <w:spacing w:line="480" w:lineRule="exact"/>
        <w:ind w:firstLine="420" w:firstLineChars="200"/>
        <w:rPr>
          <w:rFonts w:ascii="宋体" w:hAnsi="宋体" w:cs="宋体"/>
          <w:color w:val="auto"/>
          <w:highlight w:val="none"/>
        </w:rPr>
      </w:pPr>
      <w:r>
        <w:rPr>
          <w:rFonts w:hint="eastAsia" w:ascii="宋体" w:hAnsi="宋体" w:cs="宋体"/>
          <w:color w:val="auto"/>
          <w:highlight w:val="none"/>
        </w:rPr>
        <w:t>1.货物为</w:t>
      </w:r>
      <w:r>
        <w:rPr>
          <w:rFonts w:hint="eastAsia" w:ascii="宋体" w:hAnsi="宋体" w:cs="宋体"/>
          <w:color w:val="auto"/>
          <w:highlight w:val="none"/>
          <w:u w:val="single"/>
        </w:rPr>
        <w:t>（制造厂商名称）</w:t>
      </w:r>
      <w:r>
        <w:rPr>
          <w:rFonts w:hint="eastAsia" w:ascii="宋体" w:hAnsi="宋体" w:cs="宋体"/>
          <w:color w:val="auto"/>
          <w:highlight w:val="none"/>
        </w:rPr>
        <w:t xml:space="preserve">全新的（原装）产品。 </w:t>
      </w:r>
    </w:p>
    <w:p w14:paraId="637796E2">
      <w:pPr>
        <w:tabs>
          <w:tab w:val="left" w:pos="360"/>
          <w:tab w:val="left" w:pos="1050"/>
        </w:tabs>
        <w:spacing w:line="480" w:lineRule="exact"/>
        <w:ind w:firstLine="420" w:firstLineChars="200"/>
        <w:rPr>
          <w:rFonts w:ascii="宋体" w:hAnsi="宋体" w:cs="宋体"/>
          <w:color w:val="auto"/>
          <w:highlight w:val="none"/>
        </w:rPr>
      </w:pPr>
      <w:r>
        <w:rPr>
          <w:rFonts w:hint="eastAsia" w:ascii="宋体" w:hAnsi="宋体" w:cs="宋体"/>
          <w:color w:val="auto"/>
          <w:highlight w:val="none"/>
        </w:rPr>
        <w:t>2.标准。</w:t>
      </w:r>
    </w:p>
    <w:p w14:paraId="0B9E5C59">
      <w:pPr>
        <w:tabs>
          <w:tab w:val="left" w:pos="360"/>
        </w:tabs>
        <w:spacing w:line="480" w:lineRule="exact"/>
        <w:ind w:firstLine="420" w:firstLineChars="200"/>
        <w:rPr>
          <w:rFonts w:ascii="宋体" w:hAnsi="宋体" w:cs="宋体"/>
          <w:color w:val="auto"/>
          <w:highlight w:val="none"/>
        </w:rPr>
      </w:pPr>
      <w:r>
        <w:rPr>
          <w:rFonts w:hint="eastAsia" w:ascii="宋体" w:hAnsi="宋体" w:cs="宋体"/>
          <w:color w:val="auto"/>
          <w:highlight w:val="none"/>
        </w:rPr>
        <w:t>本合同所指的货物及服务应符合合同附件的技术规格所述的标准：如果没有提及适用标准，则应符合中华人民共和国国家标准或行业标准；如果中华人民共和国没有相关标准的，则采用货物来源国适用的官方标准。这些标准必须是有关机构发布的最新版本的标准。</w:t>
      </w:r>
    </w:p>
    <w:p w14:paraId="5D7DBE18">
      <w:pPr>
        <w:spacing w:line="480" w:lineRule="exact"/>
        <w:ind w:firstLine="422" w:firstLineChars="200"/>
        <w:outlineLvl w:val="1"/>
        <w:rPr>
          <w:rFonts w:ascii="宋体" w:hAnsi="宋体" w:cs="宋体"/>
          <w:b/>
          <w:color w:val="auto"/>
          <w:highlight w:val="none"/>
        </w:rPr>
      </w:pPr>
      <w:r>
        <w:rPr>
          <w:rFonts w:hint="eastAsia" w:ascii="宋体" w:hAnsi="宋体" w:cs="宋体"/>
          <w:b/>
          <w:color w:val="auto"/>
          <w:highlight w:val="none"/>
        </w:rPr>
        <w:t>四、交付期限及地点</w:t>
      </w:r>
    </w:p>
    <w:p w14:paraId="1E0C91C5">
      <w:pPr>
        <w:tabs>
          <w:tab w:val="left" w:pos="824"/>
        </w:tabs>
        <w:spacing w:line="480" w:lineRule="exact"/>
        <w:ind w:firstLine="630" w:firstLineChars="300"/>
        <w:rPr>
          <w:rFonts w:ascii="宋体" w:hAnsi="宋体" w:cs="宋体"/>
          <w:color w:val="auto"/>
          <w:highlight w:val="none"/>
        </w:rPr>
      </w:pPr>
      <w:r>
        <w:rPr>
          <w:rFonts w:hint="eastAsia" w:ascii="宋体" w:hAnsi="宋体" w:cs="宋体"/>
          <w:color w:val="auto"/>
          <w:highlight w:val="none"/>
        </w:rPr>
        <w:t xml:space="preserve">时间： </w:t>
      </w:r>
    </w:p>
    <w:p w14:paraId="73AD4A4A">
      <w:pPr>
        <w:tabs>
          <w:tab w:val="left" w:pos="824"/>
        </w:tabs>
        <w:spacing w:line="480" w:lineRule="exact"/>
        <w:ind w:firstLine="630" w:firstLineChars="300"/>
        <w:rPr>
          <w:rFonts w:ascii="宋体" w:hAnsi="宋体" w:cs="宋体"/>
          <w:color w:val="auto"/>
          <w:highlight w:val="none"/>
        </w:rPr>
      </w:pPr>
      <w:r>
        <w:rPr>
          <w:rFonts w:hint="eastAsia" w:ascii="宋体" w:hAnsi="宋体" w:cs="宋体"/>
          <w:color w:val="auto"/>
          <w:highlight w:val="none"/>
        </w:rPr>
        <w:t xml:space="preserve">地点：  </w:t>
      </w:r>
    </w:p>
    <w:p w14:paraId="0E0F0928">
      <w:pPr>
        <w:spacing w:line="480" w:lineRule="exact"/>
        <w:ind w:firstLine="422" w:firstLineChars="200"/>
        <w:outlineLvl w:val="1"/>
        <w:rPr>
          <w:rFonts w:ascii="宋体" w:hAnsi="宋体" w:cs="宋体"/>
          <w:b/>
          <w:color w:val="auto"/>
          <w:highlight w:val="none"/>
        </w:rPr>
      </w:pPr>
      <w:r>
        <w:rPr>
          <w:rFonts w:hint="eastAsia" w:ascii="宋体" w:hAnsi="宋体" w:cs="宋体"/>
          <w:b/>
          <w:color w:val="auto"/>
          <w:highlight w:val="none"/>
        </w:rPr>
        <w:t>五、保密</w:t>
      </w:r>
    </w:p>
    <w:p w14:paraId="1F6C0863">
      <w:pPr>
        <w:tabs>
          <w:tab w:val="left" w:pos="824"/>
        </w:tabs>
        <w:spacing w:line="480" w:lineRule="exact"/>
        <w:ind w:firstLine="420" w:firstLineChars="200"/>
        <w:rPr>
          <w:rFonts w:ascii="宋体" w:hAnsi="宋体" w:cs="宋体"/>
          <w:color w:val="auto"/>
          <w:highlight w:val="none"/>
        </w:rPr>
      </w:pPr>
      <w:r>
        <w:rPr>
          <w:rFonts w:hint="eastAsia" w:ascii="宋体" w:hAnsi="宋体" w:cs="宋体"/>
          <w:color w:val="auto"/>
          <w:highlight w:val="none"/>
        </w:rPr>
        <w:t>1.未经甲方事先书面同意，乙方不得将由甲方为本合同提供的资料提供给与本合同无关的任何第三方，不得将其用于履行本合同之外的其他用途。即使向与履行本合同有关的人员提供，也应注意保密并限于履行合同所必需的范围。</w:t>
      </w:r>
    </w:p>
    <w:p w14:paraId="698E1F6E">
      <w:pPr>
        <w:spacing w:line="480" w:lineRule="exact"/>
        <w:ind w:firstLine="422" w:firstLineChars="200"/>
        <w:outlineLvl w:val="1"/>
        <w:rPr>
          <w:rFonts w:ascii="宋体" w:hAnsi="宋体" w:cs="宋体"/>
          <w:b/>
          <w:color w:val="auto"/>
          <w:highlight w:val="none"/>
        </w:rPr>
      </w:pPr>
      <w:r>
        <w:rPr>
          <w:rFonts w:hint="eastAsia" w:ascii="宋体" w:hAnsi="宋体" w:cs="宋体"/>
          <w:b/>
          <w:color w:val="auto"/>
          <w:highlight w:val="none"/>
        </w:rPr>
        <w:t>六、技术文件</w:t>
      </w:r>
    </w:p>
    <w:p w14:paraId="4DFE74C6">
      <w:pPr>
        <w:tabs>
          <w:tab w:val="left" w:pos="540"/>
        </w:tabs>
        <w:spacing w:line="480" w:lineRule="exact"/>
        <w:ind w:firstLine="420" w:firstLineChars="200"/>
        <w:rPr>
          <w:rFonts w:ascii="宋体" w:hAnsi="宋体" w:cs="宋体"/>
          <w:color w:val="auto"/>
          <w:highlight w:val="none"/>
        </w:rPr>
      </w:pPr>
      <w:r>
        <w:rPr>
          <w:rFonts w:hint="eastAsia" w:ascii="宋体" w:hAnsi="宋体" w:cs="宋体"/>
          <w:color w:val="auto"/>
          <w:highlight w:val="none"/>
        </w:rPr>
        <w:t>1.乙方应在供货同时向甲方提供所有有关本合同执行的技术文件。如果项目必需但合同又未作规定的要乙方才能提供的技术文件，乙方也应及时向甲方提供。技术文件可以是手册或其他形式的文件资料。</w:t>
      </w:r>
    </w:p>
    <w:p w14:paraId="696BD335">
      <w:pPr>
        <w:tabs>
          <w:tab w:val="left" w:pos="540"/>
        </w:tabs>
        <w:spacing w:line="480" w:lineRule="exact"/>
        <w:ind w:firstLine="420" w:firstLineChars="200"/>
        <w:rPr>
          <w:rFonts w:ascii="宋体" w:hAnsi="宋体" w:cs="宋体"/>
          <w:color w:val="auto"/>
          <w:highlight w:val="none"/>
        </w:rPr>
      </w:pPr>
      <w:r>
        <w:rPr>
          <w:rFonts w:hint="eastAsia" w:ascii="宋体" w:hAnsi="宋体" w:cs="宋体"/>
          <w:color w:val="auto"/>
          <w:highlight w:val="none"/>
        </w:rPr>
        <w:t>2.上述技术文件应包含保证甲方能够正确进行安装、操作、检查、维修、维护、测试、验收和运作的需要的所有内容。</w:t>
      </w:r>
    </w:p>
    <w:p w14:paraId="08ED9660">
      <w:pPr>
        <w:tabs>
          <w:tab w:val="left" w:pos="540"/>
        </w:tabs>
        <w:spacing w:line="480" w:lineRule="exact"/>
        <w:ind w:firstLine="420" w:firstLineChars="200"/>
        <w:rPr>
          <w:rFonts w:ascii="宋体" w:hAnsi="宋体" w:cs="宋体"/>
          <w:color w:val="auto"/>
          <w:highlight w:val="none"/>
        </w:rPr>
      </w:pPr>
      <w:r>
        <w:rPr>
          <w:rFonts w:hint="eastAsia" w:ascii="宋体" w:hAnsi="宋体" w:cs="宋体"/>
          <w:color w:val="auto"/>
          <w:highlight w:val="none"/>
        </w:rPr>
        <w:t>3.甲方完全按照技术文件的指导进行的任何安装、操作、检查维修、维护、测试、验收所引起的系统和/或货物或其部件的损坏由乙方承担责任。</w:t>
      </w:r>
    </w:p>
    <w:p w14:paraId="48DC9FC2">
      <w:pPr>
        <w:tabs>
          <w:tab w:val="left" w:pos="540"/>
        </w:tabs>
        <w:spacing w:line="480" w:lineRule="exact"/>
        <w:ind w:firstLine="420" w:firstLineChars="200"/>
        <w:rPr>
          <w:rFonts w:ascii="宋体" w:hAnsi="宋体" w:cs="宋体"/>
          <w:color w:val="auto"/>
          <w:highlight w:val="none"/>
        </w:rPr>
      </w:pPr>
      <w:r>
        <w:rPr>
          <w:rFonts w:hint="eastAsia" w:ascii="宋体" w:hAnsi="宋体" w:cs="宋体"/>
          <w:color w:val="auto"/>
          <w:highlight w:val="none"/>
        </w:rPr>
        <w:t>4.乙方应按照甲方的要求提供上述技术文件给甲方。</w:t>
      </w:r>
    </w:p>
    <w:p w14:paraId="04B0688A">
      <w:pPr>
        <w:tabs>
          <w:tab w:val="left" w:pos="540"/>
        </w:tabs>
        <w:spacing w:line="480" w:lineRule="exact"/>
        <w:ind w:firstLine="420" w:firstLineChars="200"/>
        <w:rPr>
          <w:rFonts w:ascii="宋体" w:hAnsi="宋体" w:cs="宋体"/>
          <w:color w:val="auto"/>
          <w:highlight w:val="none"/>
        </w:rPr>
      </w:pPr>
      <w:r>
        <w:rPr>
          <w:rFonts w:hint="eastAsia" w:ascii="宋体" w:hAnsi="宋体" w:cs="宋体"/>
          <w:color w:val="auto"/>
          <w:highlight w:val="none"/>
        </w:rPr>
        <w:t>5.所有乙方提供的技术文件的全部费用已包含在合同货物价格中。</w:t>
      </w:r>
    </w:p>
    <w:p w14:paraId="7284B016">
      <w:pPr>
        <w:tabs>
          <w:tab w:val="left" w:pos="540"/>
        </w:tabs>
        <w:spacing w:line="480" w:lineRule="exact"/>
        <w:ind w:firstLine="420" w:firstLineChars="200"/>
        <w:rPr>
          <w:rFonts w:ascii="宋体" w:hAnsi="宋体" w:cs="宋体"/>
          <w:color w:val="auto"/>
          <w:highlight w:val="none"/>
        </w:rPr>
      </w:pPr>
      <w:r>
        <w:rPr>
          <w:rFonts w:hint="eastAsia" w:ascii="宋体" w:hAnsi="宋体" w:cs="宋体"/>
          <w:color w:val="auto"/>
          <w:highlight w:val="none"/>
        </w:rPr>
        <w:t>6.所有未列明交付时间的乙方应提供的技术文件，必须单独包装伴随货物按货物交付时间交付给甲方。</w:t>
      </w:r>
    </w:p>
    <w:p w14:paraId="2A8B3D56">
      <w:pPr>
        <w:tabs>
          <w:tab w:val="left" w:pos="540"/>
        </w:tabs>
        <w:spacing w:line="480" w:lineRule="exact"/>
        <w:ind w:firstLine="420" w:firstLineChars="200"/>
        <w:rPr>
          <w:rFonts w:ascii="宋体" w:hAnsi="宋体" w:cs="宋体"/>
          <w:color w:val="auto"/>
          <w:highlight w:val="none"/>
        </w:rPr>
      </w:pPr>
      <w:r>
        <w:rPr>
          <w:rFonts w:hint="eastAsia" w:ascii="宋体" w:hAnsi="宋体" w:cs="宋体"/>
          <w:color w:val="auto"/>
          <w:highlight w:val="none"/>
        </w:rPr>
        <w:t>7.到货后甲方如发现乙方未提供有关文件，可以推迟付款，直至乙方补齐有关文件。</w:t>
      </w:r>
    </w:p>
    <w:p w14:paraId="6DEF8A08">
      <w:pPr>
        <w:spacing w:line="480" w:lineRule="exact"/>
        <w:ind w:firstLine="422" w:firstLineChars="200"/>
        <w:outlineLvl w:val="1"/>
        <w:rPr>
          <w:rFonts w:ascii="宋体" w:hAnsi="宋体" w:cs="宋体"/>
          <w:b/>
          <w:color w:val="auto"/>
          <w:highlight w:val="none"/>
        </w:rPr>
      </w:pPr>
      <w:r>
        <w:rPr>
          <w:rFonts w:hint="eastAsia" w:ascii="宋体" w:hAnsi="宋体" w:cs="宋体"/>
          <w:b/>
          <w:color w:val="auto"/>
          <w:highlight w:val="none"/>
        </w:rPr>
        <w:t>七、知识产权</w:t>
      </w:r>
    </w:p>
    <w:p w14:paraId="5C21A314">
      <w:pPr>
        <w:tabs>
          <w:tab w:val="left" w:pos="540"/>
        </w:tabs>
        <w:spacing w:line="480" w:lineRule="exact"/>
        <w:ind w:firstLine="420" w:firstLineChars="200"/>
        <w:rPr>
          <w:rFonts w:ascii="宋体" w:hAnsi="宋体" w:cs="宋体"/>
          <w:color w:val="auto"/>
          <w:highlight w:val="none"/>
        </w:rPr>
      </w:pPr>
      <w:r>
        <w:rPr>
          <w:rFonts w:hint="eastAsia" w:ascii="宋体" w:hAnsi="宋体" w:cs="宋体"/>
          <w:color w:val="auto"/>
          <w:highlight w:val="none"/>
        </w:rPr>
        <w:t>1.乙方应保证，甲方在中华人民共和国使用该货物或货物的任何一部分时，免受第三方提出的侵犯其专利权、商标权或其他知识产权的起诉。如发生此类纠纷，由乙方承担一切责任。</w:t>
      </w:r>
    </w:p>
    <w:p w14:paraId="006333B6">
      <w:pPr>
        <w:tabs>
          <w:tab w:val="left" w:pos="540"/>
        </w:tabs>
        <w:spacing w:line="480" w:lineRule="exact"/>
        <w:ind w:firstLine="420" w:firstLineChars="200"/>
        <w:outlineLvl w:val="2"/>
        <w:rPr>
          <w:rFonts w:ascii="宋体" w:hAnsi="宋体" w:cs="宋体"/>
          <w:color w:val="auto"/>
          <w:highlight w:val="none"/>
        </w:rPr>
      </w:pPr>
      <w:r>
        <w:rPr>
          <w:rFonts w:hint="eastAsia" w:ascii="宋体" w:hAnsi="宋体" w:cs="宋体"/>
          <w:color w:val="auto"/>
          <w:highlight w:val="none"/>
        </w:rPr>
        <w:t>2.乙方为执行本合同而提供的技术资料的使用权归甲方所有。</w:t>
      </w:r>
    </w:p>
    <w:p w14:paraId="7F191930">
      <w:pPr>
        <w:spacing w:line="480" w:lineRule="exact"/>
        <w:ind w:firstLine="422" w:firstLineChars="200"/>
        <w:outlineLvl w:val="1"/>
        <w:rPr>
          <w:rFonts w:ascii="宋体" w:hAnsi="宋体" w:cs="宋体"/>
          <w:b/>
          <w:color w:val="auto"/>
          <w:highlight w:val="none"/>
        </w:rPr>
      </w:pPr>
      <w:r>
        <w:rPr>
          <w:rFonts w:hint="eastAsia" w:ascii="宋体" w:hAnsi="宋体" w:cs="宋体"/>
          <w:b/>
          <w:color w:val="auto"/>
          <w:highlight w:val="none"/>
        </w:rPr>
        <w:t>八、履约保证金</w:t>
      </w:r>
    </w:p>
    <w:p w14:paraId="14B3B56B">
      <w:pPr>
        <w:tabs>
          <w:tab w:val="left" w:pos="824"/>
        </w:tabs>
        <w:spacing w:line="480" w:lineRule="exact"/>
        <w:ind w:firstLine="404" w:firstLineChars="200"/>
        <w:rPr>
          <w:rFonts w:ascii="宋体" w:hAnsi="宋体" w:cs="宋体"/>
          <w:color w:val="auto"/>
          <w:spacing w:val="-4"/>
          <w:highlight w:val="none"/>
        </w:rPr>
      </w:pPr>
      <w:r>
        <w:rPr>
          <w:rFonts w:hint="eastAsia" w:ascii="宋体" w:hAnsi="宋体" w:cs="宋体"/>
          <w:color w:val="auto"/>
          <w:spacing w:val="-4"/>
          <w:highlight w:val="none"/>
        </w:rPr>
        <w:t>1.签订合同前，乙方按合同价向甲方缴纳5%履约保证金，共计</w:t>
      </w:r>
      <w:r>
        <w:rPr>
          <w:rFonts w:hint="eastAsia" w:ascii="宋体" w:hAnsi="宋体" w:cs="宋体"/>
          <w:color w:val="auto"/>
          <w:spacing w:val="-4"/>
          <w:highlight w:val="none"/>
          <w:u w:val="single"/>
        </w:rPr>
        <w:t xml:space="preserve">    </w:t>
      </w:r>
      <w:r>
        <w:rPr>
          <w:rFonts w:hint="eastAsia" w:ascii="宋体" w:hAnsi="宋体" w:cs="宋体"/>
          <w:color w:val="auto"/>
          <w:spacing w:val="-4"/>
          <w:highlight w:val="none"/>
        </w:rPr>
        <w:t>万元，其中工期保证金2%、质量保证金3%。乙方提供履约保证金提交形式可以采用支票、汇票、本票、保函等非现金形式缴纳或提交。采用银行电子保函、保险电子保函方式的应将保函正本交至甲方财务处保存，并确保项目实际期间保函的有效性。</w:t>
      </w:r>
    </w:p>
    <w:p w14:paraId="3194C5F2">
      <w:pPr>
        <w:pStyle w:val="73"/>
        <w:spacing w:line="480" w:lineRule="exact"/>
        <w:ind w:firstLine="420" w:firstLineChars="200"/>
        <w:rPr>
          <w:color w:val="auto"/>
          <w:sz w:val="21"/>
          <w:szCs w:val="21"/>
          <w:highlight w:val="none"/>
        </w:rPr>
      </w:pPr>
      <w:r>
        <w:rPr>
          <w:rFonts w:hint="eastAsia"/>
          <w:color w:val="auto"/>
          <w:sz w:val="21"/>
          <w:szCs w:val="21"/>
          <w:highlight w:val="none"/>
        </w:rPr>
        <w:t>3.发生以下情况的，履约保证金不予退还或部分退还： 签订合同后，乙方不履行合同义务的，甲方有权全额扣除履约保证金，全额不予退还，同时甲方亦有权终止合同，乙方还须承担相应的法律赔偿责任。</w:t>
      </w:r>
    </w:p>
    <w:p w14:paraId="31AB1978">
      <w:pPr>
        <w:pStyle w:val="73"/>
        <w:spacing w:line="480" w:lineRule="exact"/>
        <w:ind w:firstLine="420" w:firstLineChars="200"/>
        <w:rPr>
          <w:color w:val="auto"/>
          <w:sz w:val="21"/>
          <w:szCs w:val="21"/>
          <w:highlight w:val="none"/>
        </w:rPr>
      </w:pPr>
      <w:r>
        <w:rPr>
          <w:rFonts w:hint="eastAsia"/>
          <w:color w:val="auto"/>
          <w:sz w:val="21"/>
          <w:szCs w:val="21"/>
          <w:highlight w:val="none"/>
        </w:rPr>
        <w:t>4、乙方在履约过程中发生违约行为，给甲方造成损失的，甲方有权在乙方缴纳的履约保证金中予以扣款，以弥补甲方经济损失，不足的部分乙方另外补齐。</w:t>
      </w:r>
    </w:p>
    <w:p w14:paraId="624BE008">
      <w:pPr>
        <w:pStyle w:val="73"/>
        <w:spacing w:line="480" w:lineRule="exact"/>
        <w:ind w:firstLine="420" w:firstLineChars="200"/>
        <w:rPr>
          <w:color w:val="auto"/>
          <w:sz w:val="21"/>
          <w:szCs w:val="21"/>
          <w:highlight w:val="none"/>
        </w:rPr>
      </w:pPr>
      <w:r>
        <w:rPr>
          <w:rFonts w:hint="eastAsia"/>
          <w:color w:val="auto"/>
          <w:sz w:val="21"/>
          <w:szCs w:val="21"/>
          <w:highlight w:val="none"/>
        </w:rPr>
        <w:t>5、乙方全部履约合同义务，经甲方验收合格无质量、进度等问题的，甲方在验收合格后一次性退还履约保证金。</w:t>
      </w:r>
    </w:p>
    <w:p w14:paraId="39072E9E">
      <w:pPr>
        <w:spacing w:line="480" w:lineRule="exact"/>
        <w:ind w:firstLine="422" w:firstLineChars="200"/>
        <w:outlineLvl w:val="1"/>
        <w:rPr>
          <w:rFonts w:ascii="宋体" w:hAnsi="宋体" w:cs="宋体"/>
          <w:b/>
          <w:color w:val="auto"/>
          <w:highlight w:val="none"/>
        </w:rPr>
      </w:pPr>
      <w:r>
        <w:rPr>
          <w:rFonts w:hint="eastAsia" w:ascii="宋体" w:hAnsi="宋体" w:cs="宋体"/>
          <w:b/>
          <w:color w:val="auto"/>
          <w:highlight w:val="none"/>
        </w:rPr>
        <w:t>九、包装、装卸和运输</w:t>
      </w:r>
    </w:p>
    <w:p w14:paraId="1AEEC5CE">
      <w:pPr>
        <w:tabs>
          <w:tab w:val="left" w:pos="525"/>
        </w:tabs>
        <w:spacing w:line="480" w:lineRule="exact"/>
        <w:ind w:firstLine="420" w:firstLineChars="200"/>
        <w:rPr>
          <w:rFonts w:ascii="宋体" w:hAnsi="宋体" w:cs="宋体"/>
          <w:color w:val="auto"/>
          <w:highlight w:val="none"/>
        </w:rPr>
      </w:pPr>
      <w:r>
        <w:rPr>
          <w:rFonts w:hint="eastAsia" w:ascii="宋体" w:hAnsi="宋体" w:cs="宋体"/>
          <w:color w:val="auto"/>
          <w:highlight w:val="none"/>
        </w:rPr>
        <w:t>1.包装必须与运输方式相适应，包装方式的确定及包装费用均由乙方负责；由于不适当的包装而造成货物在运输过程中有任何损坏、丢失由乙方负责。</w:t>
      </w:r>
    </w:p>
    <w:p w14:paraId="741A1205">
      <w:pPr>
        <w:tabs>
          <w:tab w:val="left" w:pos="525"/>
        </w:tabs>
        <w:spacing w:line="480" w:lineRule="exact"/>
        <w:ind w:firstLine="420" w:firstLineChars="200"/>
        <w:rPr>
          <w:rFonts w:ascii="宋体" w:hAnsi="宋体" w:cs="宋体"/>
          <w:color w:val="auto"/>
          <w:highlight w:val="none"/>
        </w:rPr>
      </w:pPr>
      <w:r>
        <w:rPr>
          <w:rFonts w:hint="eastAsia" w:ascii="宋体" w:hAnsi="宋体" w:cs="宋体"/>
          <w:color w:val="auto"/>
          <w:highlight w:val="none"/>
        </w:rPr>
        <w:t>2.包装应足以承受整个过程中的运输、转运、装卸、储存等，充分考虑到运输途中的各种情况（如暴露于恶劣气候等）和南通地区的气候特点，以及露天存放的需要。</w:t>
      </w:r>
    </w:p>
    <w:p w14:paraId="13669DB3">
      <w:pPr>
        <w:tabs>
          <w:tab w:val="left" w:pos="525"/>
        </w:tabs>
        <w:spacing w:line="480" w:lineRule="exact"/>
        <w:ind w:firstLine="420" w:firstLineChars="200"/>
        <w:rPr>
          <w:rFonts w:ascii="宋体" w:hAnsi="宋体" w:cs="宋体"/>
          <w:color w:val="auto"/>
          <w:highlight w:val="none"/>
        </w:rPr>
      </w:pPr>
      <w:r>
        <w:rPr>
          <w:rFonts w:hint="eastAsia" w:ascii="宋体" w:hAnsi="宋体" w:cs="宋体"/>
          <w:color w:val="auto"/>
          <w:highlight w:val="none"/>
        </w:rPr>
        <w:t>3.专用工具及备品备件应分别包装，并在包装箱外加以注明其用处。</w:t>
      </w:r>
    </w:p>
    <w:p w14:paraId="52BCE93C">
      <w:pPr>
        <w:tabs>
          <w:tab w:val="left" w:pos="525"/>
        </w:tabs>
        <w:spacing w:line="480" w:lineRule="exact"/>
        <w:ind w:firstLine="420" w:firstLineChars="200"/>
        <w:rPr>
          <w:rFonts w:ascii="宋体" w:hAnsi="宋体" w:cs="宋体"/>
          <w:color w:val="auto"/>
          <w:highlight w:val="none"/>
        </w:rPr>
      </w:pPr>
      <w:r>
        <w:rPr>
          <w:rFonts w:hint="eastAsia" w:ascii="宋体" w:hAnsi="宋体" w:cs="宋体"/>
          <w:color w:val="auto"/>
          <w:highlight w:val="none"/>
        </w:rPr>
        <w:t>4.每一包装箱两个侧面用不褪色的油漆和明显易见的中文字样做出标记。</w:t>
      </w:r>
    </w:p>
    <w:p w14:paraId="65B9AF0D">
      <w:pPr>
        <w:tabs>
          <w:tab w:val="left" w:pos="525"/>
        </w:tabs>
        <w:spacing w:line="480" w:lineRule="exact"/>
        <w:ind w:firstLine="420" w:firstLineChars="200"/>
        <w:outlineLvl w:val="2"/>
        <w:rPr>
          <w:rFonts w:ascii="宋体" w:hAnsi="宋体" w:cs="宋体"/>
          <w:color w:val="auto"/>
          <w:highlight w:val="none"/>
        </w:rPr>
      </w:pPr>
      <w:r>
        <w:rPr>
          <w:rFonts w:hint="eastAsia" w:ascii="宋体" w:hAnsi="宋体" w:cs="宋体"/>
          <w:color w:val="auto"/>
          <w:highlight w:val="none"/>
        </w:rPr>
        <w:t>5.包装费、运费已包含在合同价内。</w:t>
      </w:r>
    </w:p>
    <w:p w14:paraId="7C6D2F72">
      <w:pPr>
        <w:spacing w:line="480" w:lineRule="exact"/>
        <w:ind w:firstLine="422" w:firstLineChars="200"/>
        <w:outlineLvl w:val="1"/>
        <w:rPr>
          <w:rFonts w:ascii="宋体" w:hAnsi="宋体" w:cs="宋体"/>
          <w:b/>
          <w:color w:val="auto"/>
          <w:highlight w:val="none"/>
        </w:rPr>
      </w:pPr>
      <w:r>
        <w:rPr>
          <w:rFonts w:hint="eastAsia" w:ascii="宋体" w:hAnsi="宋体" w:cs="宋体"/>
          <w:b/>
          <w:color w:val="auto"/>
          <w:highlight w:val="none"/>
        </w:rPr>
        <w:t>十、装运单证</w:t>
      </w:r>
    </w:p>
    <w:p w14:paraId="606C5E69">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1、装箱单一式三份，注明合同号、装运标志、货物内容、每件包装尺码及重量。</w:t>
      </w:r>
    </w:p>
    <w:p w14:paraId="5AFDEFF5">
      <w:pPr>
        <w:spacing w:line="480" w:lineRule="exact"/>
        <w:ind w:firstLine="420" w:firstLineChars="200"/>
        <w:outlineLvl w:val="2"/>
        <w:rPr>
          <w:rFonts w:ascii="宋体" w:hAnsi="宋体" w:cs="宋体"/>
          <w:color w:val="auto"/>
          <w:highlight w:val="none"/>
        </w:rPr>
      </w:pPr>
      <w:r>
        <w:rPr>
          <w:rFonts w:hint="eastAsia" w:ascii="宋体" w:hAnsi="宋体" w:cs="宋体"/>
          <w:color w:val="auto"/>
          <w:highlight w:val="none"/>
        </w:rPr>
        <w:t>2、制造厂出具的出厂质量及数量检验证明书各一式一份。</w:t>
      </w:r>
    </w:p>
    <w:p w14:paraId="546980EF">
      <w:pPr>
        <w:spacing w:line="480" w:lineRule="exact"/>
        <w:ind w:firstLine="422" w:firstLineChars="200"/>
        <w:outlineLvl w:val="1"/>
        <w:rPr>
          <w:rFonts w:ascii="宋体" w:hAnsi="宋体" w:cs="宋体"/>
          <w:b/>
          <w:color w:val="auto"/>
          <w:highlight w:val="none"/>
        </w:rPr>
      </w:pPr>
      <w:r>
        <w:rPr>
          <w:rFonts w:hint="eastAsia" w:ascii="宋体" w:hAnsi="宋体" w:cs="宋体"/>
          <w:b/>
          <w:color w:val="auto"/>
          <w:highlight w:val="none"/>
        </w:rPr>
        <w:t>十一、付款方式</w:t>
      </w:r>
    </w:p>
    <w:p w14:paraId="710873AF">
      <w:pPr>
        <w:spacing w:line="480" w:lineRule="exact"/>
        <w:ind w:firstLine="422" w:firstLineChars="200"/>
        <w:rPr>
          <w:rFonts w:ascii="宋体" w:hAnsi="宋体" w:cs="宋体"/>
          <w:b/>
          <w:bCs/>
          <w:color w:val="auto"/>
          <w:highlight w:val="none"/>
          <w:u w:val="single"/>
        </w:rPr>
      </w:pPr>
      <w:r>
        <w:rPr>
          <w:rFonts w:hint="eastAsia" w:ascii="宋体" w:hAnsi="宋体" w:cs="宋体"/>
          <w:b/>
          <w:color w:val="auto"/>
          <w:highlight w:val="none"/>
          <w:u w:val="single"/>
        </w:rPr>
        <w:t>验收合格后15个工作日内支付合同价的80%，验收合格一年后15个工作日内支付合同价的10%，余款在质保期满后15个工作日内一次性付清</w:t>
      </w:r>
      <w:r>
        <w:rPr>
          <w:rFonts w:hint="eastAsia" w:ascii="宋体" w:hAnsi="宋体" w:cs="宋体"/>
          <w:b/>
          <w:bCs/>
          <w:color w:val="auto"/>
          <w:highlight w:val="none"/>
          <w:u w:val="single"/>
        </w:rPr>
        <w:t>。付款时由乙方提供正规增值税专用发票（税率13%），甲方按相关财务支付规定（半年期银行承兑汇票）办理支付手续。</w:t>
      </w:r>
    </w:p>
    <w:p w14:paraId="3B327252">
      <w:pPr>
        <w:spacing w:line="480" w:lineRule="exact"/>
        <w:ind w:firstLine="422" w:firstLineChars="200"/>
        <w:outlineLvl w:val="1"/>
        <w:rPr>
          <w:rFonts w:ascii="宋体" w:hAnsi="宋体" w:cs="宋体"/>
          <w:b/>
          <w:color w:val="auto"/>
          <w:highlight w:val="none"/>
        </w:rPr>
      </w:pPr>
      <w:r>
        <w:rPr>
          <w:rFonts w:hint="eastAsia" w:ascii="宋体" w:hAnsi="宋体" w:cs="宋体"/>
          <w:b/>
          <w:color w:val="auto"/>
          <w:highlight w:val="none"/>
        </w:rPr>
        <w:t>十二、产权与风险转移</w:t>
      </w:r>
    </w:p>
    <w:p w14:paraId="0F8B3213">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除非甲乙双方另有规定，合同标的产权与风险转移遵守如下约定</w:t>
      </w:r>
    </w:p>
    <w:p w14:paraId="38FA027E">
      <w:pPr>
        <w:tabs>
          <w:tab w:val="left" w:pos="540"/>
        </w:tabs>
        <w:spacing w:line="480" w:lineRule="exact"/>
        <w:ind w:firstLine="420" w:firstLineChars="200"/>
        <w:rPr>
          <w:rFonts w:ascii="宋体" w:hAnsi="宋体" w:cs="宋体"/>
          <w:color w:val="auto"/>
          <w:highlight w:val="none"/>
        </w:rPr>
      </w:pPr>
      <w:r>
        <w:rPr>
          <w:rFonts w:hint="eastAsia" w:ascii="宋体" w:hAnsi="宋体" w:cs="宋体"/>
          <w:color w:val="auto"/>
          <w:highlight w:val="none"/>
        </w:rPr>
        <w:t>（1）乙方交由承运人运输的在途货物，毁损、灭失的风险由乙方承担。</w:t>
      </w:r>
    </w:p>
    <w:p w14:paraId="609649C1">
      <w:pPr>
        <w:tabs>
          <w:tab w:val="left" w:pos="540"/>
        </w:tabs>
        <w:spacing w:line="480" w:lineRule="exact"/>
        <w:ind w:firstLine="420" w:firstLineChars="200"/>
        <w:rPr>
          <w:rFonts w:ascii="宋体" w:hAnsi="宋体" w:cs="宋体"/>
          <w:color w:val="auto"/>
          <w:highlight w:val="none"/>
        </w:rPr>
      </w:pPr>
      <w:r>
        <w:rPr>
          <w:rFonts w:hint="eastAsia" w:ascii="宋体" w:hAnsi="宋体" w:cs="宋体"/>
          <w:color w:val="auto"/>
          <w:highlight w:val="none"/>
        </w:rPr>
        <w:t>（2）货物的产权，损坏、灭失的风险，在货物通过验收交付使用时起由乙方转移至甲方。</w:t>
      </w:r>
    </w:p>
    <w:p w14:paraId="7B6AE962">
      <w:pPr>
        <w:tabs>
          <w:tab w:val="left" w:pos="540"/>
        </w:tabs>
        <w:spacing w:line="480" w:lineRule="exact"/>
        <w:ind w:firstLine="420" w:firstLineChars="200"/>
        <w:rPr>
          <w:rFonts w:ascii="宋体" w:hAnsi="宋体" w:cs="宋体"/>
          <w:color w:val="auto"/>
          <w:highlight w:val="none"/>
        </w:rPr>
      </w:pPr>
      <w:r>
        <w:rPr>
          <w:rFonts w:hint="eastAsia" w:ascii="宋体" w:hAnsi="宋体" w:cs="宋体"/>
          <w:color w:val="auto"/>
          <w:highlight w:val="none"/>
        </w:rPr>
        <w:t>（3）因货物验收不合格甲方拒收，或双方已解除合同，货物毁损、灭失的风险由乙方承担。</w:t>
      </w:r>
    </w:p>
    <w:p w14:paraId="5A042969">
      <w:pPr>
        <w:tabs>
          <w:tab w:val="left" w:pos="540"/>
        </w:tabs>
        <w:spacing w:line="480" w:lineRule="exact"/>
        <w:ind w:firstLine="420" w:firstLineChars="200"/>
        <w:rPr>
          <w:rFonts w:ascii="宋体" w:hAnsi="宋体" w:cs="宋体"/>
          <w:color w:val="auto"/>
          <w:highlight w:val="none"/>
        </w:rPr>
      </w:pPr>
      <w:r>
        <w:rPr>
          <w:rFonts w:hint="eastAsia" w:ascii="宋体" w:hAnsi="宋体" w:cs="宋体"/>
          <w:color w:val="auto"/>
          <w:highlight w:val="none"/>
        </w:rPr>
        <w:t>（4）产权和风险的转移，不影响因乙方履行义务不符合约定，甲方要求其承担违约责任的权利。</w:t>
      </w:r>
    </w:p>
    <w:p w14:paraId="4B74B7C2">
      <w:pPr>
        <w:spacing w:line="480" w:lineRule="exact"/>
        <w:ind w:firstLine="422" w:firstLineChars="200"/>
        <w:outlineLvl w:val="1"/>
        <w:rPr>
          <w:rFonts w:ascii="宋体" w:hAnsi="宋体" w:cs="宋体"/>
          <w:b/>
          <w:color w:val="auto"/>
          <w:highlight w:val="none"/>
        </w:rPr>
      </w:pPr>
      <w:r>
        <w:rPr>
          <w:rFonts w:hint="eastAsia" w:ascii="宋体" w:hAnsi="宋体" w:cs="宋体"/>
          <w:b/>
          <w:color w:val="auto"/>
          <w:highlight w:val="none"/>
        </w:rPr>
        <w:t>十三、保险</w:t>
      </w:r>
    </w:p>
    <w:p w14:paraId="2030EEDE">
      <w:pPr>
        <w:spacing w:line="480" w:lineRule="exact"/>
        <w:ind w:firstLine="420" w:firstLineChars="200"/>
        <w:rPr>
          <w:rFonts w:ascii="宋体" w:hAnsi="宋体" w:cs="宋体"/>
          <w:b/>
          <w:color w:val="auto"/>
          <w:highlight w:val="none"/>
        </w:rPr>
      </w:pPr>
      <w:r>
        <w:rPr>
          <w:rFonts w:hint="eastAsia" w:ascii="宋体" w:hAnsi="宋体" w:cs="宋体"/>
          <w:color w:val="auto"/>
          <w:highlight w:val="none"/>
        </w:rPr>
        <w:t>根据本合同关于产权与风险转移条款规定，乙方承担货物到达交货地点并安装、验收合格交付使用之前的所有风险。因此，乙方应按货物总价的110％价值为货物投保一切险、为派往甲方服务的人员投保人身险、为货物交付前有关本项目活动可能涉及的第三方投保相关险种，保险费用均由乙方负责。</w:t>
      </w:r>
    </w:p>
    <w:p w14:paraId="6B36CAAE">
      <w:pPr>
        <w:spacing w:line="480" w:lineRule="exact"/>
        <w:ind w:firstLine="422" w:firstLineChars="200"/>
        <w:outlineLvl w:val="1"/>
        <w:rPr>
          <w:rFonts w:ascii="宋体" w:hAnsi="宋体" w:cs="宋体"/>
          <w:b/>
          <w:color w:val="auto"/>
          <w:highlight w:val="none"/>
        </w:rPr>
      </w:pPr>
      <w:r>
        <w:rPr>
          <w:rFonts w:hint="eastAsia" w:ascii="宋体" w:hAnsi="宋体" w:cs="宋体"/>
          <w:b/>
          <w:color w:val="auto"/>
          <w:highlight w:val="none"/>
        </w:rPr>
        <w:t>十四、伴随服务</w:t>
      </w:r>
    </w:p>
    <w:p w14:paraId="78C83593">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应甲方要求，乙方应提供下列服务的一项或各项，以及用户需求书规定的附加服务（如果有的话）。除非另有约定，所有服务费用已包含在合同总价中。</w:t>
      </w:r>
    </w:p>
    <w:p w14:paraId="14F6D310">
      <w:pPr>
        <w:numPr>
          <w:ilvl w:val="0"/>
          <w:numId w:val="12"/>
        </w:numPr>
        <w:spacing w:line="480" w:lineRule="exact"/>
        <w:ind w:left="0" w:firstLine="422" w:firstLineChars="200"/>
        <w:outlineLvl w:val="2"/>
        <w:rPr>
          <w:rFonts w:ascii="宋体" w:hAnsi="宋体" w:cs="宋体"/>
          <w:b/>
          <w:color w:val="auto"/>
          <w:highlight w:val="none"/>
        </w:rPr>
      </w:pPr>
      <w:r>
        <w:rPr>
          <w:rFonts w:hint="eastAsia" w:ascii="宋体" w:hAnsi="宋体" w:cs="宋体"/>
          <w:b/>
          <w:color w:val="auto"/>
          <w:highlight w:val="none"/>
        </w:rPr>
        <w:t>安装</w:t>
      </w:r>
    </w:p>
    <w:p w14:paraId="3DC9A0E8">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1.1乙方必须向甲方提供合同货物安装所需的材料及技术资料以及组装/维修所需工具。</w:t>
      </w:r>
    </w:p>
    <w:p w14:paraId="2207FDEC">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1.2乙方派出的安装人员应具备相关的专业知识、技术水平、相应资质和能力，熟悉本合同所述货物的规格、技术指标及安装工艺，有足够能力安装本合同的货物并使之达到本合同要求。</w:t>
      </w:r>
    </w:p>
    <w:p w14:paraId="038BF930">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1.3乙方已对甲方现场进行详细考察，完全了解现场的状况及环境要求，并承诺不因上述原因对甲方索赔。</w:t>
      </w:r>
    </w:p>
    <w:p w14:paraId="481F9377">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1.4乙方人员实施及监督所供货物的质量，并在双方商定的一定期限内对所供货物维护实施监督指导，但监督指导并不能免除乙方在质量保证期内所承担的义务。</w:t>
      </w:r>
    </w:p>
    <w:p w14:paraId="2456FEA0">
      <w:pPr>
        <w:numPr>
          <w:ilvl w:val="0"/>
          <w:numId w:val="12"/>
        </w:numPr>
        <w:spacing w:line="480" w:lineRule="exact"/>
        <w:ind w:left="0" w:firstLine="422" w:firstLineChars="200"/>
        <w:outlineLvl w:val="2"/>
        <w:rPr>
          <w:rFonts w:ascii="宋体" w:hAnsi="宋体" w:cs="宋体"/>
          <w:b/>
          <w:color w:val="auto"/>
          <w:highlight w:val="none"/>
        </w:rPr>
      </w:pPr>
      <w:r>
        <w:rPr>
          <w:rFonts w:hint="eastAsia" w:ascii="宋体" w:hAnsi="宋体" w:cs="宋体"/>
          <w:b/>
          <w:color w:val="auto"/>
          <w:highlight w:val="none"/>
        </w:rPr>
        <w:t>测试与验收</w:t>
      </w:r>
    </w:p>
    <w:p w14:paraId="1AD85D92">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2.1乙方必须在测试与验收前，向甲方提供按本合同的技术规格、技术规范的要求进行的测试与验收方案。</w:t>
      </w:r>
    </w:p>
    <w:p w14:paraId="1F20B9BF">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2.2乙方提供的货物不符合合同的质量要求，致使货物未达到甲方要求的设计性能，甲方可拒收货物或解除合同。</w:t>
      </w:r>
    </w:p>
    <w:p w14:paraId="36028493">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2.3测试及验收工作由甲方组织，验收合格后，甲乙双方签署验收证书。</w:t>
      </w:r>
    </w:p>
    <w:p w14:paraId="7D0BF90C">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2.4如果乙方没有按以上要求，按甲方安排的时间进行有关工作，甲方有权在相应的付款时间段推迟付款，直至乙方完成此时间段的工作。</w:t>
      </w:r>
    </w:p>
    <w:p w14:paraId="1F2C0267">
      <w:pPr>
        <w:spacing w:line="480" w:lineRule="exact"/>
        <w:ind w:firstLine="422" w:firstLineChars="200"/>
        <w:outlineLvl w:val="1"/>
        <w:rPr>
          <w:rFonts w:ascii="宋体" w:hAnsi="宋体" w:cs="宋体"/>
          <w:b/>
          <w:color w:val="auto"/>
          <w:highlight w:val="none"/>
        </w:rPr>
      </w:pPr>
      <w:r>
        <w:rPr>
          <w:rFonts w:hint="eastAsia" w:ascii="宋体" w:hAnsi="宋体" w:cs="宋体"/>
          <w:b/>
          <w:color w:val="auto"/>
          <w:highlight w:val="none"/>
        </w:rPr>
        <w:t>十五、合同转让与分包</w:t>
      </w:r>
    </w:p>
    <w:p w14:paraId="3106F3D8">
      <w:pPr>
        <w:tabs>
          <w:tab w:val="left" w:pos="425"/>
        </w:tabs>
        <w:spacing w:line="480" w:lineRule="exact"/>
        <w:ind w:firstLine="420" w:firstLineChars="200"/>
        <w:rPr>
          <w:rFonts w:ascii="宋体" w:hAnsi="宋体" w:cs="宋体"/>
          <w:color w:val="auto"/>
          <w:highlight w:val="none"/>
        </w:rPr>
      </w:pPr>
      <w:r>
        <w:rPr>
          <w:rFonts w:hint="eastAsia" w:ascii="宋体" w:hAnsi="宋体" w:cs="宋体"/>
          <w:color w:val="auto"/>
          <w:highlight w:val="none"/>
        </w:rPr>
        <w:t>1、本合同乙方在任何情况下都不得全部或部分转让其应履行的合同义务。</w:t>
      </w:r>
    </w:p>
    <w:p w14:paraId="06944DCE">
      <w:pPr>
        <w:spacing w:line="480" w:lineRule="exact"/>
        <w:ind w:firstLine="422" w:firstLineChars="200"/>
        <w:outlineLvl w:val="1"/>
        <w:rPr>
          <w:rFonts w:ascii="宋体" w:hAnsi="宋体" w:cs="宋体"/>
          <w:b/>
          <w:color w:val="auto"/>
          <w:highlight w:val="none"/>
        </w:rPr>
      </w:pPr>
      <w:r>
        <w:rPr>
          <w:rFonts w:hint="eastAsia" w:ascii="宋体" w:hAnsi="宋体" w:cs="宋体"/>
          <w:b/>
          <w:color w:val="auto"/>
          <w:highlight w:val="none"/>
        </w:rPr>
        <w:t>十六、质量保证及售后服务</w:t>
      </w:r>
    </w:p>
    <w:p w14:paraId="1A506FF1">
      <w:pPr>
        <w:numPr>
          <w:ilvl w:val="0"/>
          <w:numId w:val="13"/>
        </w:numPr>
        <w:spacing w:line="480" w:lineRule="exact"/>
        <w:ind w:left="0" w:firstLine="422" w:firstLineChars="200"/>
        <w:outlineLvl w:val="2"/>
        <w:rPr>
          <w:rFonts w:ascii="宋体" w:hAnsi="宋体" w:cs="宋体"/>
          <w:b/>
          <w:color w:val="auto"/>
          <w:highlight w:val="none"/>
        </w:rPr>
      </w:pPr>
      <w:r>
        <w:rPr>
          <w:rFonts w:hint="eastAsia" w:ascii="宋体" w:hAnsi="宋体" w:cs="宋体"/>
          <w:b/>
          <w:color w:val="auto"/>
          <w:highlight w:val="none"/>
        </w:rPr>
        <w:t>质量保证</w:t>
      </w:r>
    </w:p>
    <w:p w14:paraId="1EE8B99B">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1.1乙方应保证合同项下所供货物是全新的、未使用过的。乙方进一步保证，合同项下提供的全部货物没有设计、材料或工艺上的缺陷，或者没有因乙方的行为或疏忽而产生的缺陷，这些缺陷是所供货物在我国现行条件下正常使用可能产生的。</w:t>
      </w:r>
    </w:p>
    <w:p w14:paraId="1D517095">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1.2上述保证在货物验收合格交付甲方使用之日起的质量保证期内有效，在质保期内乙方免费提供货物正常使用情况下发生故障的维修服务。</w:t>
      </w:r>
    </w:p>
    <w:p w14:paraId="5EE56DE5">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1.3甲方在质量保证期内发现缺陷应尽快以书面形式通知乙方。对质保期内的故障报修，乙方应按用户需求书及《售后服务承诺》规定设置服务热线，保证在接到报障后按《售后服务承诺》规定时间内到达甲方现场，并于《售后服务承诺》规定时间内更换有缺陷的货物或部件、排除故障。乙方不能按时排除故障时，应提供备用设备给甲方维持工作。</w:t>
      </w:r>
    </w:p>
    <w:p w14:paraId="514F40A8">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1.4对质保期内的故障报修，如乙方未能做到上款的服务承诺，甲方可采取必要的补救措施，但其风险和费用由乙方承担，甲方根据合同规定对乙方行使的其他权力不受影响。由于乙方的保证服务不到位，质保期的到期时间将顺延。</w:t>
      </w:r>
    </w:p>
    <w:p w14:paraId="5B7380E5">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1.5保期内因用户使用、管理不当所造成的损失由甲方承担，乙方提供有偿服务。</w:t>
      </w:r>
    </w:p>
    <w:p w14:paraId="2B057F7A">
      <w:pPr>
        <w:numPr>
          <w:ilvl w:val="0"/>
          <w:numId w:val="13"/>
        </w:numPr>
        <w:spacing w:line="480" w:lineRule="exact"/>
        <w:ind w:left="0" w:firstLine="422" w:firstLineChars="200"/>
        <w:outlineLvl w:val="2"/>
        <w:rPr>
          <w:rFonts w:ascii="宋体" w:hAnsi="宋体" w:cs="宋体"/>
          <w:b/>
          <w:color w:val="auto"/>
          <w:highlight w:val="none"/>
        </w:rPr>
      </w:pPr>
      <w:r>
        <w:rPr>
          <w:rFonts w:hint="eastAsia" w:ascii="宋体" w:hAnsi="宋体" w:cs="宋体"/>
          <w:b/>
          <w:color w:val="auto"/>
          <w:highlight w:val="none"/>
        </w:rPr>
        <w:t>质量保证期后服务</w:t>
      </w:r>
    </w:p>
    <w:p w14:paraId="678BCCEA">
      <w:pPr>
        <w:spacing w:line="480" w:lineRule="exact"/>
        <w:ind w:firstLine="420" w:firstLineChars="200"/>
        <w:rPr>
          <w:rFonts w:ascii="宋体" w:hAnsi="宋体" w:cs="宋体"/>
          <w:color w:val="auto"/>
          <w:kern w:val="0"/>
          <w:highlight w:val="yellow"/>
        </w:rPr>
      </w:pPr>
      <w:r>
        <w:rPr>
          <w:rFonts w:hint="eastAsia" w:ascii="宋体" w:hAnsi="宋体" w:cs="宋体"/>
          <w:color w:val="auto"/>
          <w:kern w:val="0"/>
          <w:highlight w:val="none"/>
        </w:rPr>
        <w:t>2.1、质保期（验收合格后）：</w:t>
      </w:r>
      <w:r>
        <w:rPr>
          <w:rFonts w:hint="eastAsia" w:ascii="宋体" w:hAnsi="宋体" w:cs="宋体"/>
          <w:color w:val="auto"/>
          <w:kern w:val="0"/>
          <w:highlight w:val="yellow"/>
        </w:rPr>
        <w:t>三年。</w:t>
      </w:r>
    </w:p>
    <w:p w14:paraId="6074A2EA">
      <w:pPr>
        <w:spacing w:line="48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2.2、售后服务及其他（含安装、调试、培训、维护等）：</w:t>
      </w:r>
    </w:p>
    <w:p w14:paraId="2DB6AD14">
      <w:pPr>
        <w:spacing w:line="48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（1）投标人具有良好的信誉，售后服务及时到位。</w:t>
      </w:r>
    </w:p>
    <w:p w14:paraId="1855C221">
      <w:pPr>
        <w:spacing w:line="48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（2）乙方免费送货上门、安装调试、人员培训。</w:t>
      </w:r>
    </w:p>
    <w:p w14:paraId="16DEDA5E">
      <w:pPr>
        <w:spacing w:line="48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（3）乙方应具备完善售后服务体系，在南通地区有办事处及有固定的维护人员并有能力及时处理所有可能发生的故障。</w:t>
      </w:r>
    </w:p>
    <w:p w14:paraId="2ADE7F54">
      <w:pPr>
        <w:spacing w:line="48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4）在免费质保期内，采购人向中标人发出故障通知后，中标人应当在1小时以内到达现场，一般故障须在2小时内解决，重大故障须在24小时内解决。在质保期内，同一商品、同一质量问题连续两次维修仍无法正常使用，中标人必须无条件给予全套更换。提供培训及售后服务计划方案。</w:t>
      </w:r>
    </w:p>
    <w:p w14:paraId="62EB0502">
      <w:pPr>
        <w:spacing w:line="480" w:lineRule="exact"/>
        <w:ind w:firstLine="420" w:firstLineChars="200"/>
        <w:outlineLvl w:val="3"/>
        <w:rPr>
          <w:rFonts w:hint="eastAsia" w:ascii="宋体" w:hAnsi="宋体" w:cs="宋体"/>
          <w:color w:val="auto"/>
          <w:kern w:val="0"/>
          <w:highlight w:val="none"/>
        </w:rPr>
      </w:pPr>
      <w:r>
        <w:rPr>
          <w:rFonts w:hint="eastAsia" w:ascii="宋体" w:hAnsi="宋体" w:cs="宋体"/>
          <w:color w:val="auto"/>
          <w:kern w:val="0"/>
          <w:highlight w:val="none"/>
        </w:rPr>
        <w:t>（5）</w:t>
      </w:r>
      <w:r>
        <w:rPr>
          <w:rFonts w:hint="eastAsia" w:asciiTheme="minorEastAsia" w:hAnsiTheme="minorEastAsia" w:eastAsiaTheme="minorEastAsia"/>
          <w:color w:val="auto"/>
          <w:sz w:val="21"/>
          <w:highlight w:val="none"/>
        </w:rPr>
        <w:t>巡检服务：每季度必须进行一次产品巡检，每年必须提供两次产品清洁、保养服务，并提供相应巡检、保养报告。</w:t>
      </w:r>
    </w:p>
    <w:p w14:paraId="0CB9356C">
      <w:pPr>
        <w:spacing w:line="480" w:lineRule="exact"/>
        <w:ind w:firstLine="420" w:firstLineChars="200"/>
        <w:outlineLvl w:val="3"/>
        <w:rPr>
          <w:rFonts w:ascii="宋体" w:hAnsi="宋体" w:cs="宋体"/>
          <w:color w:val="auto"/>
          <w:kern w:val="0"/>
          <w:highlight w:val="none"/>
        </w:rPr>
      </w:pPr>
      <w:r>
        <w:rPr>
          <w:rFonts w:hint="eastAsia" w:ascii="宋体" w:hAnsi="宋体" w:cs="宋体"/>
          <w:color w:val="auto"/>
          <w:kern w:val="0"/>
          <w:highlight w:val="none"/>
          <w:lang w:eastAsia="zh-CN"/>
        </w:rPr>
        <w:t>（</w:t>
      </w:r>
      <w:r>
        <w:rPr>
          <w:rFonts w:hint="eastAsia" w:ascii="宋体" w:hAnsi="宋体" w:cs="宋体"/>
          <w:color w:val="auto"/>
          <w:kern w:val="0"/>
          <w:highlight w:val="none"/>
          <w:lang w:val="en-US" w:eastAsia="zh-CN"/>
        </w:rPr>
        <w:t>6</w:t>
      </w:r>
      <w:r>
        <w:rPr>
          <w:rFonts w:hint="eastAsia" w:ascii="宋体" w:hAnsi="宋体" w:cs="宋体"/>
          <w:color w:val="auto"/>
          <w:kern w:val="0"/>
          <w:highlight w:val="none"/>
          <w:lang w:eastAsia="zh-CN"/>
        </w:rPr>
        <w:t>）</w:t>
      </w:r>
      <w:r>
        <w:rPr>
          <w:rFonts w:hint="eastAsia" w:ascii="宋体" w:hAnsi="宋体" w:cs="宋体"/>
          <w:color w:val="auto"/>
          <w:kern w:val="0"/>
          <w:highlight w:val="none"/>
        </w:rPr>
        <w:t>超出保修期后，</w:t>
      </w:r>
      <w:r>
        <w:rPr>
          <w:rFonts w:hint="eastAsia" w:ascii="宋体" w:hAnsi="宋体" w:cs="宋体"/>
          <w:color w:val="auto"/>
          <w:kern w:val="0"/>
          <w:highlight w:val="none"/>
          <w:lang w:eastAsia="zh-CN"/>
        </w:rPr>
        <w:t>中标方可优先签订维保协议，但</w:t>
      </w:r>
      <w:r>
        <w:rPr>
          <w:rFonts w:hint="eastAsia" w:ascii="宋体" w:hAnsi="宋体" w:cs="宋体"/>
          <w:color w:val="auto"/>
          <w:kern w:val="0"/>
          <w:highlight w:val="none"/>
        </w:rPr>
        <w:t>每年收取维保费不</w:t>
      </w:r>
      <w:r>
        <w:rPr>
          <w:rFonts w:hint="eastAsia" w:ascii="宋体" w:hAnsi="宋体" w:cs="宋体"/>
          <w:color w:val="auto"/>
          <w:kern w:val="0"/>
          <w:highlight w:val="none"/>
          <w:lang w:eastAsia="zh-CN"/>
        </w:rPr>
        <w:t>得</w:t>
      </w:r>
      <w:r>
        <w:rPr>
          <w:rFonts w:hint="eastAsia" w:ascii="宋体" w:hAnsi="宋体" w:cs="宋体"/>
          <w:color w:val="auto"/>
          <w:kern w:val="0"/>
          <w:highlight w:val="none"/>
        </w:rPr>
        <w:t>超过合同总价的3%的。</w:t>
      </w:r>
    </w:p>
    <w:p w14:paraId="2008C01B">
      <w:pPr>
        <w:spacing w:line="480" w:lineRule="exact"/>
        <w:ind w:firstLine="422" w:firstLineChars="200"/>
        <w:outlineLvl w:val="1"/>
        <w:rPr>
          <w:rFonts w:ascii="宋体" w:hAnsi="宋体" w:cs="宋体"/>
          <w:b/>
          <w:color w:val="auto"/>
          <w:highlight w:val="none"/>
        </w:rPr>
      </w:pPr>
      <w:r>
        <w:rPr>
          <w:rFonts w:hint="eastAsia" w:ascii="宋体" w:hAnsi="宋体" w:cs="宋体"/>
          <w:b/>
          <w:color w:val="auto"/>
          <w:highlight w:val="none"/>
        </w:rPr>
        <w:t>十七、索赔</w:t>
      </w:r>
    </w:p>
    <w:p w14:paraId="06116D12">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乙方对所供货物与技术要求不符负有责任，如经检测证实不符或缺陷存在的，包括潜在的缺陷或使用不合适的材料，甲方可根据本合同有关质量保证或检验、安装的规定，在质量保证期内及时提出索赔，乙方同意甲方选择下述一种或多种结合的方法解决索赔事宜：</w:t>
      </w:r>
    </w:p>
    <w:p w14:paraId="5A6BD675">
      <w:pPr>
        <w:tabs>
          <w:tab w:val="left" w:pos="540"/>
        </w:tabs>
        <w:spacing w:line="480" w:lineRule="exact"/>
        <w:ind w:firstLine="420" w:firstLineChars="200"/>
        <w:rPr>
          <w:rFonts w:ascii="宋体" w:hAnsi="宋体" w:cs="宋体"/>
          <w:color w:val="auto"/>
          <w:highlight w:val="none"/>
        </w:rPr>
      </w:pPr>
      <w:r>
        <w:rPr>
          <w:rFonts w:hint="eastAsia" w:ascii="宋体" w:hAnsi="宋体" w:cs="宋体"/>
          <w:color w:val="auto"/>
          <w:highlight w:val="none"/>
        </w:rPr>
        <w:t>1、乙方同意甲方退货，并将货物被拒收前甲方已付的所有款项退还甲方，乙方承担由此发生的一切损失和费用，包括利息、银行手续费、运费、保险费、检验费、仓储费、装卸费以及为保管、维护和退回被拒收货物所发生的其他必要费用。</w:t>
      </w:r>
    </w:p>
    <w:p w14:paraId="6D5B3BEC">
      <w:pPr>
        <w:tabs>
          <w:tab w:val="left" w:pos="540"/>
        </w:tabs>
        <w:spacing w:line="480" w:lineRule="exact"/>
        <w:ind w:firstLine="420" w:firstLineChars="200"/>
        <w:rPr>
          <w:rFonts w:ascii="宋体" w:hAnsi="宋体" w:cs="宋体"/>
          <w:color w:val="auto"/>
          <w:highlight w:val="none"/>
        </w:rPr>
      </w:pPr>
      <w:r>
        <w:rPr>
          <w:rFonts w:hint="eastAsia" w:ascii="宋体" w:hAnsi="宋体" w:cs="宋体"/>
          <w:color w:val="auto"/>
          <w:highlight w:val="none"/>
        </w:rPr>
        <w:t>2、用符合合同规定的规格、质量和性能要求的新零件、部件和/或设备来更换有缺陷的部分和/或修补缺陷部分，以使货物达到合同规定的规格、质量和性能，乙方承担一切费用和风险并负担甲方遭受的一切损失。同时乙方相应延长被更换货物的质保期。</w:t>
      </w:r>
    </w:p>
    <w:p w14:paraId="6A903498">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乙方收到索赔通知后10天内，未给甲方答复的，视为索赔已被乙方接受。乙方未能在收到索赔通知后10天内，或征得甲方同意的延长期限内，按照甲方从上列方法中选择的方案解决索赔事宜的，甲方将有权从未付货款中扣回索赔金额，同时保留进一步要求索赔的权利。</w:t>
      </w:r>
    </w:p>
    <w:p w14:paraId="7CC7A210">
      <w:pPr>
        <w:spacing w:line="480" w:lineRule="exact"/>
        <w:ind w:firstLine="422" w:firstLineChars="200"/>
        <w:outlineLvl w:val="1"/>
        <w:rPr>
          <w:rFonts w:ascii="宋体" w:hAnsi="宋体" w:cs="宋体"/>
          <w:b/>
          <w:color w:val="auto"/>
          <w:highlight w:val="none"/>
        </w:rPr>
      </w:pPr>
      <w:r>
        <w:rPr>
          <w:rFonts w:hint="eastAsia" w:ascii="宋体" w:hAnsi="宋体" w:cs="宋体"/>
          <w:b/>
          <w:color w:val="auto"/>
          <w:highlight w:val="none"/>
        </w:rPr>
        <w:t>十八、不可抗力</w:t>
      </w:r>
    </w:p>
    <w:p w14:paraId="18D6BCC9">
      <w:pPr>
        <w:tabs>
          <w:tab w:val="left" w:pos="540"/>
        </w:tabs>
        <w:spacing w:line="480" w:lineRule="exact"/>
        <w:ind w:firstLine="420" w:firstLineChars="200"/>
        <w:rPr>
          <w:rFonts w:ascii="宋体" w:hAnsi="宋体" w:cs="宋体"/>
          <w:color w:val="auto"/>
          <w:highlight w:val="none"/>
        </w:rPr>
      </w:pPr>
      <w:r>
        <w:rPr>
          <w:rFonts w:hint="eastAsia" w:ascii="宋体" w:hAnsi="宋体" w:cs="宋体"/>
          <w:color w:val="auto"/>
          <w:highlight w:val="none"/>
        </w:rPr>
        <w:t>1、签约双方的任何一方由于不可抗力事件影响而不能执行合同时，履行合同的期限应予以延长，其延长的期限应相当于事件所影响的时间。不可抗力事件系指甲乙双方在缔结合同时所不能预见的，并且它的发生及其后果是无法避免和克服的事件，诸如战争、严重水灾、洪水、台风、地震等。</w:t>
      </w:r>
    </w:p>
    <w:p w14:paraId="46A05E31">
      <w:pPr>
        <w:tabs>
          <w:tab w:val="left" w:pos="540"/>
        </w:tabs>
        <w:spacing w:line="480" w:lineRule="exact"/>
        <w:ind w:firstLine="420" w:firstLineChars="200"/>
        <w:rPr>
          <w:rFonts w:ascii="宋体" w:hAnsi="宋体" w:cs="宋体"/>
          <w:color w:val="auto"/>
          <w:highlight w:val="none"/>
        </w:rPr>
      </w:pPr>
      <w:r>
        <w:rPr>
          <w:rFonts w:hint="eastAsia" w:ascii="宋体" w:hAnsi="宋体" w:cs="宋体"/>
          <w:color w:val="auto"/>
          <w:highlight w:val="none"/>
        </w:rPr>
        <w:t>2、受阻一方应在不可抗力事件发生后，尽快用电报、传真或电传通知对方，并于事件发生后14天内将有关部门出具的证明文件用特快专递或挂号信寄给对方审阅确认。一旦不可抗力事件的影响持续60天以上，双方应通过友好协商在合理的时间内达成进一步履行合同的协议或解除合同。</w:t>
      </w:r>
    </w:p>
    <w:p w14:paraId="26613ADF">
      <w:pPr>
        <w:spacing w:line="480" w:lineRule="exact"/>
        <w:ind w:firstLine="422" w:firstLineChars="200"/>
        <w:outlineLvl w:val="1"/>
        <w:rPr>
          <w:rFonts w:ascii="宋体" w:hAnsi="宋体" w:cs="宋体"/>
          <w:b/>
          <w:color w:val="auto"/>
          <w:highlight w:val="none"/>
        </w:rPr>
      </w:pPr>
      <w:r>
        <w:rPr>
          <w:rFonts w:hint="eastAsia" w:ascii="宋体" w:hAnsi="宋体" w:cs="宋体"/>
          <w:b/>
          <w:color w:val="auto"/>
          <w:highlight w:val="none"/>
        </w:rPr>
        <w:t>十九、逾期交货及逾期付款的赔偿</w:t>
      </w:r>
    </w:p>
    <w:p w14:paraId="3939F350">
      <w:pPr>
        <w:tabs>
          <w:tab w:val="left" w:pos="540"/>
        </w:tabs>
        <w:spacing w:line="480" w:lineRule="exact"/>
        <w:ind w:firstLine="420" w:firstLineChars="200"/>
        <w:rPr>
          <w:rFonts w:ascii="宋体" w:hAnsi="宋体" w:cs="宋体"/>
          <w:color w:val="auto"/>
          <w:highlight w:val="none"/>
        </w:rPr>
      </w:pPr>
      <w:r>
        <w:rPr>
          <w:rFonts w:hint="eastAsia" w:ascii="宋体" w:hAnsi="宋体" w:cs="宋体"/>
          <w:color w:val="auto"/>
          <w:highlight w:val="none"/>
        </w:rPr>
        <w:t>1、除不可抗力因素外，如果乙方不能按照合同规定的时间交货和提供服务，应及时以书面形式将延迟的事实、可能延迟的时间和原因通知甲方。甲方收到乙方通知后，将尽快作出评价，决定是否同意延长交货期及收取误期赔偿费。甲方在不影响合同项下的其他补救措施情况下，可从合同未付款中扣除误期违约金。违约金按</w:t>
      </w:r>
      <w:r>
        <w:rPr>
          <w:rFonts w:hint="eastAsia" w:ascii="宋体" w:hAnsi="宋体" w:cs="宋体"/>
          <w:color w:val="auto"/>
          <w:highlight w:val="none"/>
          <w:u w:val="single"/>
        </w:rPr>
        <w:t>2000元/天</w:t>
      </w:r>
      <w:r>
        <w:rPr>
          <w:rFonts w:hint="eastAsia" w:ascii="宋体" w:hAnsi="宋体" w:cs="宋体"/>
          <w:color w:val="auto"/>
          <w:highlight w:val="none"/>
        </w:rPr>
        <w:t>计算，且误期不能超出</w:t>
      </w:r>
      <w:r>
        <w:rPr>
          <w:rFonts w:hint="eastAsia" w:ascii="宋体" w:hAnsi="宋体" w:cs="宋体"/>
          <w:color w:val="auto"/>
          <w:highlight w:val="none"/>
          <w:u w:val="single"/>
        </w:rPr>
        <w:t xml:space="preserve">  10 天</w:t>
      </w:r>
      <w:r>
        <w:rPr>
          <w:rFonts w:hint="eastAsia" w:ascii="宋体" w:hAnsi="宋体" w:cs="宋体"/>
          <w:color w:val="auto"/>
          <w:highlight w:val="none"/>
        </w:rPr>
        <w:t>。一旦达此限期，甲方有权解除合同。此时如果甲方按合同支付了预付款的，甲方有权选择要求乙方按双倍于预付款金额立即支付违约金。如按上述办法计算的违约金仍不足以补偿因乙方违约造成的损失，甲方有权进一步向乙方提出索赔。</w:t>
      </w:r>
    </w:p>
    <w:p w14:paraId="1EE97D1F">
      <w:pPr>
        <w:tabs>
          <w:tab w:val="left" w:pos="540"/>
        </w:tabs>
        <w:spacing w:line="480" w:lineRule="exact"/>
        <w:ind w:firstLine="420" w:firstLineChars="200"/>
        <w:rPr>
          <w:rFonts w:ascii="宋体" w:hAnsi="宋体" w:cs="宋体"/>
          <w:color w:val="auto"/>
          <w:highlight w:val="none"/>
        </w:rPr>
      </w:pPr>
      <w:r>
        <w:rPr>
          <w:rFonts w:hint="eastAsia" w:ascii="宋体" w:hAnsi="宋体" w:cs="宋体"/>
          <w:color w:val="auto"/>
          <w:highlight w:val="none"/>
        </w:rPr>
        <w:t>2、如果甲方未按合同约定期限支付货款的，应支付违约金。违约金按甲乙双方约定计算。超过合同付款期限60天甲方仍不付款，且造成乙方损失的，甲方应支付赔偿予乙方。</w:t>
      </w:r>
    </w:p>
    <w:p w14:paraId="7AABBA44">
      <w:pPr>
        <w:tabs>
          <w:tab w:val="left" w:pos="540"/>
        </w:tabs>
        <w:spacing w:line="480" w:lineRule="exact"/>
        <w:ind w:firstLine="420" w:firstLineChars="200"/>
        <w:rPr>
          <w:rFonts w:ascii="宋体" w:hAnsi="宋体" w:cs="宋体"/>
          <w:color w:val="auto"/>
          <w:highlight w:val="none"/>
        </w:rPr>
      </w:pPr>
      <w:r>
        <w:rPr>
          <w:rFonts w:hint="eastAsia" w:ascii="宋体" w:hAnsi="宋体" w:cs="宋体"/>
          <w:color w:val="auto"/>
          <w:highlight w:val="none"/>
        </w:rPr>
        <w:t>3、本合同中对于甲方付款和乙方交付使用有先决条件约定的，按约定执行。</w:t>
      </w:r>
    </w:p>
    <w:p w14:paraId="781F6920">
      <w:pPr>
        <w:spacing w:line="480" w:lineRule="exact"/>
        <w:ind w:firstLine="422" w:firstLineChars="200"/>
        <w:outlineLvl w:val="1"/>
        <w:rPr>
          <w:rFonts w:ascii="宋体" w:hAnsi="宋体" w:cs="宋体"/>
          <w:b/>
          <w:color w:val="auto"/>
          <w:highlight w:val="none"/>
        </w:rPr>
      </w:pPr>
      <w:r>
        <w:rPr>
          <w:rFonts w:hint="eastAsia" w:ascii="宋体" w:hAnsi="宋体" w:cs="宋体"/>
          <w:b/>
          <w:color w:val="auto"/>
          <w:highlight w:val="none"/>
        </w:rPr>
        <w:t>二十、合同解除和终止</w:t>
      </w:r>
    </w:p>
    <w:p w14:paraId="0B36C025">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1、甲乙双方各自完成合同规定的责任和义务，合同自然终止。</w:t>
      </w:r>
    </w:p>
    <w:p w14:paraId="48C6A11F">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2、违约违规终止合同</w:t>
      </w:r>
    </w:p>
    <w:p w14:paraId="0B1290F3">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3在甲方对乙方违约违规而采取的任何补救措施不受影响的情况下，甲方可向乙方发出书面的违约通知书，提出终止部分或全部合同：</w:t>
      </w:r>
    </w:p>
    <w:p w14:paraId="6314554A">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3.1如果乙方未能在合同规定的期限内提供货物（参见本合同有关逾期交货的条款）。</w:t>
      </w:r>
    </w:p>
    <w:p w14:paraId="73EA8B3A">
      <w:pPr>
        <w:spacing w:line="480" w:lineRule="exact"/>
        <w:ind w:firstLine="420" w:firstLineChars="200"/>
        <w:outlineLvl w:val="2"/>
        <w:rPr>
          <w:rFonts w:ascii="宋体" w:hAnsi="宋体" w:cs="宋体"/>
          <w:color w:val="auto"/>
          <w:highlight w:val="none"/>
        </w:rPr>
      </w:pPr>
      <w:r>
        <w:rPr>
          <w:rFonts w:hint="eastAsia" w:ascii="宋体" w:hAnsi="宋体" w:cs="宋体"/>
          <w:color w:val="auto"/>
          <w:highlight w:val="none"/>
        </w:rPr>
        <w:t>3.2如果乙方未能履行合同规定的其他任何义务。</w:t>
      </w:r>
    </w:p>
    <w:p w14:paraId="46FD0384">
      <w:pPr>
        <w:spacing w:line="480" w:lineRule="exact"/>
        <w:ind w:firstLine="420" w:firstLineChars="200"/>
        <w:outlineLvl w:val="3"/>
        <w:rPr>
          <w:rFonts w:ascii="宋体" w:hAnsi="宋体" w:cs="宋体"/>
          <w:color w:val="auto"/>
          <w:highlight w:val="none"/>
        </w:rPr>
      </w:pPr>
      <w:r>
        <w:rPr>
          <w:rFonts w:hint="eastAsia" w:ascii="宋体" w:hAnsi="宋体" w:cs="宋体"/>
          <w:color w:val="auto"/>
          <w:highlight w:val="none"/>
        </w:rPr>
        <w:t>4、因乙方破产而终止合同</w:t>
      </w:r>
    </w:p>
    <w:p w14:paraId="0F2D5A98">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如果乙方破产或无清偿能力，甲方可在任何时候以书面形式通知乙方，提出终止合同且不给乙方补偿。该合同的终止将不损害或影响甲方已经采取或将要采取的任何行动或补救措施的权力。</w:t>
      </w:r>
    </w:p>
    <w:p w14:paraId="44333D8E">
      <w:pPr>
        <w:spacing w:line="480" w:lineRule="exact"/>
        <w:ind w:firstLine="422" w:firstLineChars="200"/>
        <w:outlineLvl w:val="1"/>
        <w:rPr>
          <w:rFonts w:ascii="宋体" w:hAnsi="宋体" w:cs="宋体"/>
          <w:b/>
          <w:color w:val="auto"/>
          <w:highlight w:val="none"/>
        </w:rPr>
      </w:pPr>
      <w:r>
        <w:rPr>
          <w:rFonts w:hint="eastAsia" w:ascii="宋体" w:hAnsi="宋体" w:cs="宋体"/>
          <w:b/>
          <w:color w:val="auto"/>
          <w:highlight w:val="none"/>
        </w:rPr>
        <w:t>二十一、争端的解决</w:t>
      </w:r>
    </w:p>
    <w:p w14:paraId="2FDF7AC7">
      <w:pPr>
        <w:tabs>
          <w:tab w:val="left" w:pos="540"/>
        </w:tabs>
        <w:spacing w:line="480" w:lineRule="exact"/>
        <w:ind w:firstLine="420" w:firstLineChars="200"/>
        <w:rPr>
          <w:rFonts w:ascii="宋体" w:hAnsi="宋体" w:cs="宋体"/>
          <w:color w:val="auto"/>
          <w:highlight w:val="none"/>
        </w:rPr>
      </w:pPr>
      <w:r>
        <w:rPr>
          <w:rFonts w:hint="eastAsia" w:ascii="宋体" w:hAnsi="宋体" w:cs="宋体"/>
          <w:color w:val="auto"/>
          <w:highlight w:val="none"/>
        </w:rPr>
        <w:t>1、凡与本合同有关的一切争议，甲乙双方应首先通过友好协商解决，如经协商后仍不能达成协议时，任何一方可以向通州区人民法院提出诉讼。</w:t>
      </w:r>
    </w:p>
    <w:p w14:paraId="6D77FF5A">
      <w:pPr>
        <w:spacing w:line="480" w:lineRule="exact"/>
        <w:ind w:firstLine="422" w:firstLineChars="200"/>
        <w:outlineLvl w:val="1"/>
        <w:rPr>
          <w:rFonts w:ascii="宋体" w:hAnsi="宋体" w:cs="宋体"/>
          <w:b/>
          <w:color w:val="auto"/>
          <w:highlight w:val="none"/>
        </w:rPr>
      </w:pPr>
      <w:r>
        <w:rPr>
          <w:rFonts w:hint="eastAsia" w:ascii="宋体" w:hAnsi="宋体" w:cs="宋体"/>
          <w:b/>
          <w:color w:val="auto"/>
          <w:highlight w:val="none"/>
        </w:rPr>
        <w:t>二十二、适用法律</w:t>
      </w:r>
    </w:p>
    <w:p w14:paraId="2A2F6D4F">
      <w:pPr>
        <w:tabs>
          <w:tab w:val="left" w:pos="540"/>
        </w:tabs>
        <w:spacing w:line="480" w:lineRule="exact"/>
        <w:ind w:firstLine="420" w:firstLineChars="200"/>
        <w:rPr>
          <w:rFonts w:ascii="宋体" w:hAnsi="宋体" w:cs="宋体"/>
          <w:color w:val="auto"/>
          <w:highlight w:val="none"/>
        </w:rPr>
      </w:pPr>
      <w:r>
        <w:rPr>
          <w:rFonts w:hint="eastAsia" w:ascii="宋体" w:hAnsi="宋体" w:cs="宋体"/>
          <w:color w:val="auto"/>
          <w:highlight w:val="none"/>
        </w:rPr>
        <w:t>本合同按照中华人民共和国的法律进行解释。</w:t>
      </w:r>
    </w:p>
    <w:p w14:paraId="472053AC">
      <w:pPr>
        <w:spacing w:line="480" w:lineRule="exact"/>
        <w:ind w:firstLine="422" w:firstLineChars="200"/>
        <w:outlineLvl w:val="1"/>
        <w:rPr>
          <w:rFonts w:ascii="宋体" w:hAnsi="宋体" w:cs="宋体"/>
          <w:b/>
          <w:color w:val="auto"/>
          <w:highlight w:val="none"/>
        </w:rPr>
      </w:pPr>
      <w:r>
        <w:rPr>
          <w:rFonts w:hint="eastAsia" w:ascii="宋体" w:hAnsi="宋体" w:cs="宋体"/>
          <w:b/>
          <w:color w:val="auto"/>
          <w:highlight w:val="none"/>
        </w:rPr>
        <w:t>二十三、合同生效</w:t>
      </w:r>
    </w:p>
    <w:p w14:paraId="28706FBB">
      <w:pPr>
        <w:spacing w:line="480" w:lineRule="exact"/>
        <w:ind w:firstLine="420" w:firstLineChars="200"/>
        <w:rPr>
          <w:rFonts w:ascii="宋体" w:hAnsi="宋体" w:cs="宋体"/>
          <w:b/>
          <w:color w:val="auto"/>
          <w:highlight w:val="none"/>
        </w:rPr>
      </w:pPr>
      <w:r>
        <w:rPr>
          <w:rFonts w:hint="eastAsia" w:ascii="宋体" w:hAnsi="宋体" w:cs="宋体"/>
          <w:color w:val="auto"/>
          <w:highlight w:val="none"/>
        </w:rPr>
        <w:t>1、合同经双方签字盖章，且甲方收到乙方提交的履约保证金后生效，合同签署日期以较迟签注的日期为准。</w:t>
      </w:r>
    </w:p>
    <w:p w14:paraId="0A0792F1">
      <w:pPr>
        <w:spacing w:line="480" w:lineRule="exact"/>
        <w:ind w:firstLine="422" w:firstLineChars="200"/>
        <w:outlineLvl w:val="1"/>
        <w:rPr>
          <w:rFonts w:ascii="宋体" w:hAnsi="宋体" w:cs="宋体"/>
          <w:b/>
          <w:color w:val="auto"/>
          <w:highlight w:val="none"/>
        </w:rPr>
      </w:pPr>
      <w:r>
        <w:rPr>
          <w:rFonts w:hint="eastAsia" w:ascii="宋体" w:hAnsi="宋体" w:cs="宋体"/>
          <w:b/>
          <w:color w:val="auto"/>
          <w:highlight w:val="none"/>
        </w:rPr>
        <w:t>二十四、其它</w:t>
      </w:r>
    </w:p>
    <w:p w14:paraId="11DF2031">
      <w:pPr>
        <w:tabs>
          <w:tab w:val="left" w:pos="0"/>
        </w:tabs>
        <w:spacing w:line="480" w:lineRule="exact"/>
        <w:ind w:firstLine="420" w:firstLineChars="200"/>
        <w:rPr>
          <w:rFonts w:ascii="宋体" w:hAnsi="宋体" w:cs="宋体"/>
          <w:b/>
          <w:color w:val="auto"/>
          <w:highlight w:val="none"/>
        </w:rPr>
      </w:pPr>
      <w:r>
        <w:rPr>
          <w:rFonts w:hint="eastAsia" w:ascii="宋体" w:hAnsi="宋体" w:cs="宋体"/>
          <w:color w:val="auto"/>
          <w:highlight w:val="none"/>
        </w:rPr>
        <w:t>（1）中标通知书、投标文件、招标文件及本合同之所有附件均为本合同的有效组成部分，与本合同具有同样法律效力，解释的顺序以文件生成时间在后的为准。</w:t>
      </w:r>
    </w:p>
    <w:p w14:paraId="479AC17E">
      <w:pPr>
        <w:tabs>
          <w:tab w:val="left" w:pos="0"/>
        </w:tabs>
        <w:spacing w:line="480" w:lineRule="exact"/>
        <w:ind w:firstLine="420" w:firstLineChars="200"/>
        <w:rPr>
          <w:rFonts w:ascii="宋体" w:hAnsi="宋体" w:cs="宋体"/>
          <w:b/>
          <w:color w:val="auto"/>
          <w:highlight w:val="none"/>
        </w:rPr>
      </w:pPr>
      <w:r>
        <w:rPr>
          <w:rFonts w:hint="eastAsia" w:ascii="宋体" w:hAnsi="宋体" w:cs="宋体"/>
          <w:color w:val="auto"/>
          <w:highlight w:val="none"/>
        </w:rPr>
        <w:t>（2）在执行本合同的过程中，所有经甲乙双方签署确认的文件（包括补充协议、往来信函等）均为本合同的有效组成部分，其生效日期为双方均签字盖章或确认之日期。</w:t>
      </w:r>
    </w:p>
    <w:p w14:paraId="7F4E9E44">
      <w:pPr>
        <w:tabs>
          <w:tab w:val="left" w:pos="0"/>
        </w:tabs>
        <w:spacing w:line="480" w:lineRule="exact"/>
        <w:ind w:firstLine="404" w:firstLineChars="200"/>
        <w:rPr>
          <w:rFonts w:ascii="宋体" w:hAnsi="宋体" w:cs="宋体"/>
          <w:b/>
          <w:color w:val="auto"/>
          <w:spacing w:val="-4"/>
          <w:highlight w:val="none"/>
        </w:rPr>
      </w:pPr>
      <w:r>
        <w:rPr>
          <w:rFonts w:hint="eastAsia" w:ascii="宋体" w:hAnsi="宋体" w:cs="宋体"/>
          <w:color w:val="auto"/>
          <w:spacing w:val="-4"/>
          <w:highlight w:val="none"/>
        </w:rPr>
        <w:t>（3）除甲方事先以书面形式确认同意外，乙方不得部分或全部转让其应履行的合同项下的义务。</w:t>
      </w:r>
    </w:p>
    <w:p w14:paraId="0AAB6010">
      <w:pPr>
        <w:tabs>
          <w:tab w:val="left" w:pos="0"/>
        </w:tabs>
        <w:spacing w:line="480" w:lineRule="exact"/>
        <w:ind w:firstLine="420" w:firstLineChars="200"/>
        <w:outlineLvl w:val="2"/>
        <w:rPr>
          <w:rFonts w:ascii="宋体" w:hAnsi="宋体" w:cs="宋体"/>
          <w:color w:val="auto"/>
          <w:highlight w:val="none"/>
        </w:rPr>
      </w:pPr>
      <w:r>
        <w:rPr>
          <w:rFonts w:hint="eastAsia" w:ascii="宋体" w:hAnsi="宋体" w:cs="宋体"/>
          <w:color w:val="auto"/>
          <w:highlight w:val="none"/>
        </w:rPr>
        <w:t>（4）本合同一式陆份，双方各执叁份。</w:t>
      </w:r>
    </w:p>
    <w:p w14:paraId="3D22CFC8">
      <w:pPr>
        <w:tabs>
          <w:tab w:val="left" w:pos="4500"/>
        </w:tabs>
        <w:spacing w:line="480" w:lineRule="exact"/>
        <w:ind w:firstLine="420" w:firstLineChars="200"/>
        <w:rPr>
          <w:rFonts w:ascii="宋体" w:hAnsi="宋体" w:cs="宋体"/>
          <w:color w:val="auto"/>
          <w:highlight w:val="none"/>
        </w:rPr>
      </w:pPr>
      <w:r>
        <w:rPr>
          <w:rFonts w:hint="eastAsia" w:ascii="宋体" w:hAnsi="宋体" w:cs="宋体"/>
          <w:color w:val="auto"/>
          <w:highlight w:val="none"/>
        </w:rPr>
        <w:t>甲方（盖章）：</w:t>
      </w:r>
      <w:r>
        <w:rPr>
          <w:rFonts w:hint="eastAsia" w:ascii="宋体" w:hAnsi="宋体" w:cs="宋体"/>
          <w:color w:val="auto"/>
          <w:highlight w:val="none"/>
        </w:rPr>
        <w:tab/>
      </w:r>
      <w:r>
        <w:rPr>
          <w:rFonts w:hint="eastAsia" w:ascii="宋体" w:hAnsi="宋体" w:cs="宋体"/>
          <w:color w:val="auto"/>
          <w:highlight w:val="none"/>
        </w:rPr>
        <w:t>乙方（盖章）：</w:t>
      </w:r>
    </w:p>
    <w:p w14:paraId="755C1E1C">
      <w:pPr>
        <w:tabs>
          <w:tab w:val="left" w:pos="4500"/>
        </w:tabs>
        <w:spacing w:line="480" w:lineRule="exact"/>
        <w:ind w:firstLine="420" w:firstLineChars="200"/>
        <w:rPr>
          <w:rFonts w:ascii="宋体" w:hAnsi="宋体" w:cs="宋体"/>
          <w:color w:val="auto"/>
          <w:highlight w:val="none"/>
        </w:rPr>
      </w:pPr>
      <w:r>
        <w:rPr>
          <w:rFonts w:hint="eastAsia" w:ascii="宋体" w:hAnsi="宋体" w:cs="宋体"/>
          <w:color w:val="auto"/>
          <w:highlight w:val="none"/>
        </w:rPr>
        <w:t>甲方法定代表（签字）：</w:t>
      </w:r>
      <w:r>
        <w:rPr>
          <w:rFonts w:hint="eastAsia" w:ascii="宋体" w:hAnsi="宋体" w:cs="宋体"/>
          <w:color w:val="auto"/>
          <w:highlight w:val="none"/>
        </w:rPr>
        <w:tab/>
      </w:r>
      <w:r>
        <w:rPr>
          <w:rFonts w:hint="eastAsia" w:ascii="宋体" w:hAnsi="宋体" w:cs="宋体"/>
          <w:color w:val="auto"/>
          <w:highlight w:val="none"/>
        </w:rPr>
        <w:t>乙方法定代表（签字）：</w:t>
      </w:r>
    </w:p>
    <w:p w14:paraId="13AFE2EF">
      <w:pPr>
        <w:tabs>
          <w:tab w:val="left" w:pos="4500"/>
        </w:tabs>
        <w:spacing w:line="480" w:lineRule="exact"/>
        <w:ind w:firstLine="420" w:firstLineChars="200"/>
        <w:rPr>
          <w:rFonts w:ascii="宋体" w:hAnsi="宋体" w:cs="宋体"/>
          <w:color w:val="auto"/>
          <w:highlight w:val="none"/>
        </w:rPr>
      </w:pPr>
      <w:r>
        <w:rPr>
          <w:rFonts w:hint="eastAsia" w:ascii="宋体" w:hAnsi="宋体" w:cs="宋体"/>
          <w:color w:val="auto"/>
          <w:highlight w:val="none"/>
        </w:rPr>
        <w:t xml:space="preserve">地    址：    </w:t>
      </w:r>
      <w:r>
        <w:rPr>
          <w:rFonts w:hint="eastAsia" w:ascii="宋体" w:hAnsi="宋体" w:cs="宋体"/>
          <w:color w:val="auto"/>
          <w:highlight w:val="none"/>
        </w:rPr>
        <w:tab/>
      </w:r>
      <w:r>
        <w:rPr>
          <w:rFonts w:hint="eastAsia" w:ascii="宋体" w:hAnsi="宋体" w:cs="宋体"/>
          <w:color w:val="auto"/>
          <w:highlight w:val="none"/>
        </w:rPr>
        <w:t>地    址：</w:t>
      </w:r>
    </w:p>
    <w:p w14:paraId="0EDF785C">
      <w:pPr>
        <w:tabs>
          <w:tab w:val="left" w:pos="4500"/>
        </w:tabs>
        <w:spacing w:line="480" w:lineRule="exact"/>
        <w:ind w:firstLine="420" w:firstLineChars="200"/>
        <w:rPr>
          <w:rFonts w:ascii="宋体" w:hAnsi="宋体" w:cs="宋体"/>
          <w:color w:val="auto"/>
          <w:highlight w:val="none"/>
        </w:rPr>
      </w:pPr>
      <w:r>
        <w:rPr>
          <w:rFonts w:hint="eastAsia" w:ascii="宋体" w:hAnsi="宋体" w:cs="宋体"/>
          <w:color w:val="auto"/>
          <w:highlight w:val="none"/>
        </w:rPr>
        <w:t>邮政编码：</w:t>
      </w:r>
      <w:r>
        <w:rPr>
          <w:rFonts w:hint="eastAsia" w:ascii="宋体" w:hAnsi="宋体" w:cs="宋体"/>
          <w:color w:val="auto"/>
          <w:highlight w:val="none"/>
        </w:rPr>
        <w:tab/>
      </w:r>
      <w:r>
        <w:rPr>
          <w:rFonts w:hint="eastAsia" w:ascii="宋体" w:hAnsi="宋体" w:cs="宋体"/>
          <w:color w:val="auto"/>
          <w:highlight w:val="none"/>
        </w:rPr>
        <w:t>邮政编码：</w:t>
      </w:r>
    </w:p>
    <w:p w14:paraId="23362735">
      <w:pPr>
        <w:tabs>
          <w:tab w:val="left" w:pos="4500"/>
        </w:tabs>
        <w:spacing w:line="480" w:lineRule="exact"/>
        <w:ind w:firstLine="420" w:firstLineChars="200"/>
        <w:rPr>
          <w:rFonts w:ascii="宋体" w:hAnsi="宋体" w:cs="宋体"/>
          <w:color w:val="auto"/>
          <w:highlight w:val="none"/>
        </w:rPr>
      </w:pPr>
      <w:r>
        <w:rPr>
          <w:rFonts w:hint="eastAsia" w:ascii="宋体" w:hAnsi="宋体" w:cs="宋体"/>
          <w:color w:val="auto"/>
          <w:highlight w:val="none"/>
        </w:rPr>
        <w:t>电    话：</w:t>
      </w:r>
      <w:r>
        <w:rPr>
          <w:rFonts w:hint="eastAsia" w:ascii="宋体" w:hAnsi="宋体" w:cs="宋体"/>
          <w:color w:val="auto"/>
          <w:highlight w:val="none"/>
        </w:rPr>
        <w:tab/>
      </w:r>
      <w:r>
        <w:rPr>
          <w:rFonts w:hint="eastAsia" w:ascii="宋体" w:hAnsi="宋体" w:cs="宋体"/>
          <w:color w:val="auto"/>
          <w:highlight w:val="none"/>
        </w:rPr>
        <w:t>电    话：</w:t>
      </w:r>
    </w:p>
    <w:p w14:paraId="208C1678">
      <w:pPr>
        <w:tabs>
          <w:tab w:val="left" w:pos="4500"/>
        </w:tabs>
        <w:spacing w:line="480" w:lineRule="exact"/>
        <w:ind w:firstLine="420" w:firstLineChars="200"/>
        <w:rPr>
          <w:rFonts w:ascii="宋体" w:hAnsi="宋体" w:cs="宋体"/>
          <w:color w:val="auto"/>
          <w:highlight w:val="none"/>
        </w:rPr>
      </w:pPr>
      <w:r>
        <w:rPr>
          <w:rFonts w:hint="eastAsia" w:ascii="宋体" w:hAnsi="宋体" w:cs="宋体"/>
          <w:color w:val="auto"/>
          <w:highlight w:val="none"/>
        </w:rPr>
        <w:t>传    真：</w:t>
      </w:r>
      <w:r>
        <w:rPr>
          <w:rFonts w:hint="eastAsia" w:ascii="宋体" w:hAnsi="宋体" w:cs="宋体"/>
          <w:color w:val="auto"/>
          <w:highlight w:val="none"/>
        </w:rPr>
        <w:tab/>
      </w:r>
      <w:r>
        <w:rPr>
          <w:rFonts w:hint="eastAsia" w:ascii="宋体" w:hAnsi="宋体" w:cs="宋体"/>
          <w:color w:val="auto"/>
          <w:highlight w:val="none"/>
        </w:rPr>
        <w:t>传    真：</w:t>
      </w:r>
    </w:p>
    <w:p w14:paraId="518C0D70">
      <w:pPr>
        <w:tabs>
          <w:tab w:val="left" w:pos="4500"/>
        </w:tabs>
        <w:spacing w:line="480" w:lineRule="exact"/>
        <w:ind w:firstLine="420" w:firstLineChars="200"/>
        <w:rPr>
          <w:rFonts w:ascii="宋体" w:hAnsi="宋体" w:cs="宋体"/>
          <w:color w:val="auto"/>
          <w:highlight w:val="none"/>
        </w:rPr>
      </w:pPr>
      <w:r>
        <w:rPr>
          <w:rFonts w:hint="eastAsia" w:ascii="宋体" w:hAnsi="宋体" w:cs="宋体"/>
          <w:color w:val="auto"/>
          <w:highlight w:val="none"/>
        </w:rPr>
        <w:t>开户银行：</w:t>
      </w:r>
      <w:r>
        <w:rPr>
          <w:rFonts w:hint="eastAsia" w:ascii="宋体" w:hAnsi="宋体" w:cs="宋体"/>
          <w:color w:val="auto"/>
          <w:highlight w:val="none"/>
        </w:rPr>
        <w:tab/>
      </w:r>
      <w:r>
        <w:rPr>
          <w:rFonts w:hint="eastAsia" w:ascii="宋体" w:hAnsi="宋体" w:cs="宋体"/>
          <w:color w:val="auto"/>
          <w:highlight w:val="none"/>
        </w:rPr>
        <w:t>开户银行：</w:t>
      </w:r>
    </w:p>
    <w:p w14:paraId="61639DDC">
      <w:pPr>
        <w:adjustRightInd w:val="0"/>
        <w:spacing w:line="480" w:lineRule="exact"/>
        <w:ind w:firstLine="420" w:firstLineChars="200"/>
        <w:jc w:val="left"/>
        <w:textAlignment w:val="baseline"/>
        <w:rPr>
          <w:rFonts w:ascii="宋体" w:hAnsi="宋体" w:cs="宋体"/>
          <w:color w:val="auto"/>
          <w:highlight w:val="none"/>
        </w:rPr>
      </w:pPr>
      <w:r>
        <w:rPr>
          <w:rFonts w:hint="eastAsia" w:ascii="宋体" w:hAnsi="宋体" w:cs="宋体"/>
          <w:color w:val="auto"/>
          <w:highlight w:val="none"/>
        </w:rPr>
        <w:t>开户账号：</w:t>
      </w:r>
      <w:r>
        <w:rPr>
          <w:rFonts w:hint="eastAsia" w:ascii="宋体" w:hAnsi="宋体" w:cs="宋体"/>
          <w:color w:val="auto"/>
          <w:highlight w:val="none"/>
        </w:rPr>
        <w:tab/>
      </w:r>
      <w:r>
        <w:rPr>
          <w:rFonts w:hint="eastAsia" w:ascii="宋体" w:hAnsi="宋体" w:cs="宋体"/>
          <w:color w:val="auto"/>
          <w:highlight w:val="none"/>
        </w:rPr>
        <w:t xml:space="preserve">                    开户账号：</w:t>
      </w:r>
    </w:p>
    <w:p w14:paraId="7608DF77">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 xml:space="preserve">日    期：                        日    期： </w:t>
      </w:r>
    </w:p>
    <w:p w14:paraId="5A2BE97C">
      <w:pPr>
        <w:widowControl/>
        <w:snapToGrid w:val="0"/>
        <w:spacing w:line="480" w:lineRule="exact"/>
        <w:ind w:firstLine="422" w:firstLineChars="200"/>
        <w:rPr>
          <w:rFonts w:ascii="宋体" w:hAnsi="宋体" w:cs="宋体"/>
          <w:b/>
          <w:bCs/>
          <w:color w:val="auto"/>
          <w:highlight w:val="none"/>
        </w:rPr>
      </w:pPr>
      <w:r>
        <w:rPr>
          <w:rFonts w:hint="eastAsia" w:ascii="宋体" w:hAnsi="宋体" w:cs="宋体"/>
          <w:b/>
          <w:color w:val="auto"/>
          <w:highlight w:val="none"/>
        </w:rPr>
        <w:t>发包人保留对合同修改和完善的权利。</w:t>
      </w:r>
    </w:p>
    <w:p w14:paraId="7989CF22">
      <w:pPr>
        <w:spacing w:line="480" w:lineRule="exact"/>
        <w:rPr>
          <w:rFonts w:ascii="宋体" w:hAnsi="宋体" w:cs="宋体"/>
          <w:color w:val="auto"/>
          <w:highlight w:val="none"/>
        </w:rPr>
        <w:sectPr>
          <w:footerReference r:id="rId11" w:type="first"/>
          <w:headerReference r:id="rId9" w:type="default"/>
          <w:footerReference r:id="rId10" w:type="default"/>
          <w:pgSz w:w="11906" w:h="16838"/>
          <w:pgMar w:top="1418" w:right="1588" w:bottom="1418" w:left="1365" w:header="851" w:footer="907" w:gutter="0"/>
          <w:pgNumType w:fmt="decimal"/>
          <w:cols w:space="720" w:num="1"/>
          <w:titlePg/>
          <w:docGrid w:type="lines" w:linePitch="290" w:charSpace="0"/>
        </w:sectPr>
      </w:pPr>
    </w:p>
    <w:p w14:paraId="236F048E">
      <w:pPr>
        <w:keepNext/>
        <w:spacing w:line="480" w:lineRule="exact"/>
        <w:jc w:val="center"/>
        <w:outlineLvl w:val="0"/>
        <w:rPr>
          <w:rFonts w:ascii="宋体" w:hAnsi="宋体" w:cs="宋体"/>
          <w:bCs/>
          <w:color w:val="auto"/>
          <w:sz w:val="44"/>
          <w:szCs w:val="44"/>
          <w:highlight w:val="none"/>
        </w:rPr>
      </w:pPr>
      <w:r>
        <w:rPr>
          <w:rFonts w:hint="eastAsia" w:ascii="宋体" w:hAnsi="宋体" w:cs="宋体"/>
          <w:bCs/>
          <w:color w:val="auto"/>
          <w:sz w:val="44"/>
          <w:szCs w:val="44"/>
          <w:highlight w:val="none"/>
        </w:rPr>
        <w:t>第四章  项目需求</w:t>
      </w:r>
    </w:p>
    <w:p w14:paraId="3CFD0E1A">
      <w:pPr>
        <w:snapToGrid w:val="0"/>
        <w:spacing w:line="500" w:lineRule="exact"/>
        <w:outlineLvl w:val="1"/>
        <w:rPr>
          <w:rFonts w:ascii="宋体" w:hAnsi="宋体" w:cs="宋体"/>
          <w:color w:val="auto"/>
          <w:highlight w:val="none"/>
        </w:rPr>
      </w:pPr>
      <w:r>
        <w:rPr>
          <w:rFonts w:hint="eastAsia" w:ascii="宋体" w:hAnsi="宋体" w:cs="宋体"/>
          <w:color w:val="auto"/>
          <w:highlight w:val="none"/>
        </w:rPr>
        <w:t>（一）采购标的需实现的功能或者目标的要求；</w:t>
      </w:r>
    </w:p>
    <w:p w14:paraId="43DAC15F">
      <w:pPr>
        <w:snapToGrid w:val="0"/>
        <w:spacing w:line="500" w:lineRule="exact"/>
        <w:ind w:firstLine="630" w:firstLineChars="300"/>
        <w:rPr>
          <w:rFonts w:ascii="宋体" w:hAnsi="宋体" w:cs="宋体"/>
          <w:color w:val="auto"/>
          <w:highlight w:val="none"/>
        </w:rPr>
      </w:pPr>
      <w:r>
        <w:rPr>
          <w:rFonts w:hint="eastAsia" w:ascii="宋体" w:hAnsi="宋体" w:cs="宋体"/>
          <w:color w:val="auto"/>
          <w:highlight w:val="none"/>
        </w:rPr>
        <w:t>包含但不限于供货、运输、安装、调试、试运行、验收、技术培训、成品保护、售后服务、质保、维护保养，保证所有设备正常运行等。</w:t>
      </w:r>
    </w:p>
    <w:p w14:paraId="0A885CC7">
      <w:pPr>
        <w:snapToGrid w:val="0"/>
        <w:spacing w:line="500" w:lineRule="exact"/>
        <w:rPr>
          <w:rFonts w:ascii="宋体" w:hAnsi="宋体" w:cs="宋体"/>
          <w:color w:val="auto"/>
          <w:highlight w:val="none"/>
        </w:rPr>
      </w:pPr>
      <w:r>
        <w:rPr>
          <w:rFonts w:hint="eastAsia" w:ascii="宋体" w:hAnsi="宋体" w:cs="宋体"/>
          <w:color w:val="auto"/>
          <w:highlight w:val="none"/>
        </w:rPr>
        <w:t>（二）采购标的需执行的国家相关标准、行业标准、地方标准或者其他标准、规范；项目需求的设备产品的规格、材质、数量、技术要求、设计和制造标准均为技术先进、产品优质的全新合格产品，并且是从设计、制造、包装、运输到采购人指定地点、负责安装、调试、验收直至最后交付使用</w:t>
      </w:r>
    </w:p>
    <w:p w14:paraId="697514F1">
      <w:pPr>
        <w:numPr>
          <w:ilvl w:val="0"/>
          <w:numId w:val="14"/>
        </w:numPr>
        <w:snapToGrid w:val="0"/>
        <w:spacing w:line="500" w:lineRule="exact"/>
        <w:outlineLvl w:val="1"/>
        <w:rPr>
          <w:rFonts w:ascii="宋体" w:hAnsi="宋体" w:cs="宋体"/>
          <w:color w:val="auto"/>
          <w:highlight w:val="none"/>
        </w:rPr>
      </w:pPr>
      <w:r>
        <w:rPr>
          <w:rFonts w:hint="eastAsia" w:ascii="宋体" w:hAnsi="宋体" w:cs="宋体"/>
          <w:color w:val="auto"/>
          <w:highlight w:val="none"/>
        </w:rPr>
        <w:t>采购标的要求；</w:t>
      </w:r>
    </w:p>
    <w:tbl>
      <w:tblPr>
        <w:tblStyle w:val="56"/>
        <w:tblW w:w="8480" w:type="dxa"/>
        <w:tblInd w:w="93" w:type="dxa"/>
        <w:tblLayout w:type="fixed"/>
        <w:tblCellMar>
          <w:top w:w="0" w:type="dxa"/>
          <w:left w:w="108" w:type="dxa"/>
          <w:bottom w:w="0" w:type="dxa"/>
          <w:right w:w="108" w:type="dxa"/>
        </w:tblCellMar>
      </w:tblPr>
      <w:tblGrid>
        <w:gridCol w:w="540"/>
        <w:gridCol w:w="314"/>
        <w:gridCol w:w="661"/>
        <w:gridCol w:w="1838"/>
        <w:gridCol w:w="682"/>
        <w:gridCol w:w="682"/>
        <w:gridCol w:w="2032"/>
        <w:gridCol w:w="225"/>
        <w:gridCol w:w="764"/>
        <w:gridCol w:w="688"/>
        <w:gridCol w:w="54"/>
      </w:tblGrid>
      <w:tr w14:paraId="076F3EF6">
        <w:tblPrEx>
          <w:tblCellMar>
            <w:top w:w="0" w:type="dxa"/>
            <w:left w:w="108" w:type="dxa"/>
            <w:bottom w:w="0" w:type="dxa"/>
            <w:right w:w="108" w:type="dxa"/>
          </w:tblCellMar>
        </w:tblPrEx>
        <w:trPr>
          <w:gridAfter w:val="1"/>
          <w:wAfter w:w="54" w:type="dxa"/>
          <w:trHeight w:val="500" w:hRule="atLeast"/>
        </w:trPr>
        <w:tc>
          <w:tcPr>
            <w:tcW w:w="854" w:type="dxa"/>
            <w:gridSpan w:val="2"/>
            <w:tcBorders>
              <w:top w:val="single" w:color="000000" w:sz="4" w:space="0"/>
              <w:left w:val="single" w:color="000000" w:sz="4" w:space="0"/>
              <w:bottom w:val="single" w:color="000000" w:sz="4" w:space="0"/>
              <w:right w:val="single" w:color="000000" w:sz="4" w:space="0"/>
            </w:tcBorders>
            <w:vAlign w:val="center"/>
          </w:tcPr>
          <w:p w14:paraId="3DAEB171">
            <w:pPr>
              <w:widowControl/>
              <w:jc w:val="center"/>
              <w:textAlignment w:val="center"/>
              <w:rPr>
                <w:rFonts w:hint="eastAsia" w:asciiTheme="minorEastAsia" w:hAnsiTheme="minorEastAsia" w:eastAsiaTheme="minorEastAsia" w:cstheme="minorEastAsia"/>
                <w:b/>
                <w:bCs/>
                <w:color w:val="auto"/>
                <w:sz w:val="20"/>
                <w:szCs w:val="20"/>
                <w:highlight w:val="none"/>
              </w:rPr>
            </w:pPr>
            <w:r>
              <w:rPr>
                <w:rFonts w:hint="eastAsia" w:asciiTheme="minorEastAsia" w:hAnsiTheme="minorEastAsia" w:eastAsiaTheme="minorEastAsia" w:cstheme="minorEastAsia"/>
                <w:b/>
                <w:bCs/>
                <w:color w:val="auto"/>
                <w:kern w:val="0"/>
                <w:sz w:val="20"/>
                <w:szCs w:val="20"/>
                <w:highlight w:val="none"/>
              </w:rPr>
              <w:t>序号</w:t>
            </w:r>
          </w:p>
        </w:tc>
        <w:tc>
          <w:tcPr>
            <w:tcW w:w="6120" w:type="dxa"/>
            <w:gridSpan w:val="6"/>
            <w:tcBorders>
              <w:top w:val="single" w:color="000000" w:sz="4" w:space="0"/>
              <w:left w:val="single" w:color="000000" w:sz="4" w:space="0"/>
              <w:bottom w:val="nil"/>
              <w:right w:val="single" w:color="000000" w:sz="4" w:space="0"/>
            </w:tcBorders>
            <w:vAlign w:val="center"/>
          </w:tcPr>
          <w:p w14:paraId="123E3B72">
            <w:pPr>
              <w:widowControl/>
              <w:jc w:val="center"/>
              <w:textAlignment w:val="center"/>
              <w:rPr>
                <w:rFonts w:hint="eastAsia" w:asciiTheme="minorEastAsia" w:hAnsiTheme="minorEastAsia" w:eastAsiaTheme="minorEastAsia" w:cstheme="minorEastAsia"/>
                <w:b/>
                <w:bCs/>
                <w:color w:val="auto"/>
                <w:sz w:val="20"/>
                <w:szCs w:val="20"/>
                <w:highlight w:val="none"/>
              </w:rPr>
            </w:pPr>
            <w:r>
              <w:rPr>
                <w:rFonts w:hint="eastAsia" w:asciiTheme="minorEastAsia" w:hAnsiTheme="minorEastAsia" w:eastAsiaTheme="minorEastAsia" w:cstheme="minorEastAsia"/>
                <w:b/>
                <w:bCs/>
                <w:color w:val="auto"/>
                <w:kern w:val="0"/>
                <w:sz w:val="20"/>
                <w:szCs w:val="20"/>
                <w:highlight w:val="none"/>
              </w:rPr>
              <w:t>名称及规格说明</w:t>
            </w:r>
          </w:p>
        </w:tc>
        <w:tc>
          <w:tcPr>
            <w:tcW w:w="764" w:type="dxa"/>
            <w:tcBorders>
              <w:top w:val="single" w:color="000000" w:sz="4" w:space="0"/>
              <w:left w:val="single" w:color="000000" w:sz="4" w:space="0"/>
              <w:bottom w:val="nil"/>
              <w:right w:val="single" w:color="000000" w:sz="4" w:space="0"/>
            </w:tcBorders>
            <w:vAlign w:val="center"/>
          </w:tcPr>
          <w:p w14:paraId="0DFE6D0C">
            <w:pPr>
              <w:widowControl/>
              <w:jc w:val="center"/>
              <w:textAlignment w:val="center"/>
              <w:rPr>
                <w:rFonts w:hint="eastAsia" w:asciiTheme="minorEastAsia" w:hAnsiTheme="minorEastAsia" w:eastAsiaTheme="minorEastAsia" w:cstheme="minorEastAsia"/>
                <w:b/>
                <w:bCs/>
                <w:color w:val="auto"/>
                <w:sz w:val="20"/>
                <w:szCs w:val="20"/>
                <w:highlight w:val="none"/>
              </w:rPr>
            </w:pPr>
            <w:r>
              <w:rPr>
                <w:rFonts w:hint="eastAsia" w:asciiTheme="minorEastAsia" w:hAnsiTheme="minorEastAsia" w:eastAsiaTheme="minorEastAsia" w:cstheme="minorEastAsia"/>
                <w:b/>
                <w:bCs/>
                <w:color w:val="auto"/>
                <w:kern w:val="0"/>
                <w:sz w:val="20"/>
                <w:szCs w:val="20"/>
                <w:highlight w:val="none"/>
              </w:rPr>
              <w:t>单位</w:t>
            </w:r>
          </w:p>
        </w:tc>
        <w:tc>
          <w:tcPr>
            <w:tcW w:w="688" w:type="dxa"/>
            <w:tcBorders>
              <w:top w:val="single" w:color="000000" w:sz="4" w:space="0"/>
              <w:left w:val="single" w:color="000000" w:sz="4" w:space="0"/>
              <w:bottom w:val="nil"/>
              <w:right w:val="single" w:color="000000" w:sz="4" w:space="0"/>
            </w:tcBorders>
            <w:vAlign w:val="center"/>
          </w:tcPr>
          <w:p w14:paraId="42B2C031">
            <w:pPr>
              <w:widowControl/>
              <w:jc w:val="center"/>
              <w:textAlignment w:val="center"/>
              <w:rPr>
                <w:rFonts w:hint="eastAsia" w:asciiTheme="minorEastAsia" w:hAnsiTheme="minorEastAsia" w:eastAsiaTheme="minorEastAsia" w:cstheme="minorEastAsia"/>
                <w:b/>
                <w:bCs/>
                <w:color w:val="auto"/>
                <w:sz w:val="20"/>
                <w:szCs w:val="20"/>
                <w:highlight w:val="none"/>
              </w:rPr>
            </w:pPr>
            <w:r>
              <w:rPr>
                <w:rFonts w:hint="eastAsia" w:asciiTheme="minorEastAsia" w:hAnsiTheme="minorEastAsia" w:eastAsiaTheme="minorEastAsia" w:cstheme="minorEastAsia"/>
                <w:b/>
                <w:bCs/>
                <w:color w:val="auto"/>
                <w:kern w:val="0"/>
                <w:sz w:val="20"/>
                <w:szCs w:val="20"/>
                <w:highlight w:val="none"/>
              </w:rPr>
              <w:t>数量</w:t>
            </w:r>
          </w:p>
        </w:tc>
      </w:tr>
      <w:tr w14:paraId="180873CE">
        <w:tblPrEx>
          <w:tblCellMar>
            <w:top w:w="0" w:type="dxa"/>
            <w:left w:w="108" w:type="dxa"/>
            <w:bottom w:w="0" w:type="dxa"/>
            <w:right w:w="108" w:type="dxa"/>
          </w:tblCellMar>
        </w:tblPrEx>
        <w:trPr>
          <w:gridAfter w:val="1"/>
          <w:wAfter w:w="54" w:type="dxa"/>
          <w:trHeight w:val="500" w:hRule="atLeast"/>
        </w:trPr>
        <w:tc>
          <w:tcPr>
            <w:tcW w:w="854" w:type="dxa"/>
            <w:gridSpan w:val="2"/>
            <w:tcBorders>
              <w:top w:val="nil"/>
              <w:left w:val="single" w:color="000000" w:sz="4" w:space="0"/>
              <w:bottom w:val="single" w:color="000000" w:sz="4" w:space="0"/>
              <w:right w:val="nil"/>
            </w:tcBorders>
            <w:vAlign w:val="center"/>
          </w:tcPr>
          <w:p w14:paraId="1944728D">
            <w:pPr>
              <w:widowControl/>
              <w:jc w:val="center"/>
              <w:textAlignment w:val="center"/>
              <w:rPr>
                <w:rFonts w:hint="eastAsia" w:asciiTheme="minorEastAsia" w:hAnsiTheme="minorEastAsia" w:eastAsiaTheme="minorEastAsia" w:cstheme="minorEastAsia"/>
                <w:b/>
                <w:bCs/>
                <w:color w:val="auto"/>
                <w:sz w:val="20"/>
                <w:szCs w:val="20"/>
                <w:highlight w:val="none"/>
              </w:rPr>
            </w:pPr>
            <w:r>
              <w:rPr>
                <w:rFonts w:hint="eastAsia" w:asciiTheme="minorEastAsia" w:hAnsiTheme="minorEastAsia" w:eastAsiaTheme="minorEastAsia" w:cstheme="minorEastAsia"/>
                <w:b/>
                <w:bCs/>
                <w:color w:val="auto"/>
                <w:kern w:val="0"/>
                <w:sz w:val="20"/>
                <w:szCs w:val="20"/>
                <w:highlight w:val="none"/>
              </w:rPr>
              <w:t>一</w:t>
            </w:r>
          </w:p>
        </w:tc>
        <w:tc>
          <w:tcPr>
            <w:tcW w:w="6120" w:type="dxa"/>
            <w:gridSpan w:val="6"/>
            <w:tcBorders>
              <w:top w:val="single" w:color="000000" w:sz="4" w:space="0"/>
              <w:left w:val="single" w:color="000000" w:sz="4" w:space="0"/>
              <w:bottom w:val="single" w:color="000000" w:sz="4" w:space="0"/>
              <w:right w:val="nil"/>
            </w:tcBorders>
            <w:vAlign w:val="center"/>
          </w:tcPr>
          <w:p w14:paraId="109DF5D9">
            <w:pPr>
              <w:widowControl/>
              <w:jc w:val="center"/>
              <w:textAlignment w:val="center"/>
              <w:rPr>
                <w:rFonts w:hint="eastAsia" w:asciiTheme="minorEastAsia" w:hAnsiTheme="minorEastAsia" w:eastAsiaTheme="minorEastAsia" w:cstheme="minorEastAsia"/>
                <w:b/>
                <w:bCs/>
                <w:color w:val="auto"/>
                <w:sz w:val="20"/>
                <w:szCs w:val="20"/>
                <w:highlight w:val="none"/>
              </w:rPr>
            </w:pPr>
            <w:r>
              <w:rPr>
                <w:rFonts w:hint="eastAsia" w:asciiTheme="minorEastAsia" w:hAnsiTheme="minorEastAsia" w:eastAsiaTheme="minorEastAsia" w:cstheme="minorEastAsia"/>
                <w:b/>
                <w:bCs/>
                <w:color w:val="auto"/>
                <w:kern w:val="0"/>
                <w:sz w:val="20"/>
                <w:szCs w:val="20"/>
                <w:highlight w:val="none"/>
              </w:rPr>
              <w:t>空调设备部分</w:t>
            </w:r>
          </w:p>
        </w:tc>
        <w:tc>
          <w:tcPr>
            <w:tcW w:w="764" w:type="dxa"/>
            <w:tcBorders>
              <w:top w:val="single" w:color="000000" w:sz="4" w:space="0"/>
              <w:left w:val="nil"/>
              <w:bottom w:val="single" w:color="000000" w:sz="4" w:space="0"/>
              <w:right w:val="nil"/>
            </w:tcBorders>
            <w:vAlign w:val="center"/>
          </w:tcPr>
          <w:p w14:paraId="04F6B003">
            <w:pPr>
              <w:jc w:val="center"/>
              <w:rPr>
                <w:rFonts w:hint="eastAsia" w:asciiTheme="minorEastAsia" w:hAnsiTheme="minorEastAsia" w:eastAsiaTheme="minorEastAsia" w:cstheme="minorEastAsia"/>
                <w:b/>
                <w:bCs/>
                <w:color w:val="auto"/>
                <w:sz w:val="20"/>
                <w:szCs w:val="20"/>
                <w:highlight w:val="none"/>
              </w:rPr>
            </w:pPr>
          </w:p>
        </w:tc>
        <w:tc>
          <w:tcPr>
            <w:tcW w:w="688" w:type="dxa"/>
            <w:tcBorders>
              <w:top w:val="single" w:color="000000" w:sz="4" w:space="0"/>
              <w:left w:val="nil"/>
              <w:bottom w:val="single" w:color="000000" w:sz="4" w:space="0"/>
              <w:right w:val="single" w:color="000000" w:sz="4" w:space="0"/>
            </w:tcBorders>
            <w:vAlign w:val="center"/>
          </w:tcPr>
          <w:p w14:paraId="69EA9B99">
            <w:pPr>
              <w:jc w:val="center"/>
              <w:rPr>
                <w:rFonts w:hint="eastAsia" w:asciiTheme="minorEastAsia" w:hAnsiTheme="minorEastAsia" w:eastAsiaTheme="minorEastAsia" w:cstheme="minorEastAsia"/>
                <w:b/>
                <w:bCs/>
                <w:color w:val="auto"/>
                <w:sz w:val="20"/>
                <w:szCs w:val="20"/>
                <w:highlight w:val="none"/>
              </w:rPr>
            </w:pPr>
          </w:p>
        </w:tc>
      </w:tr>
      <w:tr w14:paraId="4A03F462">
        <w:tblPrEx>
          <w:tblCellMar>
            <w:top w:w="0" w:type="dxa"/>
            <w:left w:w="108" w:type="dxa"/>
            <w:bottom w:w="0" w:type="dxa"/>
            <w:right w:w="108" w:type="dxa"/>
          </w:tblCellMar>
        </w:tblPrEx>
        <w:trPr>
          <w:gridAfter w:val="1"/>
          <w:wAfter w:w="54" w:type="dxa"/>
          <w:trHeight w:val="720" w:hRule="atLeast"/>
        </w:trPr>
        <w:tc>
          <w:tcPr>
            <w:tcW w:w="854" w:type="dxa"/>
            <w:gridSpan w:val="2"/>
            <w:tcBorders>
              <w:top w:val="nil"/>
              <w:left w:val="single" w:color="000000" w:sz="4" w:space="0"/>
              <w:bottom w:val="single" w:color="000000" w:sz="4" w:space="0"/>
              <w:right w:val="single" w:color="000000" w:sz="4" w:space="0"/>
            </w:tcBorders>
            <w:vAlign w:val="center"/>
          </w:tcPr>
          <w:p w14:paraId="52001CE6">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1</w:t>
            </w:r>
          </w:p>
        </w:tc>
        <w:tc>
          <w:tcPr>
            <w:tcW w:w="6120" w:type="dxa"/>
            <w:gridSpan w:val="6"/>
            <w:tcBorders>
              <w:top w:val="single" w:color="000000" w:sz="4" w:space="0"/>
              <w:left w:val="single" w:color="000000" w:sz="4" w:space="0"/>
              <w:bottom w:val="single" w:color="000000" w:sz="4" w:space="0"/>
              <w:right w:val="single" w:color="000000" w:sz="4" w:space="0"/>
            </w:tcBorders>
            <w:vAlign w:val="center"/>
          </w:tcPr>
          <w:p w14:paraId="167F0AC4">
            <w:pPr>
              <w:widowControl/>
              <w:jc w:val="center"/>
              <w:textAlignment w:val="center"/>
              <w:rPr>
                <w:rFonts w:hint="eastAsia"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val="en-US" w:eastAsia="zh-CN"/>
              </w:rPr>
              <w:t>多联式室外机：WJ-20HP，制冷量：56.0kw，制热</w:t>
            </w:r>
          </w:p>
          <w:p w14:paraId="2CC8B370">
            <w:pPr>
              <w:widowControl/>
              <w:jc w:val="center"/>
              <w:textAlignment w:val="center"/>
              <w:rPr>
                <w:rFonts w:hint="eastAsia"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val="en-US" w:eastAsia="zh-CN"/>
              </w:rPr>
              <w:t>量：63.0kw，制冷功率：14.4kw，制热功率：14.7kw</w:t>
            </w:r>
          </w:p>
        </w:tc>
        <w:tc>
          <w:tcPr>
            <w:tcW w:w="764" w:type="dxa"/>
            <w:tcBorders>
              <w:top w:val="single" w:color="000000" w:sz="4" w:space="0"/>
              <w:left w:val="single" w:color="000000" w:sz="4" w:space="0"/>
              <w:bottom w:val="single" w:color="000000" w:sz="4" w:space="0"/>
              <w:right w:val="single" w:color="000000" w:sz="4" w:space="0"/>
            </w:tcBorders>
            <w:vAlign w:val="center"/>
          </w:tcPr>
          <w:p w14:paraId="743D6989">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台</w:t>
            </w:r>
          </w:p>
        </w:tc>
        <w:tc>
          <w:tcPr>
            <w:tcW w:w="688" w:type="dxa"/>
            <w:tcBorders>
              <w:top w:val="single" w:color="000000" w:sz="4" w:space="0"/>
              <w:left w:val="single" w:color="000000" w:sz="4" w:space="0"/>
              <w:bottom w:val="single" w:color="000000" w:sz="4" w:space="0"/>
              <w:right w:val="single" w:color="000000" w:sz="4" w:space="0"/>
            </w:tcBorders>
            <w:vAlign w:val="center"/>
          </w:tcPr>
          <w:p w14:paraId="30D8F6E3">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1</w:t>
            </w:r>
          </w:p>
        </w:tc>
      </w:tr>
      <w:tr w14:paraId="391AFFC6">
        <w:tblPrEx>
          <w:tblCellMar>
            <w:top w:w="0" w:type="dxa"/>
            <w:left w:w="108" w:type="dxa"/>
            <w:bottom w:w="0" w:type="dxa"/>
            <w:right w:w="108" w:type="dxa"/>
          </w:tblCellMar>
        </w:tblPrEx>
        <w:trPr>
          <w:gridAfter w:val="1"/>
          <w:wAfter w:w="54" w:type="dxa"/>
          <w:trHeight w:val="720" w:hRule="atLeast"/>
        </w:trPr>
        <w:tc>
          <w:tcPr>
            <w:tcW w:w="854" w:type="dxa"/>
            <w:gridSpan w:val="2"/>
            <w:tcBorders>
              <w:top w:val="nil"/>
              <w:left w:val="single" w:color="000000" w:sz="4" w:space="0"/>
              <w:bottom w:val="single" w:color="000000" w:sz="4" w:space="0"/>
              <w:right w:val="single" w:color="000000" w:sz="4" w:space="0"/>
            </w:tcBorders>
            <w:vAlign w:val="center"/>
          </w:tcPr>
          <w:p w14:paraId="7A94E564">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2</w:t>
            </w:r>
          </w:p>
        </w:tc>
        <w:tc>
          <w:tcPr>
            <w:tcW w:w="6120" w:type="dxa"/>
            <w:gridSpan w:val="6"/>
            <w:tcBorders>
              <w:top w:val="single" w:color="000000" w:sz="4" w:space="0"/>
              <w:left w:val="single" w:color="000000" w:sz="4" w:space="0"/>
              <w:bottom w:val="single" w:color="000000" w:sz="4" w:space="0"/>
              <w:right w:val="single" w:color="000000" w:sz="4" w:space="0"/>
            </w:tcBorders>
            <w:vAlign w:val="center"/>
          </w:tcPr>
          <w:p w14:paraId="2DE3BB29">
            <w:pPr>
              <w:widowControl/>
              <w:jc w:val="center"/>
              <w:textAlignment w:val="center"/>
              <w:rPr>
                <w:rFonts w:hint="eastAsia"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val="en-US" w:eastAsia="zh-CN"/>
              </w:rPr>
              <w:t>多联式室外机：WJ-24HP，制冷量：67.0kw，制热</w:t>
            </w:r>
          </w:p>
          <w:p w14:paraId="27082B1F">
            <w:pPr>
              <w:widowControl/>
              <w:jc w:val="center"/>
              <w:textAlignment w:val="center"/>
              <w:rPr>
                <w:rFonts w:hint="eastAsia"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val="en-US" w:eastAsia="zh-CN"/>
              </w:rPr>
              <w:t>量：69.0kw，制冷功率：18.4kw，制热功率：19.2kw</w:t>
            </w:r>
          </w:p>
        </w:tc>
        <w:tc>
          <w:tcPr>
            <w:tcW w:w="764" w:type="dxa"/>
            <w:tcBorders>
              <w:top w:val="single" w:color="000000" w:sz="4" w:space="0"/>
              <w:left w:val="single" w:color="000000" w:sz="4" w:space="0"/>
              <w:bottom w:val="single" w:color="000000" w:sz="4" w:space="0"/>
              <w:right w:val="single" w:color="000000" w:sz="4" w:space="0"/>
            </w:tcBorders>
            <w:vAlign w:val="center"/>
          </w:tcPr>
          <w:p w14:paraId="1B22879A">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台</w:t>
            </w:r>
          </w:p>
        </w:tc>
        <w:tc>
          <w:tcPr>
            <w:tcW w:w="688" w:type="dxa"/>
            <w:tcBorders>
              <w:top w:val="single" w:color="000000" w:sz="4" w:space="0"/>
              <w:left w:val="single" w:color="000000" w:sz="4" w:space="0"/>
              <w:bottom w:val="single" w:color="000000" w:sz="4" w:space="0"/>
              <w:right w:val="single" w:color="000000" w:sz="4" w:space="0"/>
            </w:tcBorders>
            <w:vAlign w:val="center"/>
          </w:tcPr>
          <w:p w14:paraId="59124DB0">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1</w:t>
            </w:r>
          </w:p>
        </w:tc>
      </w:tr>
      <w:tr w14:paraId="7F9C6CC6">
        <w:tblPrEx>
          <w:tblCellMar>
            <w:top w:w="0" w:type="dxa"/>
            <w:left w:w="108" w:type="dxa"/>
            <w:bottom w:w="0" w:type="dxa"/>
            <w:right w:w="108" w:type="dxa"/>
          </w:tblCellMar>
        </w:tblPrEx>
        <w:trPr>
          <w:gridAfter w:val="1"/>
          <w:wAfter w:w="54" w:type="dxa"/>
          <w:trHeight w:val="720" w:hRule="atLeast"/>
        </w:trPr>
        <w:tc>
          <w:tcPr>
            <w:tcW w:w="854" w:type="dxa"/>
            <w:gridSpan w:val="2"/>
            <w:tcBorders>
              <w:top w:val="nil"/>
              <w:left w:val="single" w:color="000000" w:sz="4" w:space="0"/>
              <w:bottom w:val="single" w:color="000000" w:sz="4" w:space="0"/>
              <w:right w:val="single" w:color="000000" w:sz="4" w:space="0"/>
            </w:tcBorders>
            <w:vAlign w:val="center"/>
          </w:tcPr>
          <w:p w14:paraId="0F97248D">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3</w:t>
            </w:r>
          </w:p>
        </w:tc>
        <w:tc>
          <w:tcPr>
            <w:tcW w:w="6120" w:type="dxa"/>
            <w:gridSpan w:val="6"/>
            <w:tcBorders>
              <w:top w:val="nil"/>
              <w:left w:val="single" w:color="000000" w:sz="4" w:space="0"/>
              <w:bottom w:val="single" w:color="000000" w:sz="4" w:space="0"/>
              <w:right w:val="single" w:color="000000" w:sz="4" w:space="0"/>
            </w:tcBorders>
            <w:vAlign w:val="center"/>
          </w:tcPr>
          <w:p w14:paraId="7B5F9FDC">
            <w:pPr>
              <w:widowControl/>
              <w:jc w:val="center"/>
              <w:textAlignment w:val="center"/>
              <w:rPr>
                <w:rFonts w:hint="eastAsia"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val="en-US" w:eastAsia="zh-CN"/>
              </w:rPr>
              <w:t>多联式室外机：WJ-30HP，制冷量：83.9kw，制热</w:t>
            </w:r>
          </w:p>
          <w:p w14:paraId="24E8771C">
            <w:pPr>
              <w:widowControl/>
              <w:jc w:val="center"/>
              <w:textAlignment w:val="center"/>
              <w:rPr>
                <w:rFonts w:hint="eastAsia"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val="en-US" w:eastAsia="zh-CN"/>
              </w:rPr>
              <w:t>量：93.5kw，制冷功率：24.6kw，制热功率：23.4kw</w:t>
            </w:r>
          </w:p>
        </w:tc>
        <w:tc>
          <w:tcPr>
            <w:tcW w:w="764" w:type="dxa"/>
            <w:tcBorders>
              <w:top w:val="single" w:color="000000" w:sz="4" w:space="0"/>
              <w:left w:val="single" w:color="000000" w:sz="4" w:space="0"/>
              <w:bottom w:val="single" w:color="000000" w:sz="4" w:space="0"/>
              <w:right w:val="single" w:color="000000" w:sz="4" w:space="0"/>
            </w:tcBorders>
            <w:vAlign w:val="center"/>
          </w:tcPr>
          <w:p w14:paraId="2AE029A2">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台</w:t>
            </w:r>
          </w:p>
        </w:tc>
        <w:tc>
          <w:tcPr>
            <w:tcW w:w="688" w:type="dxa"/>
            <w:tcBorders>
              <w:top w:val="single" w:color="000000" w:sz="4" w:space="0"/>
              <w:left w:val="single" w:color="000000" w:sz="4" w:space="0"/>
              <w:bottom w:val="single" w:color="000000" w:sz="4" w:space="0"/>
              <w:right w:val="single" w:color="000000" w:sz="4" w:space="0"/>
            </w:tcBorders>
            <w:vAlign w:val="center"/>
          </w:tcPr>
          <w:p w14:paraId="5925510C">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2</w:t>
            </w:r>
          </w:p>
        </w:tc>
      </w:tr>
      <w:tr w14:paraId="109CC86C">
        <w:tblPrEx>
          <w:tblCellMar>
            <w:top w:w="0" w:type="dxa"/>
            <w:left w:w="108" w:type="dxa"/>
            <w:bottom w:w="0" w:type="dxa"/>
            <w:right w:w="108" w:type="dxa"/>
          </w:tblCellMar>
        </w:tblPrEx>
        <w:trPr>
          <w:gridAfter w:val="1"/>
          <w:wAfter w:w="54" w:type="dxa"/>
          <w:trHeight w:val="720" w:hRule="atLeast"/>
        </w:trPr>
        <w:tc>
          <w:tcPr>
            <w:tcW w:w="854" w:type="dxa"/>
            <w:gridSpan w:val="2"/>
            <w:tcBorders>
              <w:top w:val="nil"/>
              <w:left w:val="single" w:color="000000" w:sz="4" w:space="0"/>
              <w:bottom w:val="single" w:color="000000" w:sz="4" w:space="0"/>
              <w:right w:val="single" w:color="000000" w:sz="4" w:space="0"/>
            </w:tcBorders>
            <w:vAlign w:val="center"/>
          </w:tcPr>
          <w:p w14:paraId="1852D07E">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4</w:t>
            </w:r>
          </w:p>
        </w:tc>
        <w:tc>
          <w:tcPr>
            <w:tcW w:w="6120" w:type="dxa"/>
            <w:gridSpan w:val="6"/>
            <w:tcBorders>
              <w:top w:val="single" w:color="000000" w:sz="4" w:space="0"/>
              <w:left w:val="single" w:color="000000" w:sz="4" w:space="0"/>
              <w:bottom w:val="single" w:color="000000" w:sz="4" w:space="0"/>
              <w:right w:val="single" w:color="000000" w:sz="4" w:space="0"/>
            </w:tcBorders>
            <w:vAlign w:val="center"/>
          </w:tcPr>
          <w:p w14:paraId="74A9514F">
            <w:pPr>
              <w:widowControl/>
              <w:jc w:val="center"/>
              <w:textAlignment w:val="center"/>
              <w:rPr>
                <w:rFonts w:hint="eastAsia"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val="en-US" w:eastAsia="zh-CN"/>
              </w:rPr>
              <w:t>多联式室外机：WJ-34HP，制冷量：95.2kw，制热</w:t>
            </w:r>
          </w:p>
          <w:p w14:paraId="737708E8">
            <w:pPr>
              <w:widowControl/>
              <w:jc w:val="center"/>
              <w:textAlignment w:val="center"/>
              <w:rPr>
                <w:rFonts w:hint="eastAsia"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val="en-US" w:eastAsia="zh-CN"/>
              </w:rPr>
              <w:t>量：103.0kw，制冷功率：28.0kw，制热功率：26.4kw</w:t>
            </w:r>
          </w:p>
        </w:tc>
        <w:tc>
          <w:tcPr>
            <w:tcW w:w="764" w:type="dxa"/>
            <w:tcBorders>
              <w:top w:val="single" w:color="000000" w:sz="4" w:space="0"/>
              <w:left w:val="single" w:color="000000" w:sz="4" w:space="0"/>
              <w:bottom w:val="single" w:color="000000" w:sz="4" w:space="0"/>
              <w:right w:val="single" w:color="000000" w:sz="4" w:space="0"/>
            </w:tcBorders>
            <w:vAlign w:val="center"/>
          </w:tcPr>
          <w:p w14:paraId="2E0EEC37">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台</w:t>
            </w:r>
          </w:p>
        </w:tc>
        <w:tc>
          <w:tcPr>
            <w:tcW w:w="688" w:type="dxa"/>
            <w:tcBorders>
              <w:top w:val="single" w:color="000000" w:sz="4" w:space="0"/>
              <w:left w:val="single" w:color="000000" w:sz="4" w:space="0"/>
              <w:bottom w:val="single" w:color="000000" w:sz="4" w:space="0"/>
              <w:right w:val="single" w:color="000000" w:sz="4" w:space="0"/>
            </w:tcBorders>
            <w:vAlign w:val="center"/>
          </w:tcPr>
          <w:p w14:paraId="616C035C">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1</w:t>
            </w:r>
          </w:p>
        </w:tc>
      </w:tr>
      <w:tr w14:paraId="2EFEFBF9">
        <w:tblPrEx>
          <w:tblCellMar>
            <w:top w:w="0" w:type="dxa"/>
            <w:left w:w="108" w:type="dxa"/>
            <w:bottom w:w="0" w:type="dxa"/>
            <w:right w:w="108" w:type="dxa"/>
          </w:tblCellMar>
        </w:tblPrEx>
        <w:trPr>
          <w:gridAfter w:val="1"/>
          <w:wAfter w:w="54" w:type="dxa"/>
          <w:trHeight w:val="720" w:hRule="atLeast"/>
        </w:trPr>
        <w:tc>
          <w:tcPr>
            <w:tcW w:w="854" w:type="dxa"/>
            <w:gridSpan w:val="2"/>
            <w:tcBorders>
              <w:top w:val="nil"/>
              <w:left w:val="single" w:color="000000" w:sz="4" w:space="0"/>
              <w:bottom w:val="single" w:color="000000" w:sz="4" w:space="0"/>
              <w:right w:val="single" w:color="000000" w:sz="4" w:space="0"/>
            </w:tcBorders>
            <w:vAlign w:val="center"/>
          </w:tcPr>
          <w:p w14:paraId="4EAF923A">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5</w:t>
            </w:r>
          </w:p>
        </w:tc>
        <w:tc>
          <w:tcPr>
            <w:tcW w:w="6120" w:type="dxa"/>
            <w:gridSpan w:val="6"/>
            <w:tcBorders>
              <w:top w:val="nil"/>
              <w:left w:val="single" w:color="000000" w:sz="4" w:space="0"/>
              <w:bottom w:val="single" w:color="000000" w:sz="4" w:space="0"/>
              <w:right w:val="single" w:color="000000" w:sz="4" w:space="0"/>
            </w:tcBorders>
            <w:vAlign w:val="center"/>
          </w:tcPr>
          <w:p w14:paraId="7D236E01">
            <w:pPr>
              <w:widowControl/>
              <w:jc w:val="center"/>
              <w:textAlignment w:val="center"/>
              <w:rPr>
                <w:rFonts w:hint="eastAsia"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val="en-US" w:eastAsia="zh-CN"/>
              </w:rPr>
              <w:t>多联式室外机：WJ-46HP，制冷量：128.5kw，制热</w:t>
            </w:r>
          </w:p>
          <w:p w14:paraId="469DB3C1">
            <w:pPr>
              <w:widowControl/>
              <w:jc w:val="center"/>
              <w:textAlignment w:val="center"/>
              <w:rPr>
                <w:rFonts w:hint="eastAsia"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val="en-US" w:eastAsia="zh-CN"/>
              </w:rPr>
              <w:t>量：138.0kw，制冷功率：37.8kw，制热功率：35.7kw</w:t>
            </w:r>
          </w:p>
        </w:tc>
        <w:tc>
          <w:tcPr>
            <w:tcW w:w="764" w:type="dxa"/>
            <w:tcBorders>
              <w:top w:val="nil"/>
              <w:left w:val="single" w:color="000000" w:sz="4" w:space="0"/>
              <w:bottom w:val="single" w:color="000000" w:sz="4" w:space="0"/>
              <w:right w:val="single" w:color="000000" w:sz="4" w:space="0"/>
            </w:tcBorders>
            <w:vAlign w:val="center"/>
          </w:tcPr>
          <w:p w14:paraId="51BFA57C">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台</w:t>
            </w:r>
          </w:p>
        </w:tc>
        <w:tc>
          <w:tcPr>
            <w:tcW w:w="688" w:type="dxa"/>
            <w:tcBorders>
              <w:top w:val="nil"/>
              <w:left w:val="single" w:color="000000" w:sz="4" w:space="0"/>
              <w:bottom w:val="single" w:color="000000" w:sz="4" w:space="0"/>
              <w:right w:val="single" w:color="000000" w:sz="4" w:space="0"/>
            </w:tcBorders>
            <w:vAlign w:val="center"/>
          </w:tcPr>
          <w:p w14:paraId="645B5276">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1</w:t>
            </w:r>
          </w:p>
        </w:tc>
      </w:tr>
      <w:tr w14:paraId="50939E7D">
        <w:tblPrEx>
          <w:tblCellMar>
            <w:top w:w="0" w:type="dxa"/>
            <w:left w:w="108" w:type="dxa"/>
            <w:bottom w:w="0" w:type="dxa"/>
            <w:right w:w="108" w:type="dxa"/>
          </w:tblCellMar>
        </w:tblPrEx>
        <w:trPr>
          <w:gridAfter w:val="1"/>
          <w:wAfter w:w="54" w:type="dxa"/>
          <w:trHeight w:val="720" w:hRule="atLeast"/>
        </w:trPr>
        <w:tc>
          <w:tcPr>
            <w:tcW w:w="854" w:type="dxa"/>
            <w:gridSpan w:val="2"/>
            <w:tcBorders>
              <w:top w:val="nil"/>
              <w:left w:val="single" w:color="000000" w:sz="4" w:space="0"/>
              <w:bottom w:val="single" w:color="000000" w:sz="4" w:space="0"/>
              <w:right w:val="single" w:color="000000" w:sz="4" w:space="0"/>
            </w:tcBorders>
            <w:vAlign w:val="center"/>
          </w:tcPr>
          <w:p w14:paraId="02A393FA">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6</w:t>
            </w:r>
          </w:p>
        </w:tc>
        <w:tc>
          <w:tcPr>
            <w:tcW w:w="6120" w:type="dxa"/>
            <w:gridSpan w:val="6"/>
            <w:tcBorders>
              <w:top w:val="nil"/>
              <w:left w:val="single" w:color="000000" w:sz="4" w:space="0"/>
              <w:bottom w:val="single" w:color="000000" w:sz="4" w:space="0"/>
              <w:right w:val="single" w:color="000000" w:sz="4" w:space="0"/>
            </w:tcBorders>
            <w:vAlign w:val="center"/>
          </w:tcPr>
          <w:p w14:paraId="360DC450">
            <w:pPr>
              <w:widowControl/>
              <w:jc w:val="center"/>
              <w:textAlignment w:val="center"/>
              <w:rPr>
                <w:rFonts w:hint="eastAsia"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val="en-US" w:eastAsia="zh-CN"/>
              </w:rPr>
              <w:t>天花板内置超薄风管式内机(标配提升水泵）： FGB-22 ，制冷量：2.2kw，制热量：2.5kw，输入功率：≤0.05kw，机外静压： 30Pa，风量：420m³/h</w:t>
            </w:r>
          </w:p>
        </w:tc>
        <w:tc>
          <w:tcPr>
            <w:tcW w:w="764" w:type="dxa"/>
            <w:tcBorders>
              <w:top w:val="nil"/>
              <w:left w:val="single" w:color="000000" w:sz="4" w:space="0"/>
              <w:bottom w:val="single" w:color="000000" w:sz="4" w:space="0"/>
              <w:right w:val="single" w:color="000000" w:sz="4" w:space="0"/>
            </w:tcBorders>
            <w:vAlign w:val="center"/>
          </w:tcPr>
          <w:p w14:paraId="44B5DB92">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台</w:t>
            </w:r>
          </w:p>
        </w:tc>
        <w:tc>
          <w:tcPr>
            <w:tcW w:w="688" w:type="dxa"/>
            <w:tcBorders>
              <w:top w:val="nil"/>
              <w:left w:val="single" w:color="000000" w:sz="4" w:space="0"/>
              <w:bottom w:val="single" w:color="000000" w:sz="4" w:space="0"/>
              <w:right w:val="single" w:color="000000" w:sz="4" w:space="0"/>
            </w:tcBorders>
            <w:vAlign w:val="center"/>
          </w:tcPr>
          <w:p w14:paraId="2508CFB1">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6</w:t>
            </w:r>
          </w:p>
        </w:tc>
      </w:tr>
      <w:tr w14:paraId="48C7ACAD">
        <w:tblPrEx>
          <w:tblCellMar>
            <w:top w:w="0" w:type="dxa"/>
            <w:left w:w="108" w:type="dxa"/>
            <w:bottom w:w="0" w:type="dxa"/>
            <w:right w:w="108" w:type="dxa"/>
          </w:tblCellMar>
        </w:tblPrEx>
        <w:trPr>
          <w:gridAfter w:val="1"/>
          <w:wAfter w:w="54" w:type="dxa"/>
          <w:trHeight w:val="720" w:hRule="atLeast"/>
        </w:trPr>
        <w:tc>
          <w:tcPr>
            <w:tcW w:w="854" w:type="dxa"/>
            <w:gridSpan w:val="2"/>
            <w:tcBorders>
              <w:top w:val="nil"/>
              <w:left w:val="single" w:color="000000" w:sz="4" w:space="0"/>
              <w:bottom w:val="single" w:color="000000" w:sz="4" w:space="0"/>
              <w:right w:val="single" w:color="000000" w:sz="4" w:space="0"/>
            </w:tcBorders>
            <w:vAlign w:val="center"/>
          </w:tcPr>
          <w:p w14:paraId="015DEE51">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7</w:t>
            </w:r>
          </w:p>
        </w:tc>
        <w:tc>
          <w:tcPr>
            <w:tcW w:w="6120" w:type="dxa"/>
            <w:gridSpan w:val="6"/>
            <w:tcBorders>
              <w:top w:val="nil"/>
              <w:left w:val="single" w:color="000000" w:sz="4" w:space="0"/>
              <w:bottom w:val="single" w:color="000000" w:sz="4" w:space="0"/>
              <w:right w:val="single" w:color="000000" w:sz="4" w:space="0"/>
            </w:tcBorders>
            <w:vAlign w:val="center"/>
          </w:tcPr>
          <w:p w14:paraId="02EE2053">
            <w:pPr>
              <w:widowControl/>
              <w:jc w:val="center"/>
              <w:textAlignment w:val="center"/>
              <w:rPr>
                <w:rFonts w:hint="eastAsia"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val="en-US" w:eastAsia="zh-CN"/>
              </w:rPr>
              <w:t>天花板内置超薄风管式内机(标配提升水泵）： FGB-25 ，制冷量：2.5kw，制热量：2.8kw，输入功率：≤0.05kw，机外静压：30Pa，风量：460 m³/h</w:t>
            </w:r>
          </w:p>
        </w:tc>
        <w:tc>
          <w:tcPr>
            <w:tcW w:w="764" w:type="dxa"/>
            <w:tcBorders>
              <w:top w:val="nil"/>
              <w:left w:val="single" w:color="000000" w:sz="4" w:space="0"/>
              <w:bottom w:val="single" w:color="000000" w:sz="4" w:space="0"/>
              <w:right w:val="single" w:color="000000" w:sz="4" w:space="0"/>
            </w:tcBorders>
            <w:vAlign w:val="center"/>
          </w:tcPr>
          <w:p w14:paraId="2C8048EB">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台</w:t>
            </w:r>
          </w:p>
        </w:tc>
        <w:tc>
          <w:tcPr>
            <w:tcW w:w="688" w:type="dxa"/>
            <w:tcBorders>
              <w:top w:val="nil"/>
              <w:left w:val="single" w:color="000000" w:sz="4" w:space="0"/>
              <w:bottom w:val="single" w:color="000000" w:sz="4" w:space="0"/>
              <w:right w:val="single" w:color="000000" w:sz="4" w:space="0"/>
            </w:tcBorders>
            <w:vAlign w:val="center"/>
          </w:tcPr>
          <w:p w14:paraId="653AB455">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3</w:t>
            </w:r>
          </w:p>
        </w:tc>
      </w:tr>
      <w:tr w14:paraId="7F140A6F">
        <w:tblPrEx>
          <w:tblCellMar>
            <w:top w:w="0" w:type="dxa"/>
            <w:left w:w="108" w:type="dxa"/>
            <w:bottom w:w="0" w:type="dxa"/>
            <w:right w:w="108" w:type="dxa"/>
          </w:tblCellMar>
        </w:tblPrEx>
        <w:trPr>
          <w:gridAfter w:val="1"/>
          <w:wAfter w:w="54" w:type="dxa"/>
          <w:trHeight w:val="720" w:hRule="atLeast"/>
        </w:trPr>
        <w:tc>
          <w:tcPr>
            <w:tcW w:w="854" w:type="dxa"/>
            <w:gridSpan w:val="2"/>
            <w:tcBorders>
              <w:top w:val="nil"/>
              <w:left w:val="single" w:color="000000" w:sz="4" w:space="0"/>
              <w:bottom w:val="single" w:color="000000" w:sz="4" w:space="0"/>
              <w:right w:val="single" w:color="000000" w:sz="4" w:space="0"/>
            </w:tcBorders>
            <w:vAlign w:val="center"/>
          </w:tcPr>
          <w:p w14:paraId="3E4D9DB9">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8</w:t>
            </w:r>
          </w:p>
        </w:tc>
        <w:tc>
          <w:tcPr>
            <w:tcW w:w="6120" w:type="dxa"/>
            <w:gridSpan w:val="6"/>
            <w:tcBorders>
              <w:top w:val="nil"/>
              <w:left w:val="single" w:color="000000" w:sz="4" w:space="0"/>
              <w:bottom w:val="single" w:color="000000" w:sz="4" w:space="0"/>
              <w:right w:val="single" w:color="000000" w:sz="4" w:space="0"/>
            </w:tcBorders>
            <w:vAlign w:val="center"/>
          </w:tcPr>
          <w:p w14:paraId="5D6C41E4">
            <w:pPr>
              <w:widowControl/>
              <w:jc w:val="center"/>
              <w:textAlignment w:val="center"/>
              <w:rPr>
                <w:rFonts w:hint="eastAsia"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val="en-US" w:eastAsia="zh-CN"/>
              </w:rPr>
              <w:t>天花板内置超薄风管式内机(标配提升水泵）： FGB-28，制冷量：2.8kw，制热量：3.2kw，输入功率：≤0.05kw，机外静压：30Pa，风量：460m³/h</w:t>
            </w:r>
          </w:p>
        </w:tc>
        <w:tc>
          <w:tcPr>
            <w:tcW w:w="764" w:type="dxa"/>
            <w:tcBorders>
              <w:top w:val="nil"/>
              <w:left w:val="single" w:color="000000" w:sz="4" w:space="0"/>
              <w:bottom w:val="single" w:color="000000" w:sz="4" w:space="0"/>
              <w:right w:val="single" w:color="000000" w:sz="4" w:space="0"/>
            </w:tcBorders>
            <w:vAlign w:val="center"/>
          </w:tcPr>
          <w:p w14:paraId="6AC1178F">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台</w:t>
            </w:r>
          </w:p>
        </w:tc>
        <w:tc>
          <w:tcPr>
            <w:tcW w:w="688" w:type="dxa"/>
            <w:tcBorders>
              <w:top w:val="nil"/>
              <w:left w:val="single" w:color="000000" w:sz="4" w:space="0"/>
              <w:bottom w:val="single" w:color="000000" w:sz="4" w:space="0"/>
              <w:right w:val="single" w:color="000000" w:sz="4" w:space="0"/>
            </w:tcBorders>
            <w:vAlign w:val="center"/>
          </w:tcPr>
          <w:p w14:paraId="7FE712DE">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3</w:t>
            </w:r>
          </w:p>
        </w:tc>
      </w:tr>
      <w:tr w14:paraId="0EBA2979">
        <w:tblPrEx>
          <w:tblCellMar>
            <w:top w:w="0" w:type="dxa"/>
            <w:left w:w="108" w:type="dxa"/>
            <w:bottom w:w="0" w:type="dxa"/>
            <w:right w:w="108" w:type="dxa"/>
          </w:tblCellMar>
        </w:tblPrEx>
        <w:trPr>
          <w:gridAfter w:val="1"/>
          <w:wAfter w:w="54" w:type="dxa"/>
          <w:trHeight w:val="720" w:hRule="atLeast"/>
        </w:trPr>
        <w:tc>
          <w:tcPr>
            <w:tcW w:w="854" w:type="dxa"/>
            <w:gridSpan w:val="2"/>
            <w:tcBorders>
              <w:top w:val="nil"/>
              <w:left w:val="single" w:color="000000" w:sz="4" w:space="0"/>
              <w:bottom w:val="single" w:color="000000" w:sz="4" w:space="0"/>
              <w:right w:val="single" w:color="000000" w:sz="4" w:space="0"/>
            </w:tcBorders>
            <w:vAlign w:val="center"/>
          </w:tcPr>
          <w:p w14:paraId="376CF81D">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9</w:t>
            </w:r>
          </w:p>
        </w:tc>
        <w:tc>
          <w:tcPr>
            <w:tcW w:w="6120" w:type="dxa"/>
            <w:gridSpan w:val="6"/>
            <w:tcBorders>
              <w:top w:val="nil"/>
              <w:left w:val="single" w:color="000000" w:sz="4" w:space="0"/>
              <w:bottom w:val="single" w:color="000000" w:sz="4" w:space="0"/>
              <w:right w:val="single" w:color="000000" w:sz="4" w:space="0"/>
            </w:tcBorders>
            <w:vAlign w:val="center"/>
          </w:tcPr>
          <w:p w14:paraId="753A886D">
            <w:pPr>
              <w:widowControl/>
              <w:jc w:val="center"/>
              <w:textAlignment w:val="center"/>
              <w:rPr>
                <w:rFonts w:hint="eastAsia"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val="en-US" w:eastAsia="zh-CN"/>
              </w:rPr>
              <w:t>天花板内置超薄风管式内机(标配提升水泵）： FGB-32，制冷量：3.2kw，制热量：3.6kw，输入功率：≤0.05kw，机外静压：30Pa，风量：540m³/h</w:t>
            </w:r>
          </w:p>
        </w:tc>
        <w:tc>
          <w:tcPr>
            <w:tcW w:w="764" w:type="dxa"/>
            <w:tcBorders>
              <w:top w:val="nil"/>
              <w:left w:val="single" w:color="000000" w:sz="4" w:space="0"/>
              <w:bottom w:val="single" w:color="000000" w:sz="4" w:space="0"/>
              <w:right w:val="single" w:color="000000" w:sz="4" w:space="0"/>
            </w:tcBorders>
            <w:vAlign w:val="center"/>
          </w:tcPr>
          <w:p w14:paraId="18C4F7F0">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台</w:t>
            </w:r>
          </w:p>
        </w:tc>
        <w:tc>
          <w:tcPr>
            <w:tcW w:w="688" w:type="dxa"/>
            <w:tcBorders>
              <w:top w:val="nil"/>
              <w:left w:val="single" w:color="000000" w:sz="4" w:space="0"/>
              <w:bottom w:val="single" w:color="000000" w:sz="4" w:space="0"/>
              <w:right w:val="single" w:color="000000" w:sz="4" w:space="0"/>
            </w:tcBorders>
            <w:vAlign w:val="center"/>
          </w:tcPr>
          <w:p w14:paraId="38085FD6">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3</w:t>
            </w:r>
          </w:p>
        </w:tc>
      </w:tr>
      <w:tr w14:paraId="28C11C60">
        <w:tblPrEx>
          <w:tblCellMar>
            <w:top w:w="0" w:type="dxa"/>
            <w:left w:w="108" w:type="dxa"/>
            <w:bottom w:w="0" w:type="dxa"/>
            <w:right w:w="108" w:type="dxa"/>
          </w:tblCellMar>
        </w:tblPrEx>
        <w:trPr>
          <w:gridAfter w:val="1"/>
          <w:wAfter w:w="54" w:type="dxa"/>
          <w:trHeight w:val="720" w:hRule="atLeast"/>
        </w:trPr>
        <w:tc>
          <w:tcPr>
            <w:tcW w:w="854" w:type="dxa"/>
            <w:gridSpan w:val="2"/>
            <w:tcBorders>
              <w:top w:val="nil"/>
              <w:left w:val="single" w:color="000000" w:sz="4" w:space="0"/>
              <w:bottom w:val="single" w:color="000000" w:sz="4" w:space="0"/>
              <w:right w:val="single" w:color="000000" w:sz="4" w:space="0"/>
            </w:tcBorders>
            <w:vAlign w:val="center"/>
          </w:tcPr>
          <w:p w14:paraId="5FCA4CAB">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10</w:t>
            </w:r>
          </w:p>
        </w:tc>
        <w:tc>
          <w:tcPr>
            <w:tcW w:w="6120" w:type="dxa"/>
            <w:gridSpan w:val="6"/>
            <w:tcBorders>
              <w:top w:val="nil"/>
              <w:left w:val="single" w:color="000000" w:sz="4" w:space="0"/>
              <w:bottom w:val="single" w:color="000000" w:sz="4" w:space="0"/>
              <w:right w:val="single" w:color="000000" w:sz="4" w:space="0"/>
            </w:tcBorders>
            <w:vAlign w:val="center"/>
          </w:tcPr>
          <w:p w14:paraId="752A116C">
            <w:pPr>
              <w:widowControl/>
              <w:jc w:val="center"/>
              <w:textAlignment w:val="center"/>
              <w:rPr>
                <w:rFonts w:hint="eastAsia"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val="en-US" w:eastAsia="zh-CN"/>
              </w:rPr>
              <w:t>天花板内置超薄风管式内机(标配提升水泵）： FGB-36，制冷量：3.6kw，制热量：4.0kw，输入功率：≤0.07kw，机外静压：30Pa，风量：570m³/h</w:t>
            </w:r>
          </w:p>
        </w:tc>
        <w:tc>
          <w:tcPr>
            <w:tcW w:w="764" w:type="dxa"/>
            <w:tcBorders>
              <w:top w:val="nil"/>
              <w:left w:val="single" w:color="000000" w:sz="4" w:space="0"/>
              <w:bottom w:val="single" w:color="000000" w:sz="4" w:space="0"/>
              <w:right w:val="single" w:color="000000" w:sz="4" w:space="0"/>
            </w:tcBorders>
            <w:vAlign w:val="center"/>
          </w:tcPr>
          <w:p w14:paraId="014BD2B2">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台</w:t>
            </w:r>
          </w:p>
        </w:tc>
        <w:tc>
          <w:tcPr>
            <w:tcW w:w="688" w:type="dxa"/>
            <w:tcBorders>
              <w:top w:val="nil"/>
              <w:left w:val="single" w:color="000000" w:sz="4" w:space="0"/>
              <w:bottom w:val="single" w:color="000000" w:sz="4" w:space="0"/>
              <w:right w:val="single" w:color="000000" w:sz="4" w:space="0"/>
            </w:tcBorders>
            <w:vAlign w:val="center"/>
          </w:tcPr>
          <w:p w14:paraId="3FE70F1F">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1</w:t>
            </w:r>
          </w:p>
        </w:tc>
      </w:tr>
      <w:tr w14:paraId="419DBD7A">
        <w:tblPrEx>
          <w:tblCellMar>
            <w:top w:w="0" w:type="dxa"/>
            <w:left w:w="108" w:type="dxa"/>
            <w:bottom w:w="0" w:type="dxa"/>
            <w:right w:w="108" w:type="dxa"/>
          </w:tblCellMar>
        </w:tblPrEx>
        <w:trPr>
          <w:gridAfter w:val="1"/>
          <w:wAfter w:w="54" w:type="dxa"/>
          <w:trHeight w:val="720" w:hRule="atLeast"/>
        </w:trPr>
        <w:tc>
          <w:tcPr>
            <w:tcW w:w="854" w:type="dxa"/>
            <w:gridSpan w:val="2"/>
            <w:tcBorders>
              <w:top w:val="nil"/>
              <w:left w:val="single" w:color="000000" w:sz="4" w:space="0"/>
              <w:bottom w:val="single" w:color="000000" w:sz="4" w:space="0"/>
              <w:right w:val="single" w:color="000000" w:sz="4" w:space="0"/>
            </w:tcBorders>
            <w:vAlign w:val="center"/>
          </w:tcPr>
          <w:p w14:paraId="4F264F0F">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11</w:t>
            </w:r>
          </w:p>
        </w:tc>
        <w:tc>
          <w:tcPr>
            <w:tcW w:w="6120" w:type="dxa"/>
            <w:gridSpan w:val="6"/>
            <w:tcBorders>
              <w:top w:val="nil"/>
              <w:left w:val="single" w:color="000000" w:sz="4" w:space="0"/>
              <w:bottom w:val="single" w:color="000000" w:sz="4" w:space="0"/>
              <w:right w:val="single" w:color="000000" w:sz="4" w:space="0"/>
            </w:tcBorders>
            <w:vAlign w:val="center"/>
          </w:tcPr>
          <w:p w14:paraId="339809D9">
            <w:pPr>
              <w:widowControl/>
              <w:jc w:val="center"/>
              <w:textAlignment w:val="center"/>
              <w:rPr>
                <w:rFonts w:hint="eastAsia"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val="en-US" w:eastAsia="zh-CN"/>
              </w:rPr>
              <w:t>天花板内置超薄风管式内机(标配提升水泵）： FGB-40，制冷量：4.0kw，制热量：4.5kw，输入功率：≤0.07kw，机外静压：30Pa，风量：600m³/h</w:t>
            </w:r>
          </w:p>
        </w:tc>
        <w:tc>
          <w:tcPr>
            <w:tcW w:w="764" w:type="dxa"/>
            <w:tcBorders>
              <w:top w:val="nil"/>
              <w:left w:val="single" w:color="000000" w:sz="4" w:space="0"/>
              <w:bottom w:val="single" w:color="000000" w:sz="4" w:space="0"/>
              <w:right w:val="single" w:color="000000" w:sz="4" w:space="0"/>
            </w:tcBorders>
            <w:vAlign w:val="center"/>
          </w:tcPr>
          <w:p w14:paraId="01F6D515">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台</w:t>
            </w:r>
          </w:p>
        </w:tc>
        <w:tc>
          <w:tcPr>
            <w:tcW w:w="688" w:type="dxa"/>
            <w:tcBorders>
              <w:top w:val="nil"/>
              <w:left w:val="single" w:color="000000" w:sz="4" w:space="0"/>
              <w:bottom w:val="single" w:color="000000" w:sz="4" w:space="0"/>
              <w:right w:val="single" w:color="000000" w:sz="4" w:space="0"/>
            </w:tcBorders>
            <w:vAlign w:val="center"/>
          </w:tcPr>
          <w:p w14:paraId="3094B001">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3</w:t>
            </w:r>
          </w:p>
        </w:tc>
      </w:tr>
      <w:tr w14:paraId="564E7625">
        <w:tblPrEx>
          <w:tblCellMar>
            <w:top w:w="0" w:type="dxa"/>
            <w:left w:w="108" w:type="dxa"/>
            <w:bottom w:w="0" w:type="dxa"/>
            <w:right w:w="108" w:type="dxa"/>
          </w:tblCellMar>
        </w:tblPrEx>
        <w:trPr>
          <w:gridAfter w:val="1"/>
          <w:wAfter w:w="54" w:type="dxa"/>
          <w:trHeight w:val="720" w:hRule="atLeast"/>
        </w:trPr>
        <w:tc>
          <w:tcPr>
            <w:tcW w:w="854" w:type="dxa"/>
            <w:gridSpan w:val="2"/>
            <w:tcBorders>
              <w:top w:val="nil"/>
              <w:left w:val="single" w:color="000000" w:sz="4" w:space="0"/>
              <w:bottom w:val="single" w:color="auto" w:sz="4" w:space="0"/>
              <w:right w:val="single" w:color="000000" w:sz="4" w:space="0"/>
            </w:tcBorders>
            <w:vAlign w:val="center"/>
          </w:tcPr>
          <w:p w14:paraId="0901EE39">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12</w:t>
            </w:r>
          </w:p>
        </w:tc>
        <w:tc>
          <w:tcPr>
            <w:tcW w:w="6120" w:type="dxa"/>
            <w:gridSpan w:val="6"/>
            <w:tcBorders>
              <w:top w:val="nil"/>
              <w:left w:val="single" w:color="000000" w:sz="4" w:space="0"/>
              <w:bottom w:val="single" w:color="auto" w:sz="4" w:space="0"/>
              <w:right w:val="single" w:color="000000" w:sz="4" w:space="0"/>
            </w:tcBorders>
            <w:vAlign w:val="center"/>
          </w:tcPr>
          <w:p w14:paraId="11FF347A">
            <w:pPr>
              <w:widowControl/>
              <w:jc w:val="center"/>
              <w:textAlignment w:val="center"/>
              <w:rPr>
                <w:rFonts w:hint="eastAsia"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val="en-US" w:eastAsia="zh-CN"/>
              </w:rPr>
              <w:t>天花板内置超薄风管式内机(标配提升水泵）： FGB-45，制冷量：4.5kw，制热量：5.0kw，输入功率：≤0.08kw，机外静压：30Pa，风量：600m³/h</w:t>
            </w:r>
          </w:p>
        </w:tc>
        <w:tc>
          <w:tcPr>
            <w:tcW w:w="764" w:type="dxa"/>
            <w:tcBorders>
              <w:top w:val="nil"/>
              <w:left w:val="single" w:color="000000" w:sz="4" w:space="0"/>
              <w:bottom w:val="single" w:color="auto" w:sz="4" w:space="0"/>
              <w:right w:val="single" w:color="000000" w:sz="4" w:space="0"/>
            </w:tcBorders>
            <w:vAlign w:val="center"/>
          </w:tcPr>
          <w:p w14:paraId="6123E365">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台</w:t>
            </w:r>
          </w:p>
        </w:tc>
        <w:tc>
          <w:tcPr>
            <w:tcW w:w="688" w:type="dxa"/>
            <w:tcBorders>
              <w:top w:val="nil"/>
              <w:left w:val="single" w:color="000000" w:sz="4" w:space="0"/>
              <w:bottom w:val="single" w:color="auto" w:sz="4" w:space="0"/>
              <w:right w:val="single" w:color="000000" w:sz="4" w:space="0"/>
            </w:tcBorders>
            <w:vAlign w:val="center"/>
          </w:tcPr>
          <w:p w14:paraId="0D5BC939">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2</w:t>
            </w:r>
          </w:p>
        </w:tc>
      </w:tr>
      <w:tr w14:paraId="3838D433">
        <w:tblPrEx>
          <w:tblCellMar>
            <w:top w:w="0" w:type="dxa"/>
            <w:left w:w="108" w:type="dxa"/>
            <w:bottom w:w="0" w:type="dxa"/>
            <w:right w:w="108" w:type="dxa"/>
          </w:tblCellMar>
        </w:tblPrEx>
        <w:trPr>
          <w:gridAfter w:val="1"/>
          <w:wAfter w:w="54" w:type="dxa"/>
          <w:trHeight w:val="720" w:hRule="atLeast"/>
        </w:trPr>
        <w:tc>
          <w:tcPr>
            <w:tcW w:w="854" w:type="dxa"/>
            <w:gridSpan w:val="2"/>
            <w:tcBorders>
              <w:top w:val="single" w:color="auto" w:sz="4" w:space="0"/>
              <w:left w:val="single" w:color="auto" w:sz="4" w:space="0"/>
              <w:bottom w:val="single" w:color="000000" w:sz="4" w:space="0"/>
              <w:right w:val="single" w:color="000000" w:sz="4" w:space="0"/>
            </w:tcBorders>
            <w:vAlign w:val="center"/>
          </w:tcPr>
          <w:p w14:paraId="121B912C">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13</w:t>
            </w:r>
          </w:p>
        </w:tc>
        <w:tc>
          <w:tcPr>
            <w:tcW w:w="6120" w:type="dxa"/>
            <w:gridSpan w:val="6"/>
            <w:tcBorders>
              <w:top w:val="single" w:color="auto" w:sz="4" w:space="0"/>
              <w:left w:val="single" w:color="000000" w:sz="4" w:space="0"/>
              <w:bottom w:val="single" w:color="000000" w:sz="4" w:space="0"/>
              <w:right w:val="single" w:color="000000" w:sz="4" w:space="0"/>
            </w:tcBorders>
            <w:vAlign w:val="center"/>
          </w:tcPr>
          <w:p w14:paraId="29BE1B65">
            <w:pPr>
              <w:widowControl/>
              <w:jc w:val="center"/>
              <w:textAlignment w:val="center"/>
              <w:rPr>
                <w:rFonts w:hint="eastAsia"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val="en-US" w:eastAsia="zh-CN"/>
              </w:rPr>
              <w:t>天花板内置超薄风管式内机(标配提升水泵）： FGB-50，制冷量：5.0kw，制热量：5.6kw，输入功率：≤0.1kw，机外静压：30Pa，风量：870m³/h</w:t>
            </w:r>
          </w:p>
        </w:tc>
        <w:tc>
          <w:tcPr>
            <w:tcW w:w="764" w:type="dxa"/>
            <w:tcBorders>
              <w:top w:val="single" w:color="auto" w:sz="4" w:space="0"/>
              <w:left w:val="single" w:color="000000" w:sz="4" w:space="0"/>
              <w:bottom w:val="single" w:color="000000" w:sz="4" w:space="0"/>
              <w:right w:val="single" w:color="000000" w:sz="4" w:space="0"/>
            </w:tcBorders>
            <w:vAlign w:val="center"/>
          </w:tcPr>
          <w:p w14:paraId="27424FB4">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台</w:t>
            </w:r>
          </w:p>
        </w:tc>
        <w:tc>
          <w:tcPr>
            <w:tcW w:w="688" w:type="dxa"/>
            <w:tcBorders>
              <w:top w:val="single" w:color="auto" w:sz="4" w:space="0"/>
              <w:left w:val="single" w:color="000000" w:sz="4" w:space="0"/>
              <w:bottom w:val="single" w:color="000000" w:sz="4" w:space="0"/>
              <w:right w:val="single" w:color="auto" w:sz="4" w:space="0"/>
            </w:tcBorders>
            <w:vAlign w:val="center"/>
          </w:tcPr>
          <w:p w14:paraId="7CA3AACD">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7</w:t>
            </w:r>
          </w:p>
        </w:tc>
      </w:tr>
      <w:tr w14:paraId="6EFE6A56">
        <w:tblPrEx>
          <w:tblCellMar>
            <w:top w:w="0" w:type="dxa"/>
            <w:left w:w="108" w:type="dxa"/>
            <w:bottom w:w="0" w:type="dxa"/>
            <w:right w:w="108" w:type="dxa"/>
          </w:tblCellMar>
        </w:tblPrEx>
        <w:trPr>
          <w:gridAfter w:val="1"/>
          <w:wAfter w:w="54" w:type="dxa"/>
          <w:trHeight w:val="720" w:hRule="atLeast"/>
        </w:trPr>
        <w:tc>
          <w:tcPr>
            <w:tcW w:w="854" w:type="dxa"/>
            <w:gridSpan w:val="2"/>
            <w:tcBorders>
              <w:top w:val="nil"/>
              <w:left w:val="single" w:color="auto" w:sz="4" w:space="0"/>
              <w:bottom w:val="single" w:color="000000" w:sz="4" w:space="0"/>
              <w:right w:val="single" w:color="000000" w:sz="4" w:space="0"/>
            </w:tcBorders>
            <w:vAlign w:val="center"/>
          </w:tcPr>
          <w:p w14:paraId="0835D1FF">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14</w:t>
            </w:r>
          </w:p>
        </w:tc>
        <w:tc>
          <w:tcPr>
            <w:tcW w:w="6120" w:type="dxa"/>
            <w:gridSpan w:val="6"/>
            <w:tcBorders>
              <w:top w:val="nil"/>
              <w:left w:val="single" w:color="000000" w:sz="4" w:space="0"/>
              <w:bottom w:val="single" w:color="000000" w:sz="4" w:space="0"/>
              <w:right w:val="single" w:color="000000" w:sz="4" w:space="0"/>
            </w:tcBorders>
            <w:vAlign w:val="center"/>
          </w:tcPr>
          <w:p w14:paraId="05555256">
            <w:pPr>
              <w:widowControl/>
              <w:jc w:val="center"/>
              <w:textAlignment w:val="center"/>
              <w:rPr>
                <w:rFonts w:hint="eastAsia"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val="en-US" w:eastAsia="zh-CN"/>
              </w:rPr>
              <w:t>天花板内置超薄风管式内机(标配提升水泵）： FGB-56，制冷量：5.6kw，制热量：6.3kw，输入功率：≤0.1kw，机外静压：30Pa，风量：870m³/h</w:t>
            </w:r>
          </w:p>
        </w:tc>
        <w:tc>
          <w:tcPr>
            <w:tcW w:w="764" w:type="dxa"/>
            <w:tcBorders>
              <w:top w:val="nil"/>
              <w:left w:val="single" w:color="000000" w:sz="4" w:space="0"/>
              <w:bottom w:val="single" w:color="000000" w:sz="4" w:space="0"/>
              <w:right w:val="single" w:color="000000" w:sz="4" w:space="0"/>
            </w:tcBorders>
            <w:vAlign w:val="center"/>
          </w:tcPr>
          <w:p w14:paraId="28EFA8B8">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台</w:t>
            </w:r>
          </w:p>
        </w:tc>
        <w:tc>
          <w:tcPr>
            <w:tcW w:w="688" w:type="dxa"/>
            <w:tcBorders>
              <w:top w:val="nil"/>
              <w:left w:val="single" w:color="000000" w:sz="4" w:space="0"/>
              <w:bottom w:val="single" w:color="000000" w:sz="4" w:space="0"/>
              <w:right w:val="single" w:color="auto" w:sz="4" w:space="0"/>
            </w:tcBorders>
            <w:vAlign w:val="center"/>
          </w:tcPr>
          <w:p w14:paraId="59AED79C">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2</w:t>
            </w:r>
          </w:p>
        </w:tc>
      </w:tr>
      <w:tr w14:paraId="693384FE">
        <w:tblPrEx>
          <w:tblCellMar>
            <w:top w:w="0" w:type="dxa"/>
            <w:left w:w="108" w:type="dxa"/>
            <w:bottom w:w="0" w:type="dxa"/>
            <w:right w:w="108" w:type="dxa"/>
          </w:tblCellMar>
        </w:tblPrEx>
        <w:trPr>
          <w:gridAfter w:val="1"/>
          <w:wAfter w:w="54" w:type="dxa"/>
          <w:trHeight w:val="720" w:hRule="atLeast"/>
        </w:trPr>
        <w:tc>
          <w:tcPr>
            <w:tcW w:w="854" w:type="dxa"/>
            <w:gridSpan w:val="2"/>
            <w:tcBorders>
              <w:top w:val="nil"/>
              <w:left w:val="single" w:color="auto" w:sz="4" w:space="0"/>
              <w:bottom w:val="single" w:color="auto" w:sz="4" w:space="0"/>
              <w:right w:val="single" w:color="000000" w:sz="4" w:space="0"/>
            </w:tcBorders>
            <w:vAlign w:val="center"/>
          </w:tcPr>
          <w:p w14:paraId="56A6C666">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15</w:t>
            </w:r>
          </w:p>
        </w:tc>
        <w:tc>
          <w:tcPr>
            <w:tcW w:w="6120" w:type="dxa"/>
            <w:gridSpan w:val="6"/>
            <w:tcBorders>
              <w:top w:val="nil"/>
              <w:left w:val="single" w:color="000000" w:sz="4" w:space="0"/>
              <w:bottom w:val="single" w:color="auto" w:sz="4" w:space="0"/>
              <w:right w:val="single" w:color="000000" w:sz="4" w:space="0"/>
            </w:tcBorders>
            <w:vAlign w:val="center"/>
          </w:tcPr>
          <w:p w14:paraId="61D11CE1">
            <w:pPr>
              <w:widowControl/>
              <w:jc w:val="center"/>
              <w:textAlignment w:val="center"/>
              <w:rPr>
                <w:rFonts w:hint="eastAsia"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val="en-US" w:eastAsia="zh-CN"/>
              </w:rPr>
              <w:t>天花板内置超薄风管式内机(标配提升水泵）： FGB-63，制冷量：6.3kw，制热量：7.1kw，输入功率：≤0.11kw，机外静压：30Pa，风量：990m³/h</w:t>
            </w:r>
          </w:p>
        </w:tc>
        <w:tc>
          <w:tcPr>
            <w:tcW w:w="764" w:type="dxa"/>
            <w:tcBorders>
              <w:top w:val="nil"/>
              <w:left w:val="single" w:color="000000" w:sz="4" w:space="0"/>
              <w:bottom w:val="single" w:color="auto" w:sz="4" w:space="0"/>
              <w:right w:val="single" w:color="000000" w:sz="4" w:space="0"/>
            </w:tcBorders>
            <w:vAlign w:val="center"/>
          </w:tcPr>
          <w:p w14:paraId="7A39D15E">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台</w:t>
            </w:r>
          </w:p>
        </w:tc>
        <w:tc>
          <w:tcPr>
            <w:tcW w:w="688" w:type="dxa"/>
            <w:tcBorders>
              <w:top w:val="nil"/>
              <w:left w:val="single" w:color="000000" w:sz="4" w:space="0"/>
              <w:bottom w:val="single" w:color="auto" w:sz="4" w:space="0"/>
              <w:right w:val="single" w:color="auto" w:sz="4" w:space="0"/>
            </w:tcBorders>
            <w:vAlign w:val="center"/>
          </w:tcPr>
          <w:p w14:paraId="0866F333">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1</w:t>
            </w:r>
          </w:p>
        </w:tc>
      </w:tr>
      <w:tr w14:paraId="72E7A5DE">
        <w:tblPrEx>
          <w:tblCellMar>
            <w:top w:w="0" w:type="dxa"/>
            <w:left w:w="108" w:type="dxa"/>
            <w:bottom w:w="0" w:type="dxa"/>
            <w:right w:w="108" w:type="dxa"/>
          </w:tblCellMar>
        </w:tblPrEx>
        <w:trPr>
          <w:gridAfter w:val="1"/>
          <w:wAfter w:w="54" w:type="dxa"/>
          <w:trHeight w:val="720" w:hRule="atLeast"/>
        </w:trPr>
        <w:tc>
          <w:tcPr>
            <w:tcW w:w="854" w:type="dxa"/>
            <w:gridSpan w:val="2"/>
            <w:tcBorders>
              <w:top w:val="single" w:color="auto" w:sz="4" w:space="0"/>
              <w:left w:val="single" w:color="000000" w:sz="4" w:space="0"/>
              <w:bottom w:val="single" w:color="000000" w:sz="4" w:space="0"/>
              <w:right w:val="single" w:color="000000" w:sz="4" w:space="0"/>
            </w:tcBorders>
            <w:vAlign w:val="center"/>
          </w:tcPr>
          <w:p w14:paraId="184D7F81">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16</w:t>
            </w:r>
          </w:p>
        </w:tc>
        <w:tc>
          <w:tcPr>
            <w:tcW w:w="6120" w:type="dxa"/>
            <w:gridSpan w:val="6"/>
            <w:tcBorders>
              <w:top w:val="single" w:color="auto" w:sz="4" w:space="0"/>
              <w:left w:val="single" w:color="000000" w:sz="4" w:space="0"/>
              <w:bottom w:val="single" w:color="000000" w:sz="4" w:space="0"/>
              <w:right w:val="single" w:color="000000" w:sz="4" w:space="0"/>
            </w:tcBorders>
            <w:vAlign w:val="center"/>
          </w:tcPr>
          <w:p w14:paraId="56AC434D">
            <w:pPr>
              <w:widowControl/>
              <w:jc w:val="center"/>
              <w:textAlignment w:val="center"/>
              <w:rPr>
                <w:rFonts w:hint="eastAsia"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val="en-US" w:eastAsia="zh-CN"/>
              </w:rPr>
              <w:t>天花板内置超薄风管式内机(标配提升水泵）： FGB-71，制冷量：7.1kw，制热量：8.0kw，输入功率：≤0.11kw，机外静压：30Pa，风量：990m³/h</w:t>
            </w:r>
          </w:p>
        </w:tc>
        <w:tc>
          <w:tcPr>
            <w:tcW w:w="764" w:type="dxa"/>
            <w:tcBorders>
              <w:top w:val="single" w:color="auto" w:sz="4" w:space="0"/>
              <w:left w:val="single" w:color="000000" w:sz="4" w:space="0"/>
              <w:bottom w:val="single" w:color="000000" w:sz="4" w:space="0"/>
              <w:right w:val="single" w:color="000000" w:sz="4" w:space="0"/>
            </w:tcBorders>
            <w:vAlign w:val="center"/>
          </w:tcPr>
          <w:p w14:paraId="708B9125">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台</w:t>
            </w:r>
          </w:p>
        </w:tc>
        <w:tc>
          <w:tcPr>
            <w:tcW w:w="688" w:type="dxa"/>
            <w:tcBorders>
              <w:top w:val="single" w:color="auto" w:sz="4" w:space="0"/>
              <w:left w:val="single" w:color="000000" w:sz="4" w:space="0"/>
              <w:bottom w:val="single" w:color="000000" w:sz="4" w:space="0"/>
              <w:right w:val="single" w:color="000000" w:sz="4" w:space="0"/>
            </w:tcBorders>
            <w:vAlign w:val="center"/>
          </w:tcPr>
          <w:p w14:paraId="782FD879">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8</w:t>
            </w:r>
          </w:p>
        </w:tc>
      </w:tr>
      <w:tr w14:paraId="09CD717F">
        <w:tblPrEx>
          <w:tblCellMar>
            <w:top w:w="0" w:type="dxa"/>
            <w:left w:w="108" w:type="dxa"/>
            <w:bottom w:w="0" w:type="dxa"/>
            <w:right w:w="108" w:type="dxa"/>
          </w:tblCellMar>
        </w:tblPrEx>
        <w:trPr>
          <w:gridAfter w:val="1"/>
          <w:wAfter w:w="54" w:type="dxa"/>
          <w:trHeight w:val="720" w:hRule="atLeast"/>
        </w:trPr>
        <w:tc>
          <w:tcPr>
            <w:tcW w:w="854" w:type="dxa"/>
            <w:gridSpan w:val="2"/>
            <w:tcBorders>
              <w:top w:val="nil"/>
              <w:left w:val="single" w:color="000000" w:sz="4" w:space="0"/>
              <w:bottom w:val="single" w:color="auto" w:sz="4" w:space="0"/>
              <w:right w:val="single" w:color="000000" w:sz="4" w:space="0"/>
            </w:tcBorders>
            <w:vAlign w:val="center"/>
          </w:tcPr>
          <w:p w14:paraId="53B84BDF">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17</w:t>
            </w:r>
          </w:p>
        </w:tc>
        <w:tc>
          <w:tcPr>
            <w:tcW w:w="6120" w:type="dxa"/>
            <w:gridSpan w:val="6"/>
            <w:tcBorders>
              <w:top w:val="nil"/>
              <w:left w:val="single" w:color="000000" w:sz="4" w:space="0"/>
              <w:bottom w:val="single" w:color="auto" w:sz="4" w:space="0"/>
              <w:right w:val="single" w:color="000000" w:sz="4" w:space="0"/>
            </w:tcBorders>
            <w:vAlign w:val="center"/>
          </w:tcPr>
          <w:p w14:paraId="676DC7B5">
            <w:pPr>
              <w:widowControl/>
              <w:jc w:val="center"/>
              <w:textAlignment w:val="center"/>
              <w:rPr>
                <w:rFonts w:hint="eastAsia"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val="en-US" w:eastAsia="zh-CN"/>
              </w:rPr>
              <w:t>天花板内置风管式内机(标配提升水泵）： FG-80，制冷量：8.0kw，制热量：9.0kw，输入功率：≤0.178kw，机外静压：50Pa，风量：1355m³/h</w:t>
            </w:r>
          </w:p>
        </w:tc>
        <w:tc>
          <w:tcPr>
            <w:tcW w:w="764" w:type="dxa"/>
            <w:tcBorders>
              <w:top w:val="nil"/>
              <w:left w:val="single" w:color="000000" w:sz="4" w:space="0"/>
              <w:bottom w:val="single" w:color="auto" w:sz="4" w:space="0"/>
              <w:right w:val="single" w:color="000000" w:sz="4" w:space="0"/>
            </w:tcBorders>
            <w:vAlign w:val="center"/>
          </w:tcPr>
          <w:p w14:paraId="709282CA">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台</w:t>
            </w:r>
          </w:p>
        </w:tc>
        <w:tc>
          <w:tcPr>
            <w:tcW w:w="688" w:type="dxa"/>
            <w:tcBorders>
              <w:top w:val="nil"/>
              <w:left w:val="single" w:color="000000" w:sz="4" w:space="0"/>
              <w:bottom w:val="single" w:color="auto" w:sz="4" w:space="0"/>
              <w:right w:val="single" w:color="000000" w:sz="4" w:space="0"/>
            </w:tcBorders>
            <w:vAlign w:val="center"/>
          </w:tcPr>
          <w:p w14:paraId="2BE1CBEC">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4</w:t>
            </w:r>
          </w:p>
        </w:tc>
      </w:tr>
      <w:tr w14:paraId="0E2FC08E">
        <w:tblPrEx>
          <w:tblCellMar>
            <w:top w:w="0" w:type="dxa"/>
            <w:left w:w="108" w:type="dxa"/>
            <w:bottom w:w="0" w:type="dxa"/>
            <w:right w:w="108" w:type="dxa"/>
          </w:tblCellMar>
        </w:tblPrEx>
        <w:trPr>
          <w:gridAfter w:val="1"/>
          <w:wAfter w:w="54" w:type="dxa"/>
          <w:trHeight w:val="720" w:hRule="atLeast"/>
        </w:trPr>
        <w:tc>
          <w:tcPr>
            <w:tcW w:w="854" w:type="dxa"/>
            <w:gridSpan w:val="2"/>
            <w:tcBorders>
              <w:top w:val="single" w:color="auto" w:sz="4" w:space="0"/>
              <w:left w:val="single" w:color="auto" w:sz="4" w:space="0"/>
              <w:bottom w:val="single" w:color="auto" w:sz="4" w:space="0"/>
              <w:right w:val="single" w:color="auto" w:sz="4" w:space="0"/>
            </w:tcBorders>
            <w:vAlign w:val="center"/>
          </w:tcPr>
          <w:p w14:paraId="1EAEC258">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18</w:t>
            </w:r>
          </w:p>
        </w:tc>
        <w:tc>
          <w:tcPr>
            <w:tcW w:w="6120" w:type="dxa"/>
            <w:gridSpan w:val="6"/>
            <w:tcBorders>
              <w:top w:val="single" w:color="auto" w:sz="4" w:space="0"/>
              <w:left w:val="single" w:color="auto" w:sz="4" w:space="0"/>
              <w:bottom w:val="single" w:color="auto" w:sz="4" w:space="0"/>
              <w:right w:val="single" w:color="auto" w:sz="4" w:space="0"/>
            </w:tcBorders>
            <w:vAlign w:val="center"/>
          </w:tcPr>
          <w:p w14:paraId="245ED992">
            <w:pPr>
              <w:widowControl/>
              <w:jc w:val="center"/>
              <w:textAlignment w:val="center"/>
              <w:rPr>
                <w:rFonts w:hint="eastAsia"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val="en-US" w:eastAsia="zh-CN"/>
              </w:rPr>
              <w:t>天花板内置风管式内机(标配提升水泵）： FG-90，制冷量：9.0kw，制热量：10.0kw，输入功率：≤0.178kw，机外静压：50Pa，风量：1420m³/h</w:t>
            </w:r>
          </w:p>
        </w:tc>
        <w:tc>
          <w:tcPr>
            <w:tcW w:w="764" w:type="dxa"/>
            <w:tcBorders>
              <w:top w:val="single" w:color="auto" w:sz="4" w:space="0"/>
              <w:left w:val="single" w:color="auto" w:sz="4" w:space="0"/>
              <w:bottom w:val="single" w:color="auto" w:sz="4" w:space="0"/>
              <w:right w:val="single" w:color="auto" w:sz="4" w:space="0"/>
            </w:tcBorders>
            <w:vAlign w:val="center"/>
          </w:tcPr>
          <w:p w14:paraId="4962FD3F">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台</w:t>
            </w:r>
          </w:p>
        </w:tc>
        <w:tc>
          <w:tcPr>
            <w:tcW w:w="688" w:type="dxa"/>
            <w:tcBorders>
              <w:top w:val="single" w:color="auto" w:sz="4" w:space="0"/>
              <w:left w:val="single" w:color="auto" w:sz="4" w:space="0"/>
              <w:bottom w:val="single" w:color="auto" w:sz="4" w:space="0"/>
              <w:right w:val="single" w:color="auto" w:sz="4" w:space="0"/>
            </w:tcBorders>
            <w:vAlign w:val="center"/>
          </w:tcPr>
          <w:p w14:paraId="4FB5F12C">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4</w:t>
            </w:r>
          </w:p>
        </w:tc>
      </w:tr>
      <w:tr w14:paraId="08DE1476">
        <w:tblPrEx>
          <w:tblCellMar>
            <w:top w:w="0" w:type="dxa"/>
            <w:left w:w="108" w:type="dxa"/>
            <w:bottom w:w="0" w:type="dxa"/>
            <w:right w:w="108" w:type="dxa"/>
          </w:tblCellMar>
        </w:tblPrEx>
        <w:trPr>
          <w:gridAfter w:val="1"/>
          <w:wAfter w:w="54" w:type="dxa"/>
          <w:trHeight w:val="720" w:hRule="atLeast"/>
        </w:trPr>
        <w:tc>
          <w:tcPr>
            <w:tcW w:w="854" w:type="dxa"/>
            <w:gridSpan w:val="2"/>
            <w:tcBorders>
              <w:top w:val="single" w:color="auto" w:sz="4" w:space="0"/>
              <w:left w:val="single" w:color="auto" w:sz="4" w:space="0"/>
              <w:bottom w:val="single" w:color="auto" w:sz="4" w:space="0"/>
              <w:right w:val="single" w:color="auto" w:sz="4" w:space="0"/>
            </w:tcBorders>
            <w:vAlign w:val="center"/>
          </w:tcPr>
          <w:p w14:paraId="3A728921">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19</w:t>
            </w:r>
          </w:p>
        </w:tc>
        <w:tc>
          <w:tcPr>
            <w:tcW w:w="6120" w:type="dxa"/>
            <w:gridSpan w:val="6"/>
            <w:tcBorders>
              <w:top w:val="single" w:color="auto" w:sz="4" w:space="0"/>
              <w:left w:val="single" w:color="auto" w:sz="4" w:space="0"/>
              <w:bottom w:val="single" w:color="auto" w:sz="4" w:space="0"/>
              <w:right w:val="single" w:color="auto" w:sz="4" w:space="0"/>
            </w:tcBorders>
            <w:vAlign w:val="center"/>
          </w:tcPr>
          <w:p w14:paraId="4D22B58A">
            <w:pPr>
              <w:widowControl/>
              <w:jc w:val="center"/>
              <w:textAlignment w:val="center"/>
              <w:rPr>
                <w:rFonts w:hint="eastAsia"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val="en-US" w:eastAsia="zh-CN"/>
              </w:rPr>
              <w:t>天花板内置风管式内机(标配提升水泵）： FG-100，制冷量：10.0kw，制热量：11.2kw，输入功率：≤0.178kw，机外静压：60Pa，风量：1452m³/h</w:t>
            </w:r>
          </w:p>
        </w:tc>
        <w:tc>
          <w:tcPr>
            <w:tcW w:w="764" w:type="dxa"/>
            <w:tcBorders>
              <w:top w:val="single" w:color="auto" w:sz="4" w:space="0"/>
              <w:left w:val="single" w:color="auto" w:sz="4" w:space="0"/>
              <w:bottom w:val="single" w:color="auto" w:sz="4" w:space="0"/>
              <w:right w:val="single" w:color="auto" w:sz="4" w:space="0"/>
            </w:tcBorders>
            <w:vAlign w:val="center"/>
          </w:tcPr>
          <w:p w14:paraId="21556AC9">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台</w:t>
            </w:r>
          </w:p>
        </w:tc>
        <w:tc>
          <w:tcPr>
            <w:tcW w:w="688" w:type="dxa"/>
            <w:tcBorders>
              <w:top w:val="single" w:color="auto" w:sz="4" w:space="0"/>
              <w:left w:val="single" w:color="auto" w:sz="4" w:space="0"/>
              <w:bottom w:val="single" w:color="auto" w:sz="4" w:space="0"/>
              <w:right w:val="single" w:color="auto" w:sz="4" w:space="0"/>
            </w:tcBorders>
            <w:vAlign w:val="center"/>
          </w:tcPr>
          <w:p w14:paraId="4722E766">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1</w:t>
            </w:r>
          </w:p>
        </w:tc>
      </w:tr>
      <w:tr w14:paraId="2AD62630">
        <w:tblPrEx>
          <w:tblCellMar>
            <w:top w:w="0" w:type="dxa"/>
            <w:left w:w="108" w:type="dxa"/>
            <w:bottom w:w="0" w:type="dxa"/>
            <w:right w:w="108" w:type="dxa"/>
          </w:tblCellMar>
        </w:tblPrEx>
        <w:trPr>
          <w:gridAfter w:val="1"/>
          <w:wAfter w:w="54" w:type="dxa"/>
          <w:trHeight w:val="720" w:hRule="atLeast"/>
        </w:trPr>
        <w:tc>
          <w:tcPr>
            <w:tcW w:w="854" w:type="dxa"/>
            <w:gridSpan w:val="2"/>
            <w:tcBorders>
              <w:top w:val="single" w:color="auto" w:sz="4" w:space="0"/>
              <w:left w:val="single" w:color="auto" w:sz="4" w:space="0"/>
              <w:bottom w:val="single" w:color="auto" w:sz="4" w:space="0"/>
              <w:right w:val="single" w:color="auto" w:sz="4" w:space="0"/>
            </w:tcBorders>
            <w:vAlign w:val="center"/>
          </w:tcPr>
          <w:p w14:paraId="1B013FCE">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20</w:t>
            </w:r>
          </w:p>
        </w:tc>
        <w:tc>
          <w:tcPr>
            <w:tcW w:w="6120" w:type="dxa"/>
            <w:gridSpan w:val="6"/>
            <w:tcBorders>
              <w:top w:val="single" w:color="auto" w:sz="4" w:space="0"/>
              <w:left w:val="single" w:color="auto" w:sz="4" w:space="0"/>
              <w:bottom w:val="single" w:color="auto" w:sz="4" w:space="0"/>
              <w:right w:val="single" w:color="auto" w:sz="4" w:space="0"/>
            </w:tcBorders>
            <w:vAlign w:val="center"/>
          </w:tcPr>
          <w:p w14:paraId="113FA56F">
            <w:pPr>
              <w:widowControl/>
              <w:jc w:val="center"/>
              <w:textAlignment w:val="center"/>
              <w:rPr>
                <w:rFonts w:hint="eastAsia"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val="en-US" w:eastAsia="zh-CN"/>
              </w:rPr>
              <w:t>天花板内置风管式内机(标配提升水泵）： FG-112，制冷量：11.2kw，制热量：12.5kw，输入功率：≤0.241kw，机外静压：50Pa，风量：1580m³/h</w:t>
            </w:r>
          </w:p>
        </w:tc>
        <w:tc>
          <w:tcPr>
            <w:tcW w:w="764" w:type="dxa"/>
            <w:tcBorders>
              <w:top w:val="single" w:color="auto" w:sz="4" w:space="0"/>
              <w:left w:val="single" w:color="auto" w:sz="4" w:space="0"/>
              <w:bottom w:val="single" w:color="auto" w:sz="4" w:space="0"/>
              <w:right w:val="single" w:color="auto" w:sz="4" w:space="0"/>
            </w:tcBorders>
            <w:vAlign w:val="center"/>
          </w:tcPr>
          <w:p w14:paraId="115FB416">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台</w:t>
            </w:r>
          </w:p>
        </w:tc>
        <w:tc>
          <w:tcPr>
            <w:tcW w:w="688" w:type="dxa"/>
            <w:tcBorders>
              <w:top w:val="single" w:color="auto" w:sz="4" w:space="0"/>
              <w:left w:val="single" w:color="auto" w:sz="4" w:space="0"/>
              <w:bottom w:val="single" w:color="auto" w:sz="4" w:space="0"/>
              <w:right w:val="single" w:color="auto" w:sz="4" w:space="0"/>
            </w:tcBorders>
            <w:vAlign w:val="center"/>
          </w:tcPr>
          <w:p w14:paraId="137C380C">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8</w:t>
            </w:r>
          </w:p>
        </w:tc>
      </w:tr>
      <w:tr w14:paraId="7DD89195">
        <w:tblPrEx>
          <w:tblCellMar>
            <w:top w:w="0" w:type="dxa"/>
            <w:left w:w="108" w:type="dxa"/>
            <w:bottom w:w="0" w:type="dxa"/>
            <w:right w:w="108" w:type="dxa"/>
          </w:tblCellMar>
        </w:tblPrEx>
        <w:trPr>
          <w:gridAfter w:val="1"/>
          <w:wAfter w:w="54" w:type="dxa"/>
          <w:trHeight w:val="720" w:hRule="atLeast"/>
        </w:trPr>
        <w:tc>
          <w:tcPr>
            <w:tcW w:w="854" w:type="dxa"/>
            <w:gridSpan w:val="2"/>
            <w:tcBorders>
              <w:top w:val="single" w:color="auto" w:sz="4" w:space="0"/>
              <w:left w:val="single" w:color="auto" w:sz="4" w:space="0"/>
              <w:bottom w:val="single" w:color="auto" w:sz="4" w:space="0"/>
              <w:right w:val="single" w:color="auto" w:sz="4" w:space="0"/>
            </w:tcBorders>
            <w:vAlign w:val="center"/>
          </w:tcPr>
          <w:p w14:paraId="6F193961">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21</w:t>
            </w:r>
          </w:p>
        </w:tc>
        <w:tc>
          <w:tcPr>
            <w:tcW w:w="6120" w:type="dxa"/>
            <w:gridSpan w:val="6"/>
            <w:tcBorders>
              <w:top w:val="single" w:color="auto" w:sz="4" w:space="0"/>
              <w:left w:val="single" w:color="auto" w:sz="4" w:space="0"/>
              <w:bottom w:val="single" w:color="auto" w:sz="4" w:space="0"/>
              <w:right w:val="single" w:color="auto" w:sz="4" w:space="0"/>
            </w:tcBorders>
            <w:vAlign w:val="center"/>
          </w:tcPr>
          <w:p w14:paraId="7569E8DE">
            <w:pPr>
              <w:widowControl/>
              <w:jc w:val="center"/>
              <w:textAlignment w:val="center"/>
              <w:rPr>
                <w:rFonts w:hint="eastAsia"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val="en-US" w:eastAsia="zh-CN"/>
              </w:rPr>
              <w:t>天花板内置风管式内机(标配提升水泵）： FG-125，制冷量：12.5kw，制热量：14.0kw，输入功率：≤0.29kw，机外静压：60Pa，风量：2100m³/h</w:t>
            </w:r>
          </w:p>
        </w:tc>
        <w:tc>
          <w:tcPr>
            <w:tcW w:w="764" w:type="dxa"/>
            <w:tcBorders>
              <w:top w:val="single" w:color="auto" w:sz="4" w:space="0"/>
              <w:left w:val="single" w:color="auto" w:sz="4" w:space="0"/>
              <w:bottom w:val="single" w:color="auto" w:sz="4" w:space="0"/>
              <w:right w:val="single" w:color="auto" w:sz="4" w:space="0"/>
            </w:tcBorders>
            <w:vAlign w:val="center"/>
          </w:tcPr>
          <w:p w14:paraId="55BE015C">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台</w:t>
            </w:r>
          </w:p>
        </w:tc>
        <w:tc>
          <w:tcPr>
            <w:tcW w:w="688" w:type="dxa"/>
            <w:tcBorders>
              <w:top w:val="single" w:color="auto" w:sz="4" w:space="0"/>
              <w:left w:val="single" w:color="auto" w:sz="4" w:space="0"/>
              <w:bottom w:val="single" w:color="auto" w:sz="4" w:space="0"/>
              <w:right w:val="single" w:color="auto" w:sz="4" w:space="0"/>
            </w:tcBorders>
            <w:vAlign w:val="center"/>
          </w:tcPr>
          <w:p w14:paraId="4DA21431">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6</w:t>
            </w:r>
          </w:p>
        </w:tc>
      </w:tr>
      <w:tr w14:paraId="7248ECEB">
        <w:tblPrEx>
          <w:tblCellMar>
            <w:top w:w="0" w:type="dxa"/>
            <w:left w:w="108" w:type="dxa"/>
            <w:bottom w:w="0" w:type="dxa"/>
            <w:right w:w="108" w:type="dxa"/>
          </w:tblCellMar>
        </w:tblPrEx>
        <w:trPr>
          <w:gridAfter w:val="1"/>
          <w:wAfter w:w="54" w:type="dxa"/>
          <w:trHeight w:val="720" w:hRule="atLeast"/>
        </w:trPr>
        <w:tc>
          <w:tcPr>
            <w:tcW w:w="854" w:type="dxa"/>
            <w:gridSpan w:val="2"/>
            <w:tcBorders>
              <w:top w:val="single" w:color="auto" w:sz="4" w:space="0"/>
              <w:left w:val="single" w:color="auto" w:sz="4" w:space="0"/>
              <w:bottom w:val="single" w:color="auto" w:sz="4" w:space="0"/>
              <w:right w:val="single" w:color="auto" w:sz="4" w:space="0"/>
            </w:tcBorders>
            <w:vAlign w:val="center"/>
          </w:tcPr>
          <w:p w14:paraId="530F9EE7">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22</w:t>
            </w:r>
          </w:p>
        </w:tc>
        <w:tc>
          <w:tcPr>
            <w:tcW w:w="6120" w:type="dxa"/>
            <w:gridSpan w:val="6"/>
            <w:tcBorders>
              <w:top w:val="single" w:color="auto" w:sz="4" w:space="0"/>
              <w:left w:val="single" w:color="auto" w:sz="4" w:space="0"/>
              <w:bottom w:val="single" w:color="auto" w:sz="4" w:space="0"/>
              <w:right w:val="single" w:color="auto" w:sz="4" w:space="0"/>
            </w:tcBorders>
            <w:vAlign w:val="center"/>
          </w:tcPr>
          <w:p w14:paraId="0273EF95">
            <w:pPr>
              <w:widowControl/>
              <w:jc w:val="center"/>
              <w:textAlignment w:val="center"/>
              <w:rPr>
                <w:rFonts w:hint="eastAsia"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val="en-US" w:eastAsia="zh-CN"/>
              </w:rPr>
              <w:t>天花板内置风管式内机(标配提升水泵）： FG-140，制冷量：14.0kw，制热量：16.0kw，输入功率：≤0.29kw，机外静压：60Pa，风量：2100m³/h</w:t>
            </w:r>
          </w:p>
        </w:tc>
        <w:tc>
          <w:tcPr>
            <w:tcW w:w="764" w:type="dxa"/>
            <w:tcBorders>
              <w:top w:val="single" w:color="auto" w:sz="4" w:space="0"/>
              <w:left w:val="single" w:color="auto" w:sz="4" w:space="0"/>
              <w:bottom w:val="single" w:color="auto" w:sz="4" w:space="0"/>
              <w:right w:val="single" w:color="auto" w:sz="4" w:space="0"/>
            </w:tcBorders>
            <w:vAlign w:val="center"/>
          </w:tcPr>
          <w:p w14:paraId="6843334D">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台</w:t>
            </w:r>
          </w:p>
        </w:tc>
        <w:tc>
          <w:tcPr>
            <w:tcW w:w="688" w:type="dxa"/>
            <w:tcBorders>
              <w:top w:val="single" w:color="auto" w:sz="4" w:space="0"/>
              <w:left w:val="single" w:color="auto" w:sz="4" w:space="0"/>
              <w:bottom w:val="single" w:color="auto" w:sz="4" w:space="0"/>
              <w:right w:val="single" w:color="auto" w:sz="4" w:space="0"/>
            </w:tcBorders>
            <w:vAlign w:val="center"/>
          </w:tcPr>
          <w:p w14:paraId="56A722E0">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8</w:t>
            </w:r>
          </w:p>
        </w:tc>
      </w:tr>
      <w:tr w14:paraId="5BEDD73D">
        <w:tblPrEx>
          <w:tblCellMar>
            <w:top w:w="0" w:type="dxa"/>
            <w:left w:w="108" w:type="dxa"/>
            <w:bottom w:w="0" w:type="dxa"/>
            <w:right w:w="108" w:type="dxa"/>
          </w:tblCellMar>
        </w:tblPrEx>
        <w:trPr>
          <w:gridAfter w:val="1"/>
          <w:wAfter w:w="54" w:type="dxa"/>
          <w:trHeight w:val="720" w:hRule="atLeast"/>
        </w:trPr>
        <w:tc>
          <w:tcPr>
            <w:tcW w:w="854" w:type="dxa"/>
            <w:gridSpan w:val="2"/>
            <w:tcBorders>
              <w:top w:val="single" w:color="auto" w:sz="4" w:space="0"/>
              <w:left w:val="single" w:color="auto" w:sz="4" w:space="0"/>
              <w:bottom w:val="single" w:color="auto" w:sz="4" w:space="0"/>
              <w:right w:val="single" w:color="auto" w:sz="4" w:space="0"/>
            </w:tcBorders>
            <w:vAlign w:val="center"/>
          </w:tcPr>
          <w:p w14:paraId="08282437">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23</w:t>
            </w:r>
          </w:p>
        </w:tc>
        <w:tc>
          <w:tcPr>
            <w:tcW w:w="6120" w:type="dxa"/>
            <w:gridSpan w:val="6"/>
            <w:tcBorders>
              <w:top w:val="single" w:color="auto" w:sz="4" w:space="0"/>
              <w:left w:val="single" w:color="auto" w:sz="4" w:space="0"/>
              <w:bottom w:val="single" w:color="auto" w:sz="4" w:space="0"/>
              <w:right w:val="single" w:color="auto" w:sz="4" w:space="0"/>
            </w:tcBorders>
            <w:vAlign w:val="center"/>
          </w:tcPr>
          <w:p w14:paraId="559783E2">
            <w:pPr>
              <w:widowControl/>
              <w:jc w:val="left"/>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室内机有线控制器</w:t>
            </w:r>
          </w:p>
        </w:tc>
        <w:tc>
          <w:tcPr>
            <w:tcW w:w="764" w:type="dxa"/>
            <w:tcBorders>
              <w:top w:val="single" w:color="auto" w:sz="4" w:space="0"/>
              <w:left w:val="single" w:color="auto" w:sz="4" w:space="0"/>
              <w:bottom w:val="single" w:color="auto" w:sz="4" w:space="0"/>
              <w:right w:val="single" w:color="auto" w:sz="4" w:space="0"/>
            </w:tcBorders>
            <w:vAlign w:val="center"/>
          </w:tcPr>
          <w:p w14:paraId="07C9C7DD">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台</w:t>
            </w:r>
          </w:p>
        </w:tc>
        <w:tc>
          <w:tcPr>
            <w:tcW w:w="688" w:type="dxa"/>
            <w:tcBorders>
              <w:top w:val="single" w:color="auto" w:sz="4" w:space="0"/>
              <w:left w:val="single" w:color="auto" w:sz="4" w:space="0"/>
              <w:bottom w:val="single" w:color="auto" w:sz="4" w:space="0"/>
              <w:right w:val="single" w:color="auto" w:sz="4" w:space="0"/>
            </w:tcBorders>
            <w:vAlign w:val="center"/>
          </w:tcPr>
          <w:p w14:paraId="12553152">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70</w:t>
            </w:r>
          </w:p>
        </w:tc>
      </w:tr>
      <w:tr w14:paraId="13D4D8CF">
        <w:tblPrEx>
          <w:tblCellMar>
            <w:top w:w="0" w:type="dxa"/>
            <w:left w:w="108" w:type="dxa"/>
            <w:bottom w:w="0" w:type="dxa"/>
            <w:right w:w="108" w:type="dxa"/>
          </w:tblCellMar>
        </w:tblPrEx>
        <w:trPr>
          <w:gridAfter w:val="1"/>
          <w:wAfter w:w="54" w:type="dxa"/>
          <w:trHeight w:val="720" w:hRule="atLeast"/>
        </w:trPr>
        <w:tc>
          <w:tcPr>
            <w:tcW w:w="854" w:type="dxa"/>
            <w:gridSpan w:val="2"/>
            <w:tcBorders>
              <w:top w:val="single" w:color="auto" w:sz="4" w:space="0"/>
              <w:left w:val="single" w:color="auto" w:sz="4" w:space="0"/>
              <w:bottom w:val="single" w:color="auto" w:sz="4" w:space="0"/>
              <w:right w:val="single" w:color="auto" w:sz="4" w:space="0"/>
            </w:tcBorders>
            <w:vAlign w:val="center"/>
          </w:tcPr>
          <w:p w14:paraId="6BDCB0BE">
            <w:pPr>
              <w:widowControl/>
              <w:jc w:val="center"/>
              <w:textAlignment w:val="center"/>
              <w:rPr>
                <w:rFonts w:hint="eastAsia" w:asciiTheme="minorEastAsia" w:hAnsiTheme="minorEastAsia" w:eastAsiaTheme="minorEastAsia" w:cstheme="minorEastAsia"/>
                <w:b/>
                <w:bCs/>
                <w:color w:val="auto"/>
                <w:sz w:val="20"/>
                <w:szCs w:val="20"/>
                <w:highlight w:val="none"/>
              </w:rPr>
            </w:pPr>
            <w:r>
              <w:rPr>
                <w:rFonts w:hint="eastAsia" w:asciiTheme="minorEastAsia" w:hAnsiTheme="minorEastAsia" w:eastAsiaTheme="minorEastAsia" w:cstheme="minorEastAsia"/>
                <w:b/>
                <w:bCs/>
                <w:color w:val="auto"/>
                <w:kern w:val="0"/>
                <w:sz w:val="20"/>
                <w:szCs w:val="20"/>
                <w:highlight w:val="none"/>
              </w:rPr>
              <w:t>二</w:t>
            </w:r>
          </w:p>
        </w:tc>
        <w:tc>
          <w:tcPr>
            <w:tcW w:w="6120" w:type="dxa"/>
            <w:gridSpan w:val="6"/>
            <w:tcBorders>
              <w:top w:val="single" w:color="auto" w:sz="4" w:space="0"/>
              <w:left w:val="single" w:color="auto" w:sz="4" w:space="0"/>
              <w:bottom w:val="single" w:color="auto" w:sz="4" w:space="0"/>
              <w:right w:val="single" w:color="auto" w:sz="4" w:space="0"/>
            </w:tcBorders>
            <w:vAlign w:val="center"/>
          </w:tcPr>
          <w:p w14:paraId="687F59E5">
            <w:pPr>
              <w:widowControl/>
              <w:jc w:val="center"/>
              <w:textAlignment w:val="center"/>
              <w:rPr>
                <w:rFonts w:hint="eastAsia" w:asciiTheme="minorEastAsia" w:hAnsiTheme="minorEastAsia" w:eastAsiaTheme="minorEastAsia" w:cstheme="minorEastAsia"/>
                <w:b/>
                <w:bCs/>
                <w:color w:val="auto"/>
                <w:sz w:val="20"/>
                <w:szCs w:val="20"/>
                <w:highlight w:val="none"/>
              </w:rPr>
            </w:pPr>
            <w:r>
              <w:rPr>
                <w:rFonts w:hint="eastAsia" w:asciiTheme="minorEastAsia" w:hAnsiTheme="minorEastAsia" w:eastAsiaTheme="minorEastAsia" w:cstheme="minorEastAsia"/>
                <w:b/>
                <w:bCs/>
                <w:color w:val="auto"/>
                <w:kern w:val="0"/>
                <w:sz w:val="20"/>
                <w:szCs w:val="20"/>
                <w:highlight w:val="none"/>
              </w:rPr>
              <w:t>空调材料安装部分</w:t>
            </w:r>
          </w:p>
        </w:tc>
        <w:tc>
          <w:tcPr>
            <w:tcW w:w="764" w:type="dxa"/>
            <w:tcBorders>
              <w:top w:val="single" w:color="auto" w:sz="4" w:space="0"/>
              <w:left w:val="single" w:color="auto" w:sz="4" w:space="0"/>
              <w:bottom w:val="single" w:color="auto" w:sz="4" w:space="0"/>
              <w:right w:val="single" w:color="auto" w:sz="4" w:space="0"/>
            </w:tcBorders>
            <w:vAlign w:val="center"/>
          </w:tcPr>
          <w:p w14:paraId="3CC8C2DE">
            <w:pPr>
              <w:widowControl/>
              <w:jc w:val="center"/>
              <w:textAlignment w:val="center"/>
              <w:rPr>
                <w:rFonts w:hint="eastAsia" w:asciiTheme="minorEastAsia" w:hAnsiTheme="minorEastAsia" w:eastAsiaTheme="minorEastAsia" w:cstheme="minorEastAsia"/>
                <w:b/>
                <w:bCs/>
                <w:color w:val="auto"/>
                <w:sz w:val="20"/>
                <w:szCs w:val="20"/>
                <w:highlight w:val="none"/>
              </w:rPr>
            </w:pPr>
            <w:r>
              <w:rPr>
                <w:rFonts w:hint="eastAsia" w:asciiTheme="minorEastAsia" w:hAnsiTheme="minorEastAsia" w:eastAsiaTheme="minorEastAsia" w:cstheme="minorEastAsia"/>
                <w:b/>
                <w:bCs/>
                <w:color w:val="auto"/>
                <w:kern w:val="0"/>
                <w:sz w:val="20"/>
                <w:szCs w:val="20"/>
                <w:highlight w:val="none"/>
              </w:rPr>
              <w:t>项</w:t>
            </w:r>
          </w:p>
        </w:tc>
        <w:tc>
          <w:tcPr>
            <w:tcW w:w="688" w:type="dxa"/>
            <w:tcBorders>
              <w:top w:val="single" w:color="auto" w:sz="4" w:space="0"/>
              <w:left w:val="single" w:color="auto" w:sz="4" w:space="0"/>
              <w:bottom w:val="single" w:color="auto" w:sz="4" w:space="0"/>
              <w:right w:val="single" w:color="auto" w:sz="4" w:space="0"/>
            </w:tcBorders>
            <w:vAlign w:val="center"/>
          </w:tcPr>
          <w:p w14:paraId="1175B9F8">
            <w:pPr>
              <w:widowControl/>
              <w:jc w:val="center"/>
              <w:textAlignment w:val="center"/>
              <w:rPr>
                <w:rFonts w:hint="eastAsia" w:asciiTheme="minorEastAsia" w:hAnsiTheme="minorEastAsia" w:eastAsiaTheme="minorEastAsia" w:cstheme="minorEastAsia"/>
                <w:b/>
                <w:bCs/>
                <w:color w:val="auto"/>
                <w:sz w:val="20"/>
                <w:szCs w:val="20"/>
                <w:highlight w:val="none"/>
              </w:rPr>
            </w:pPr>
            <w:r>
              <w:rPr>
                <w:rFonts w:hint="eastAsia" w:asciiTheme="minorEastAsia" w:hAnsiTheme="minorEastAsia" w:eastAsiaTheme="minorEastAsia" w:cstheme="minorEastAsia"/>
                <w:b/>
                <w:bCs/>
                <w:color w:val="auto"/>
                <w:kern w:val="0"/>
                <w:sz w:val="20"/>
                <w:szCs w:val="20"/>
                <w:highlight w:val="none"/>
              </w:rPr>
              <w:t>1</w:t>
            </w:r>
          </w:p>
        </w:tc>
      </w:tr>
      <w:tr w14:paraId="38B2DADC">
        <w:tblPrEx>
          <w:tblCellMar>
            <w:top w:w="0" w:type="dxa"/>
            <w:left w:w="108" w:type="dxa"/>
            <w:bottom w:w="0" w:type="dxa"/>
            <w:right w:w="108" w:type="dxa"/>
          </w:tblCellMar>
        </w:tblPrEx>
        <w:trPr>
          <w:trHeight w:val="480" w:hRule="atLeast"/>
        </w:trPr>
        <w:tc>
          <w:tcPr>
            <w:tcW w:w="540" w:type="dxa"/>
            <w:tcBorders>
              <w:top w:val="single" w:color="000000" w:sz="4" w:space="0"/>
              <w:left w:val="single" w:color="000000" w:sz="4" w:space="0"/>
              <w:bottom w:val="single" w:color="000000" w:sz="4" w:space="0"/>
              <w:right w:val="single" w:color="000000" w:sz="4" w:space="0"/>
            </w:tcBorders>
            <w:vAlign w:val="center"/>
          </w:tcPr>
          <w:p w14:paraId="3EF3B5B4">
            <w:pPr>
              <w:widowControl/>
              <w:jc w:val="center"/>
              <w:textAlignment w:val="center"/>
              <w:rPr>
                <w:rFonts w:hint="eastAsia" w:asciiTheme="minorEastAsia" w:hAnsiTheme="minorEastAsia" w:eastAsiaTheme="minorEastAsia" w:cstheme="minorEastAsia"/>
                <w:b/>
                <w:bCs/>
                <w:color w:val="auto"/>
                <w:sz w:val="18"/>
                <w:szCs w:val="18"/>
                <w:highlight w:val="none"/>
              </w:rPr>
            </w:pPr>
            <w:r>
              <w:rPr>
                <w:rFonts w:hint="eastAsia" w:asciiTheme="minorEastAsia" w:hAnsiTheme="minorEastAsia" w:eastAsiaTheme="minorEastAsia" w:cstheme="minorEastAsia"/>
                <w:b/>
                <w:bCs/>
                <w:color w:val="auto"/>
                <w:kern w:val="0"/>
                <w:sz w:val="18"/>
                <w:szCs w:val="18"/>
                <w:highlight w:val="none"/>
              </w:rPr>
              <w:t>序号</w:t>
            </w:r>
          </w:p>
        </w:tc>
        <w:tc>
          <w:tcPr>
            <w:tcW w:w="975" w:type="dxa"/>
            <w:gridSpan w:val="2"/>
            <w:tcBorders>
              <w:top w:val="single" w:color="000000" w:sz="4" w:space="0"/>
              <w:left w:val="single" w:color="000000" w:sz="4" w:space="0"/>
              <w:bottom w:val="single" w:color="000000" w:sz="4" w:space="0"/>
              <w:right w:val="single" w:color="000000" w:sz="4" w:space="0"/>
            </w:tcBorders>
            <w:vAlign w:val="center"/>
          </w:tcPr>
          <w:p w14:paraId="0FE3C6B7">
            <w:pPr>
              <w:widowControl/>
              <w:jc w:val="center"/>
              <w:textAlignment w:val="center"/>
              <w:rPr>
                <w:rFonts w:hint="eastAsia" w:asciiTheme="minorEastAsia" w:hAnsiTheme="minorEastAsia" w:eastAsiaTheme="minorEastAsia" w:cstheme="minorEastAsia"/>
                <w:b/>
                <w:bCs/>
                <w:color w:val="auto"/>
                <w:sz w:val="18"/>
                <w:szCs w:val="18"/>
                <w:highlight w:val="none"/>
              </w:rPr>
            </w:pPr>
            <w:r>
              <w:rPr>
                <w:rFonts w:hint="eastAsia" w:asciiTheme="minorEastAsia" w:hAnsiTheme="minorEastAsia" w:eastAsiaTheme="minorEastAsia" w:cstheme="minorEastAsia"/>
                <w:b/>
                <w:bCs/>
                <w:color w:val="auto"/>
                <w:kern w:val="0"/>
                <w:sz w:val="18"/>
                <w:szCs w:val="18"/>
                <w:highlight w:val="none"/>
              </w:rPr>
              <w:t>类别</w:t>
            </w:r>
          </w:p>
        </w:tc>
        <w:tc>
          <w:tcPr>
            <w:tcW w:w="1838" w:type="dxa"/>
            <w:tcBorders>
              <w:top w:val="single" w:color="000000" w:sz="4" w:space="0"/>
              <w:left w:val="single" w:color="000000" w:sz="4" w:space="0"/>
              <w:bottom w:val="single" w:color="000000" w:sz="4" w:space="0"/>
              <w:right w:val="single" w:color="000000" w:sz="4" w:space="0"/>
            </w:tcBorders>
            <w:vAlign w:val="center"/>
          </w:tcPr>
          <w:p w14:paraId="28A96183">
            <w:pPr>
              <w:widowControl/>
              <w:jc w:val="center"/>
              <w:textAlignment w:val="center"/>
              <w:rPr>
                <w:rFonts w:hint="eastAsia" w:asciiTheme="minorEastAsia" w:hAnsiTheme="minorEastAsia" w:eastAsiaTheme="minorEastAsia" w:cstheme="minorEastAsia"/>
                <w:b/>
                <w:bCs/>
                <w:color w:val="auto"/>
                <w:sz w:val="18"/>
                <w:szCs w:val="18"/>
                <w:highlight w:val="none"/>
              </w:rPr>
            </w:pPr>
            <w:r>
              <w:rPr>
                <w:rFonts w:hint="eastAsia" w:asciiTheme="minorEastAsia" w:hAnsiTheme="minorEastAsia" w:eastAsiaTheme="minorEastAsia" w:cstheme="minorEastAsia"/>
                <w:b/>
                <w:bCs/>
                <w:color w:val="auto"/>
                <w:kern w:val="0"/>
                <w:sz w:val="18"/>
                <w:szCs w:val="18"/>
                <w:highlight w:val="none"/>
              </w:rPr>
              <w:t>参数</w:t>
            </w:r>
          </w:p>
        </w:tc>
        <w:tc>
          <w:tcPr>
            <w:tcW w:w="682" w:type="dxa"/>
            <w:tcBorders>
              <w:top w:val="single" w:color="000000" w:sz="4" w:space="0"/>
              <w:left w:val="single" w:color="000000" w:sz="4" w:space="0"/>
              <w:bottom w:val="single" w:color="000000" w:sz="4" w:space="0"/>
              <w:right w:val="single" w:color="000000" w:sz="4" w:space="0"/>
            </w:tcBorders>
            <w:vAlign w:val="center"/>
          </w:tcPr>
          <w:p w14:paraId="6B0FDD8E">
            <w:pPr>
              <w:widowControl/>
              <w:jc w:val="center"/>
              <w:textAlignment w:val="center"/>
              <w:rPr>
                <w:rFonts w:hint="eastAsia" w:asciiTheme="minorEastAsia" w:hAnsiTheme="minorEastAsia" w:eastAsiaTheme="minorEastAsia" w:cstheme="minorEastAsia"/>
                <w:b/>
                <w:bCs/>
                <w:color w:val="auto"/>
                <w:sz w:val="18"/>
                <w:szCs w:val="18"/>
                <w:highlight w:val="none"/>
              </w:rPr>
            </w:pPr>
            <w:r>
              <w:rPr>
                <w:rFonts w:hint="eastAsia" w:asciiTheme="minorEastAsia" w:hAnsiTheme="minorEastAsia" w:eastAsiaTheme="minorEastAsia" w:cstheme="minorEastAsia"/>
                <w:b/>
                <w:bCs/>
                <w:color w:val="auto"/>
                <w:kern w:val="0"/>
                <w:sz w:val="18"/>
                <w:szCs w:val="18"/>
                <w:highlight w:val="none"/>
              </w:rPr>
              <w:t>单位</w:t>
            </w:r>
          </w:p>
        </w:tc>
        <w:tc>
          <w:tcPr>
            <w:tcW w:w="682" w:type="dxa"/>
            <w:tcBorders>
              <w:top w:val="single" w:color="000000" w:sz="4" w:space="0"/>
              <w:left w:val="single" w:color="000000" w:sz="4" w:space="0"/>
              <w:bottom w:val="single" w:color="000000" w:sz="4" w:space="0"/>
              <w:right w:val="single" w:color="000000" w:sz="4" w:space="0"/>
            </w:tcBorders>
            <w:vAlign w:val="center"/>
          </w:tcPr>
          <w:p w14:paraId="6DDDCB8D">
            <w:pPr>
              <w:widowControl/>
              <w:jc w:val="center"/>
              <w:textAlignment w:val="center"/>
              <w:rPr>
                <w:rFonts w:hint="eastAsia" w:asciiTheme="minorEastAsia" w:hAnsiTheme="minorEastAsia" w:eastAsiaTheme="minorEastAsia" w:cstheme="minorEastAsia"/>
                <w:b/>
                <w:bCs/>
                <w:color w:val="auto"/>
                <w:sz w:val="18"/>
                <w:szCs w:val="18"/>
                <w:highlight w:val="none"/>
              </w:rPr>
            </w:pPr>
            <w:r>
              <w:rPr>
                <w:rFonts w:hint="eastAsia" w:asciiTheme="minorEastAsia" w:hAnsiTheme="minorEastAsia" w:eastAsiaTheme="minorEastAsia" w:cstheme="minorEastAsia"/>
                <w:b/>
                <w:bCs/>
                <w:color w:val="auto"/>
                <w:kern w:val="0"/>
                <w:sz w:val="18"/>
                <w:szCs w:val="18"/>
                <w:highlight w:val="none"/>
              </w:rPr>
              <w:t>数量</w:t>
            </w:r>
          </w:p>
        </w:tc>
        <w:tc>
          <w:tcPr>
            <w:tcW w:w="2032" w:type="dxa"/>
            <w:tcBorders>
              <w:top w:val="single" w:color="000000" w:sz="4" w:space="0"/>
              <w:left w:val="single" w:color="000000" w:sz="4" w:space="0"/>
              <w:bottom w:val="single" w:color="000000" w:sz="4" w:space="0"/>
              <w:right w:val="single" w:color="000000" w:sz="4" w:space="0"/>
            </w:tcBorders>
            <w:vAlign w:val="center"/>
          </w:tcPr>
          <w:p w14:paraId="4518CD4B">
            <w:pPr>
              <w:widowControl/>
              <w:jc w:val="center"/>
              <w:textAlignment w:val="center"/>
              <w:rPr>
                <w:rFonts w:hint="eastAsia" w:asciiTheme="minorEastAsia" w:hAnsiTheme="minorEastAsia" w:eastAsiaTheme="minorEastAsia" w:cstheme="minorEastAsia"/>
                <w:b/>
                <w:bCs/>
                <w:color w:val="auto"/>
                <w:sz w:val="18"/>
                <w:szCs w:val="18"/>
                <w:highlight w:val="none"/>
              </w:rPr>
            </w:pPr>
            <w:r>
              <w:rPr>
                <w:rFonts w:hint="eastAsia" w:asciiTheme="minorEastAsia" w:hAnsiTheme="minorEastAsia" w:eastAsiaTheme="minorEastAsia" w:cstheme="minorEastAsia"/>
                <w:b/>
                <w:bCs/>
                <w:color w:val="auto"/>
                <w:kern w:val="0"/>
                <w:sz w:val="18"/>
                <w:szCs w:val="18"/>
                <w:highlight w:val="none"/>
              </w:rPr>
              <w:t>推荐品牌</w:t>
            </w:r>
          </w:p>
        </w:tc>
        <w:tc>
          <w:tcPr>
            <w:tcW w:w="1731" w:type="dxa"/>
            <w:gridSpan w:val="4"/>
            <w:tcBorders>
              <w:top w:val="single" w:color="000000" w:sz="4" w:space="0"/>
              <w:left w:val="single" w:color="000000" w:sz="4" w:space="0"/>
              <w:bottom w:val="single" w:color="000000" w:sz="4" w:space="0"/>
              <w:right w:val="single" w:color="000000" w:sz="4" w:space="0"/>
            </w:tcBorders>
            <w:vAlign w:val="center"/>
          </w:tcPr>
          <w:p w14:paraId="66E9627D">
            <w:pPr>
              <w:widowControl/>
              <w:jc w:val="center"/>
              <w:textAlignment w:val="center"/>
              <w:rPr>
                <w:rFonts w:hint="eastAsia" w:asciiTheme="minorEastAsia" w:hAnsiTheme="minorEastAsia" w:eastAsiaTheme="minorEastAsia" w:cstheme="minorEastAsia"/>
                <w:b/>
                <w:bCs/>
                <w:color w:val="auto"/>
                <w:sz w:val="18"/>
                <w:szCs w:val="18"/>
                <w:highlight w:val="none"/>
              </w:rPr>
            </w:pPr>
            <w:r>
              <w:rPr>
                <w:rFonts w:hint="eastAsia" w:asciiTheme="minorEastAsia" w:hAnsiTheme="minorEastAsia" w:eastAsiaTheme="minorEastAsia" w:cstheme="minorEastAsia"/>
                <w:b/>
                <w:bCs/>
                <w:color w:val="auto"/>
                <w:kern w:val="0"/>
                <w:sz w:val="18"/>
                <w:szCs w:val="18"/>
                <w:highlight w:val="none"/>
              </w:rPr>
              <w:t>备 注</w:t>
            </w:r>
          </w:p>
        </w:tc>
      </w:tr>
      <w:tr w14:paraId="766A1720">
        <w:tblPrEx>
          <w:tblCellMar>
            <w:top w:w="0" w:type="dxa"/>
            <w:left w:w="108" w:type="dxa"/>
            <w:bottom w:w="0" w:type="dxa"/>
            <w:right w:w="108" w:type="dxa"/>
          </w:tblCellMar>
        </w:tblPrEx>
        <w:trPr>
          <w:trHeight w:val="499" w:hRule="atLeast"/>
        </w:trPr>
        <w:tc>
          <w:tcPr>
            <w:tcW w:w="540" w:type="dxa"/>
            <w:tcBorders>
              <w:top w:val="single" w:color="000000" w:sz="4" w:space="0"/>
              <w:left w:val="single" w:color="000000" w:sz="4" w:space="0"/>
              <w:bottom w:val="single" w:color="000000" w:sz="4" w:space="0"/>
              <w:right w:val="single" w:color="000000" w:sz="4" w:space="0"/>
            </w:tcBorders>
            <w:vAlign w:val="center"/>
          </w:tcPr>
          <w:p w14:paraId="3E6513E4">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1</w:t>
            </w:r>
          </w:p>
        </w:tc>
        <w:tc>
          <w:tcPr>
            <w:tcW w:w="975" w:type="dxa"/>
            <w:gridSpan w:val="2"/>
            <w:vMerge w:val="restart"/>
            <w:tcBorders>
              <w:top w:val="single" w:color="000000" w:sz="4" w:space="0"/>
              <w:left w:val="single" w:color="000000" w:sz="4" w:space="0"/>
              <w:right w:val="single" w:color="000000" w:sz="4" w:space="0"/>
            </w:tcBorders>
            <w:vAlign w:val="center"/>
          </w:tcPr>
          <w:p w14:paraId="3FDFDBFF">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冷媒管磷脱氧铜管</w:t>
            </w:r>
          </w:p>
        </w:tc>
        <w:tc>
          <w:tcPr>
            <w:tcW w:w="1838" w:type="dxa"/>
            <w:tcBorders>
              <w:top w:val="single" w:color="000000" w:sz="4" w:space="0"/>
              <w:left w:val="single" w:color="000000" w:sz="4" w:space="0"/>
              <w:bottom w:val="single" w:color="000000" w:sz="4" w:space="0"/>
              <w:right w:val="single" w:color="000000" w:sz="4" w:space="0"/>
            </w:tcBorders>
            <w:vAlign w:val="center"/>
          </w:tcPr>
          <w:p w14:paraId="50E60A3F">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φ6.4*0.8mm</w:t>
            </w:r>
          </w:p>
        </w:tc>
        <w:tc>
          <w:tcPr>
            <w:tcW w:w="682" w:type="dxa"/>
            <w:tcBorders>
              <w:top w:val="single" w:color="000000" w:sz="4" w:space="0"/>
              <w:left w:val="single" w:color="000000" w:sz="4" w:space="0"/>
              <w:bottom w:val="single" w:color="000000" w:sz="4" w:space="0"/>
              <w:right w:val="single" w:color="000000" w:sz="4" w:space="0"/>
            </w:tcBorders>
            <w:vAlign w:val="center"/>
          </w:tcPr>
          <w:p w14:paraId="2061CA63">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项</w:t>
            </w:r>
          </w:p>
        </w:tc>
        <w:tc>
          <w:tcPr>
            <w:tcW w:w="682" w:type="dxa"/>
            <w:tcBorders>
              <w:top w:val="single" w:color="000000" w:sz="4" w:space="0"/>
              <w:left w:val="single" w:color="000000" w:sz="4" w:space="0"/>
              <w:bottom w:val="single" w:color="000000" w:sz="4" w:space="0"/>
              <w:right w:val="single" w:color="000000" w:sz="4" w:space="0"/>
            </w:tcBorders>
            <w:vAlign w:val="center"/>
          </w:tcPr>
          <w:p w14:paraId="24F0B759">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 xml:space="preserve">1 </w:t>
            </w:r>
          </w:p>
        </w:tc>
        <w:tc>
          <w:tcPr>
            <w:tcW w:w="2032" w:type="dxa"/>
            <w:tcBorders>
              <w:top w:val="single" w:color="000000" w:sz="4" w:space="0"/>
              <w:left w:val="single" w:color="000000" w:sz="4" w:space="0"/>
              <w:bottom w:val="single" w:color="000000" w:sz="4" w:space="0"/>
              <w:right w:val="single" w:color="000000" w:sz="4" w:space="0"/>
            </w:tcBorders>
            <w:vAlign w:val="center"/>
          </w:tcPr>
          <w:p w14:paraId="0E49A2A8">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飞轮、宏泰、中佳、锦轮</w:t>
            </w:r>
          </w:p>
        </w:tc>
        <w:tc>
          <w:tcPr>
            <w:tcW w:w="1731" w:type="dxa"/>
            <w:gridSpan w:val="4"/>
            <w:tcBorders>
              <w:top w:val="single" w:color="000000" w:sz="4" w:space="0"/>
              <w:left w:val="single" w:color="000000" w:sz="4" w:space="0"/>
              <w:bottom w:val="single" w:color="000000" w:sz="4" w:space="0"/>
              <w:right w:val="single" w:color="000000" w:sz="4" w:space="0"/>
            </w:tcBorders>
            <w:vAlign w:val="center"/>
          </w:tcPr>
          <w:p w14:paraId="131B550A">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承压&gt;4.0mpa</w:t>
            </w:r>
          </w:p>
        </w:tc>
      </w:tr>
      <w:tr w14:paraId="26426897">
        <w:tblPrEx>
          <w:tblCellMar>
            <w:top w:w="0" w:type="dxa"/>
            <w:left w:w="108" w:type="dxa"/>
            <w:bottom w:w="0" w:type="dxa"/>
            <w:right w:w="108" w:type="dxa"/>
          </w:tblCellMar>
        </w:tblPrEx>
        <w:trPr>
          <w:trHeight w:val="499" w:hRule="atLeast"/>
        </w:trPr>
        <w:tc>
          <w:tcPr>
            <w:tcW w:w="540" w:type="dxa"/>
            <w:tcBorders>
              <w:top w:val="single" w:color="000000" w:sz="4" w:space="0"/>
              <w:left w:val="single" w:color="000000" w:sz="4" w:space="0"/>
              <w:bottom w:val="single" w:color="000000" w:sz="4" w:space="0"/>
              <w:right w:val="single" w:color="000000" w:sz="4" w:space="0"/>
            </w:tcBorders>
            <w:vAlign w:val="center"/>
          </w:tcPr>
          <w:p w14:paraId="4CEE3CD0">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2</w:t>
            </w:r>
          </w:p>
        </w:tc>
        <w:tc>
          <w:tcPr>
            <w:tcW w:w="975" w:type="dxa"/>
            <w:gridSpan w:val="2"/>
            <w:vMerge w:val="continue"/>
            <w:tcBorders>
              <w:left w:val="single" w:color="000000" w:sz="4" w:space="0"/>
              <w:right w:val="single" w:color="000000" w:sz="4" w:space="0"/>
            </w:tcBorders>
            <w:vAlign w:val="center"/>
          </w:tcPr>
          <w:p w14:paraId="44F8A207">
            <w:pPr>
              <w:jc w:val="center"/>
              <w:rPr>
                <w:rFonts w:hint="eastAsia" w:asciiTheme="minorEastAsia" w:hAnsiTheme="minorEastAsia" w:eastAsiaTheme="minorEastAsia" w:cstheme="minorEastAsia"/>
                <w:color w:val="auto"/>
                <w:sz w:val="20"/>
                <w:szCs w:val="20"/>
                <w:highlight w:val="none"/>
              </w:rPr>
            </w:pPr>
          </w:p>
        </w:tc>
        <w:tc>
          <w:tcPr>
            <w:tcW w:w="1838" w:type="dxa"/>
            <w:tcBorders>
              <w:top w:val="single" w:color="000000" w:sz="4" w:space="0"/>
              <w:left w:val="single" w:color="000000" w:sz="4" w:space="0"/>
              <w:bottom w:val="single" w:color="000000" w:sz="4" w:space="0"/>
              <w:right w:val="single" w:color="000000" w:sz="4" w:space="0"/>
            </w:tcBorders>
            <w:vAlign w:val="center"/>
          </w:tcPr>
          <w:p w14:paraId="07F678D7">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φ9.5*0.8mm</w:t>
            </w:r>
          </w:p>
        </w:tc>
        <w:tc>
          <w:tcPr>
            <w:tcW w:w="682" w:type="dxa"/>
            <w:tcBorders>
              <w:top w:val="single" w:color="000000" w:sz="4" w:space="0"/>
              <w:left w:val="single" w:color="000000" w:sz="4" w:space="0"/>
              <w:bottom w:val="single" w:color="000000" w:sz="4" w:space="0"/>
              <w:right w:val="single" w:color="000000" w:sz="4" w:space="0"/>
            </w:tcBorders>
            <w:vAlign w:val="center"/>
          </w:tcPr>
          <w:p w14:paraId="68683591">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项</w:t>
            </w:r>
          </w:p>
        </w:tc>
        <w:tc>
          <w:tcPr>
            <w:tcW w:w="682" w:type="dxa"/>
            <w:tcBorders>
              <w:top w:val="single" w:color="000000" w:sz="4" w:space="0"/>
              <w:left w:val="single" w:color="000000" w:sz="4" w:space="0"/>
              <w:bottom w:val="single" w:color="000000" w:sz="4" w:space="0"/>
              <w:right w:val="single" w:color="000000" w:sz="4" w:space="0"/>
            </w:tcBorders>
            <w:vAlign w:val="center"/>
          </w:tcPr>
          <w:p w14:paraId="29DBBACB">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 xml:space="preserve">1 </w:t>
            </w:r>
          </w:p>
        </w:tc>
        <w:tc>
          <w:tcPr>
            <w:tcW w:w="2032" w:type="dxa"/>
            <w:tcBorders>
              <w:top w:val="single" w:color="000000" w:sz="4" w:space="0"/>
              <w:left w:val="single" w:color="000000" w:sz="4" w:space="0"/>
              <w:bottom w:val="single" w:color="000000" w:sz="4" w:space="0"/>
              <w:right w:val="single" w:color="000000" w:sz="4" w:space="0"/>
            </w:tcBorders>
            <w:vAlign w:val="center"/>
          </w:tcPr>
          <w:p w14:paraId="3F1B3ED2">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飞轮、宏泰、中佳、锦轮</w:t>
            </w:r>
          </w:p>
        </w:tc>
        <w:tc>
          <w:tcPr>
            <w:tcW w:w="1731" w:type="dxa"/>
            <w:gridSpan w:val="4"/>
            <w:tcBorders>
              <w:top w:val="single" w:color="000000" w:sz="4" w:space="0"/>
              <w:left w:val="single" w:color="000000" w:sz="4" w:space="0"/>
              <w:bottom w:val="single" w:color="000000" w:sz="4" w:space="0"/>
              <w:right w:val="single" w:color="000000" w:sz="4" w:space="0"/>
            </w:tcBorders>
            <w:vAlign w:val="center"/>
          </w:tcPr>
          <w:p w14:paraId="7B04A3B0">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承压&gt;4.0mpa</w:t>
            </w:r>
          </w:p>
        </w:tc>
      </w:tr>
      <w:tr w14:paraId="2DBC1A98">
        <w:tblPrEx>
          <w:tblCellMar>
            <w:top w:w="0" w:type="dxa"/>
            <w:left w:w="108" w:type="dxa"/>
            <w:bottom w:w="0" w:type="dxa"/>
            <w:right w:w="108" w:type="dxa"/>
          </w:tblCellMar>
        </w:tblPrEx>
        <w:trPr>
          <w:trHeight w:val="499" w:hRule="atLeast"/>
        </w:trPr>
        <w:tc>
          <w:tcPr>
            <w:tcW w:w="540" w:type="dxa"/>
            <w:tcBorders>
              <w:top w:val="single" w:color="000000" w:sz="4" w:space="0"/>
              <w:left w:val="single" w:color="000000" w:sz="4" w:space="0"/>
              <w:bottom w:val="single" w:color="000000" w:sz="4" w:space="0"/>
              <w:right w:val="single" w:color="000000" w:sz="4" w:space="0"/>
            </w:tcBorders>
            <w:vAlign w:val="center"/>
          </w:tcPr>
          <w:p w14:paraId="6481A6D8">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3</w:t>
            </w:r>
          </w:p>
        </w:tc>
        <w:tc>
          <w:tcPr>
            <w:tcW w:w="975" w:type="dxa"/>
            <w:gridSpan w:val="2"/>
            <w:vMerge w:val="continue"/>
            <w:tcBorders>
              <w:left w:val="single" w:color="000000" w:sz="4" w:space="0"/>
              <w:right w:val="single" w:color="000000" w:sz="4" w:space="0"/>
            </w:tcBorders>
            <w:vAlign w:val="center"/>
          </w:tcPr>
          <w:p w14:paraId="710FACAD">
            <w:pPr>
              <w:jc w:val="center"/>
              <w:rPr>
                <w:rFonts w:hint="eastAsia" w:asciiTheme="minorEastAsia" w:hAnsiTheme="minorEastAsia" w:eastAsiaTheme="minorEastAsia" w:cstheme="minorEastAsia"/>
                <w:color w:val="auto"/>
                <w:sz w:val="20"/>
                <w:szCs w:val="20"/>
                <w:highlight w:val="none"/>
              </w:rPr>
            </w:pPr>
          </w:p>
        </w:tc>
        <w:tc>
          <w:tcPr>
            <w:tcW w:w="1838" w:type="dxa"/>
            <w:tcBorders>
              <w:top w:val="single" w:color="000000" w:sz="4" w:space="0"/>
              <w:left w:val="single" w:color="000000" w:sz="4" w:space="0"/>
              <w:bottom w:val="single" w:color="000000" w:sz="4" w:space="0"/>
              <w:right w:val="single" w:color="000000" w:sz="4" w:space="0"/>
            </w:tcBorders>
            <w:vAlign w:val="center"/>
          </w:tcPr>
          <w:p w14:paraId="2B9C79C0">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φ12.7*0.8mm</w:t>
            </w:r>
          </w:p>
        </w:tc>
        <w:tc>
          <w:tcPr>
            <w:tcW w:w="682" w:type="dxa"/>
            <w:tcBorders>
              <w:top w:val="single" w:color="000000" w:sz="4" w:space="0"/>
              <w:left w:val="single" w:color="000000" w:sz="4" w:space="0"/>
              <w:bottom w:val="single" w:color="000000" w:sz="4" w:space="0"/>
              <w:right w:val="single" w:color="000000" w:sz="4" w:space="0"/>
            </w:tcBorders>
            <w:vAlign w:val="center"/>
          </w:tcPr>
          <w:p w14:paraId="1CED751D">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项</w:t>
            </w:r>
          </w:p>
        </w:tc>
        <w:tc>
          <w:tcPr>
            <w:tcW w:w="682" w:type="dxa"/>
            <w:tcBorders>
              <w:top w:val="single" w:color="000000" w:sz="4" w:space="0"/>
              <w:left w:val="single" w:color="000000" w:sz="4" w:space="0"/>
              <w:bottom w:val="single" w:color="000000" w:sz="4" w:space="0"/>
              <w:right w:val="single" w:color="000000" w:sz="4" w:space="0"/>
            </w:tcBorders>
            <w:vAlign w:val="center"/>
          </w:tcPr>
          <w:p w14:paraId="26A0C1DB">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 xml:space="preserve">1 </w:t>
            </w:r>
          </w:p>
        </w:tc>
        <w:tc>
          <w:tcPr>
            <w:tcW w:w="2032" w:type="dxa"/>
            <w:tcBorders>
              <w:top w:val="single" w:color="000000" w:sz="4" w:space="0"/>
              <w:left w:val="single" w:color="000000" w:sz="4" w:space="0"/>
              <w:bottom w:val="single" w:color="000000" w:sz="4" w:space="0"/>
              <w:right w:val="single" w:color="000000" w:sz="4" w:space="0"/>
            </w:tcBorders>
            <w:vAlign w:val="center"/>
          </w:tcPr>
          <w:p w14:paraId="554BF285">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飞轮、宏泰、中佳、锦轮</w:t>
            </w:r>
          </w:p>
        </w:tc>
        <w:tc>
          <w:tcPr>
            <w:tcW w:w="1731" w:type="dxa"/>
            <w:gridSpan w:val="4"/>
            <w:tcBorders>
              <w:top w:val="single" w:color="000000" w:sz="4" w:space="0"/>
              <w:left w:val="single" w:color="000000" w:sz="4" w:space="0"/>
              <w:bottom w:val="single" w:color="000000" w:sz="4" w:space="0"/>
              <w:right w:val="single" w:color="000000" w:sz="4" w:space="0"/>
            </w:tcBorders>
            <w:vAlign w:val="center"/>
          </w:tcPr>
          <w:p w14:paraId="6A44F936">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承压&gt;4.0mpa</w:t>
            </w:r>
          </w:p>
        </w:tc>
      </w:tr>
      <w:tr w14:paraId="199F393E">
        <w:tblPrEx>
          <w:tblCellMar>
            <w:top w:w="0" w:type="dxa"/>
            <w:left w:w="108" w:type="dxa"/>
            <w:bottom w:w="0" w:type="dxa"/>
            <w:right w:w="108" w:type="dxa"/>
          </w:tblCellMar>
        </w:tblPrEx>
        <w:trPr>
          <w:trHeight w:val="499" w:hRule="atLeast"/>
        </w:trPr>
        <w:tc>
          <w:tcPr>
            <w:tcW w:w="540" w:type="dxa"/>
            <w:tcBorders>
              <w:top w:val="single" w:color="000000" w:sz="4" w:space="0"/>
              <w:left w:val="single" w:color="000000" w:sz="4" w:space="0"/>
              <w:bottom w:val="single" w:color="000000" w:sz="4" w:space="0"/>
              <w:right w:val="single" w:color="000000" w:sz="4" w:space="0"/>
            </w:tcBorders>
            <w:vAlign w:val="center"/>
          </w:tcPr>
          <w:p w14:paraId="52E9D68F">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4</w:t>
            </w:r>
          </w:p>
        </w:tc>
        <w:tc>
          <w:tcPr>
            <w:tcW w:w="975" w:type="dxa"/>
            <w:gridSpan w:val="2"/>
            <w:vMerge w:val="continue"/>
            <w:tcBorders>
              <w:left w:val="single" w:color="000000" w:sz="4" w:space="0"/>
              <w:right w:val="single" w:color="000000" w:sz="4" w:space="0"/>
            </w:tcBorders>
            <w:vAlign w:val="center"/>
          </w:tcPr>
          <w:p w14:paraId="17697CE7">
            <w:pPr>
              <w:jc w:val="center"/>
              <w:rPr>
                <w:rFonts w:hint="eastAsia" w:asciiTheme="minorEastAsia" w:hAnsiTheme="minorEastAsia" w:eastAsiaTheme="minorEastAsia" w:cstheme="minorEastAsia"/>
                <w:color w:val="auto"/>
                <w:sz w:val="20"/>
                <w:szCs w:val="20"/>
                <w:highlight w:val="none"/>
              </w:rPr>
            </w:pPr>
          </w:p>
        </w:tc>
        <w:tc>
          <w:tcPr>
            <w:tcW w:w="1838" w:type="dxa"/>
            <w:tcBorders>
              <w:top w:val="single" w:color="000000" w:sz="4" w:space="0"/>
              <w:left w:val="single" w:color="000000" w:sz="4" w:space="0"/>
              <w:bottom w:val="single" w:color="000000" w:sz="4" w:space="0"/>
              <w:right w:val="single" w:color="000000" w:sz="4" w:space="0"/>
            </w:tcBorders>
            <w:vAlign w:val="center"/>
          </w:tcPr>
          <w:p w14:paraId="129B8154">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φ15.9*1mm</w:t>
            </w:r>
          </w:p>
        </w:tc>
        <w:tc>
          <w:tcPr>
            <w:tcW w:w="682" w:type="dxa"/>
            <w:tcBorders>
              <w:top w:val="single" w:color="000000" w:sz="4" w:space="0"/>
              <w:left w:val="single" w:color="000000" w:sz="4" w:space="0"/>
              <w:bottom w:val="single" w:color="000000" w:sz="4" w:space="0"/>
              <w:right w:val="single" w:color="000000" w:sz="4" w:space="0"/>
            </w:tcBorders>
            <w:vAlign w:val="center"/>
          </w:tcPr>
          <w:p w14:paraId="3DD8B019">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项</w:t>
            </w:r>
          </w:p>
        </w:tc>
        <w:tc>
          <w:tcPr>
            <w:tcW w:w="682" w:type="dxa"/>
            <w:tcBorders>
              <w:top w:val="single" w:color="000000" w:sz="4" w:space="0"/>
              <w:left w:val="single" w:color="000000" w:sz="4" w:space="0"/>
              <w:bottom w:val="single" w:color="000000" w:sz="4" w:space="0"/>
              <w:right w:val="single" w:color="000000" w:sz="4" w:space="0"/>
            </w:tcBorders>
            <w:vAlign w:val="center"/>
          </w:tcPr>
          <w:p w14:paraId="5ECA7F98">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 xml:space="preserve">1 </w:t>
            </w:r>
          </w:p>
        </w:tc>
        <w:tc>
          <w:tcPr>
            <w:tcW w:w="2032" w:type="dxa"/>
            <w:tcBorders>
              <w:top w:val="single" w:color="000000" w:sz="4" w:space="0"/>
              <w:left w:val="single" w:color="000000" w:sz="4" w:space="0"/>
              <w:bottom w:val="single" w:color="000000" w:sz="4" w:space="0"/>
              <w:right w:val="single" w:color="000000" w:sz="4" w:space="0"/>
            </w:tcBorders>
            <w:vAlign w:val="center"/>
          </w:tcPr>
          <w:p w14:paraId="2D8B8E40">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飞轮、宏泰、中佳、锦轮</w:t>
            </w:r>
          </w:p>
        </w:tc>
        <w:tc>
          <w:tcPr>
            <w:tcW w:w="1731" w:type="dxa"/>
            <w:gridSpan w:val="4"/>
            <w:tcBorders>
              <w:top w:val="single" w:color="000000" w:sz="4" w:space="0"/>
              <w:left w:val="single" w:color="000000" w:sz="4" w:space="0"/>
              <w:bottom w:val="single" w:color="000000" w:sz="4" w:space="0"/>
              <w:right w:val="single" w:color="000000" w:sz="4" w:space="0"/>
            </w:tcBorders>
            <w:vAlign w:val="center"/>
          </w:tcPr>
          <w:p w14:paraId="67410E19">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承压&gt;4.0mpa</w:t>
            </w:r>
          </w:p>
        </w:tc>
      </w:tr>
      <w:tr w14:paraId="593FF078">
        <w:tblPrEx>
          <w:tblCellMar>
            <w:top w:w="0" w:type="dxa"/>
            <w:left w:w="108" w:type="dxa"/>
            <w:bottom w:w="0" w:type="dxa"/>
            <w:right w:w="108" w:type="dxa"/>
          </w:tblCellMar>
        </w:tblPrEx>
        <w:trPr>
          <w:trHeight w:val="499" w:hRule="atLeast"/>
        </w:trPr>
        <w:tc>
          <w:tcPr>
            <w:tcW w:w="540" w:type="dxa"/>
            <w:tcBorders>
              <w:top w:val="single" w:color="000000" w:sz="4" w:space="0"/>
              <w:left w:val="single" w:color="000000" w:sz="4" w:space="0"/>
              <w:bottom w:val="single" w:color="000000" w:sz="4" w:space="0"/>
              <w:right w:val="single" w:color="000000" w:sz="4" w:space="0"/>
            </w:tcBorders>
            <w:vAlign w:val="center"/>
          </w:tcPr>
          <w:p w14:paraId="67B3080D">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5</w:t>
            </w:r>
          </w:p>
        </w:tc>
        <w:tc>
          <w:tcPr>
            <w:tcW w:w="975" w:type="dxa"/>
            <w:gridSpan w:val="2"/>
            <w:vMerge w:val="continue"/>
            <w:tcBorders>
              <w:left w:val="single" w:color="000000" w:sz="4" w:space="0"/>
              <w:right w:val="single" w:color="000000" w:sz="4" w:space="0"/>
            </w:tcBorders>
            <w:vAlign w:val="center"/>
          </w:tcPr>
          <w:p w14:paraId="0F721670">
            <w:pPr>
              <w:jc w:val="center"/>
              <w:rPr>
                <w:rFonts w:hint="eastAsia" w:asciiTheme="minorEastAsia" w:hAnsiTheme="minorEastAsia" w:eastAsiaTheme="minorEastAsia" w:cstheme="minorEastAsia"/>
                <w:color w:val="auto"/>
                <w:sz w:val="20"/>
                <w:szCs w:val="20"/>
                <w:highlight w:val="none"/>
              </w:rPr>
            </w:pPr>
          </w:p>
        </w:tc>
        <w:tc>
          <w:tcPr>
            <w:tcW w:w="1838" w:type="dxa"/>
            <w:tcBorders>
              <w:top w:val="single" w:color="000000" w:sz="4" w:space="0"/>
              <w:left w:val="single" w:color="000000" w:sz="4" w:space="0"/>
              <w:bottom w:val="single" w:color="000000" w:sz="4" w:space="0"/>
              <w:right w:val="single" w:color="000000" w:sz="4" w:space="0"/>
            </w:tcBorders>
            <w:vAlign w:val="center"/>
          </w:tcPr>
          <w:p w14:paraId="68EC2524">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φ19.1*1mm</w:t>
            </w:r>
          </w:p>
        </w:tc>
        <w:tc>
          <w:tcPr>
            <w:tcW w:w="682" w:type="dxa"/>
            <w:tcBorders>
              <w:top w:val="single" w:color="000000" w:sz="4" w:space="0"/>
              <w:left w:val="single" w:color="000000" w:sz="4" w:space="0"/>
              <w:bottom w:val="single" w:color="000000" w:sz="4" w:space="0"/>
              <w:right w:val="single" w:color="000000" w:sz="4" w:space="0"/>
            </w:tcBorders>
            <w:vAlign w:val="center"/>
          </w:tcPr>
          <w:p w14:paraId="31AEDE86">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项</w:t>
            </w:r>
          </w:p>
        </w:tc>
        <w:tc>
          <w:tcPr>
            <w:tcW w:w="682" w:type="dxa"/>
            <w:tcBorders>
              <w:top w:val="single" w:color="000000" w:sz="4" w:space="0"/>
              <w:left w:val="single" w:color="000000" w:sz="4" w:space="0"/>
              <w:bottom w:val="single" w:color="000000" w:sz="4" w:space="0"/>
              <w:right w:val="single" w:color="000000" w:sz="4" w:space="0"/>
            </w:tcBorders>
            <w:vAlign w:val="center"/>
          </w:tcPr>
          <w:p w14:paraId="70975F74">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 xml:space="preserve">1 </w:t>
            </w:r>
          </w:p>
        </w:tc>
        <w:tc>
          <w:tcPr>
            <w:tcW w:w="2032" w:type="dxa"/>
            <w:tcBorders>
              <w:top w:val="single" w:color="000000" w:sz="4" w:space="0"/>
              <w:left w:val="single" w:color="000000" w:sz="4" w:space="0"/>
              <w:bottom w:val="single" w:color="000000" w:sz="4" w:space="0"/>
              <w:right w:val="single" w:color="000000" w:sz="4" w:space="0"/>
            </w:tcBorders>
            <w:vAlign w:val="center"/>
          </w:tcPr>
          <w:p w14:paraId="260C200B">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飞轮、宏泰、中佳、锦轮</w:t>
            </w:r>
          </w:p>
        </w:tc>
        <w:tc>
          <w:tcPr>
            <w:tcW w:w="1731" w:type="dxa"/>
            <w:gridSpan w:val="4"/>
            <w:tcBorders>
              <w:top w:val="single" w:color="000000" w:sz="4" w:space="0"/>
              <w:left w:val="single" w:color="000000" w:sz="4" w:space="0"/>
              <w:bottom w:val="single" w:color="000000" w:sz="4" w:space="0"/>
              <w:right w:val="single" w:color="000000" w:sz="4" w:space="0"/>
            </w:tcBorders>
            <w:vAlign w:val="center"/>
          </w:tcPr>
          <w:p w14:paraId="6C39DBE5">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承压&gt;4.0mpa</w:t>
            </w:r>
          </w:p>
        </w:tc>
      </w:tr>
      <w:tr w14:paraId="4C5D0D2C">
        <w:tblPrEx>
          <w:tblCellMar>
            <w:top w:w="0" w:type="dxa"/>
            <w:left w:w="108" w:type="dxa"/>
            <w:bottom w:w="0" w:type="dxa"/>
            <w:right w:w="108" w:type="dxa"/>
          </w:tblCellMar>
        </w:tblPrEx>
        <w:trPr>
          <w:trHeight w:val="499" w:hRule="atLeast"/>
        </w:trPr>
        <w:tc>
          <w:tcPr>
            <w:tcW w:w="540" w:type="dxa"/>
            <w:tcBorders>
              <w:top w:val="single" w:color="000000" w:sz="4" w:space="0"/>
              <w:left w:val="single" w:color="000000" w:sz="4" w:space="0"/>
              <w:bottom w:val="single" w:color="000000" w:sz="4" w:space="0"/>
              <w:right w:val="single" w:color="000000" w:sz="4" w:space="0"/>
            </w:tcBorders>
            <w:vAlign w:val="center"/>
          </w:tcPr>
          <w:p w14:paraId="64D1B4D3">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6</w:t>
            </w:r>
          </w:p>
        </w:tc>
        <w:tc>
          <w:tcPr>
            <w:tcW w:w="975" w:type="dxa"/>
            <w:gridSpan w:val="2"/>
            <w:vMerge w:val="continue"/>
            <w:tcBorders>
              <w:left w:val="single" w:color="000000" w:sz="4" w:space="0"/>
              <w:right w:val="single" w:color="000000" w:sz="4" w:space="0"/>
            </w:tcBorders>
            <w:vAlign w:val="center"/>
          </w:tcPr>
          <w:p w14:paraId="1A14543E">
            <w:pPr>
              <w:jc w:val="center"/>
              <w:rPr>
                <w:rFonts w:hint="eastAsia" w:asciiTheme="minorEastAsia" w:hAnsiTheme="minorEastAsia" w:eastAsiaTheme="minorEastAsia" w:cstheme="minorEastAsia"/>
                <w:color w:val="auto"/>
                <w:sz w:val="20"/>
                <w:szCs w:val="20"/>
                <w:highlight w:val="none"/>
              </w:rPr>
            </w:pPr>
          </w:p>
        </w:tc>
        <w:tc>
          <w:tcPr>
            <w:tcW w:w="1838" w:type="dxa"/>
            <w:tcBorders>
              <w:top w:val="single" w:color="000000" w:sz="4" w:space="0"/>
              <w:left w:val="single" w:color="000000" w:sz="4" w:space="0"/>
              <w:bottom w:val="single" w:color="000000" w:sz="4" w:space="0"/>
              <w:right w:val="single" w:color="000000" w:sz="4" w:space="0"/>
            </w:tcBorders>
            <w:vAlign w:val="center"/>
          </w:tcPr>
          <w:p w14:paraId="0FD31F35">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φ22.2*1mm</w:t>
            </w:r>
          </w:p>
        </w:tc>
        <w:tc>
          <w:tcPr>
            <w:tcW w:w="682" w:type="dxa"/>
            <w:tcBorders>
              <w:top w:val="single" w:color="000000" w:sz="4" w:space="0"/>
              <w:left w:val="single" w:color="000000" w:sz="4" w:space="0"/>
              <w:bottom w:val="single" w:color="000000" w:sz="4" w:space="0"/>
              <w:right w:val="single" w:color="000000" w:sz="4" w:space="0"/>
            </w:tcBorders>
            <w:vAlign w:val="center"/>
          </w:tcPr>
          <w:p w14:paraId="58E238C5">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项</w:t>
            </w:r>
          </w:p>
        </w:tc>
        <w:tc>
          <w:tcPr>
            <w:tcW w:w="682" w:type="dxa"/>
            <w:tcBorders>
              <w:top w:val="single" w:color="000000" w:sz="4" w:space="0"/>
              <w:left w:val="single" w:color="000000" w:sz="4" w:space="0"/>
              <w:bottom w:val="single" w:color="000000" w:sz="4" w:space="0"/>
              <w:right w:val="single" w:color="000000" w:sz="4" w:space="0"/>
            </w:tcBorders>
            <w:vAlign w:val="center"/>
          </w:tcPr>
          <w:p w14:paraId="5B456121">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 xml:space="preserve">1 </w:t>
            </w:r>
          </w:p>
        </w:tc>
        <w:tc>
          <w:tcPr>
            <w:tcW w:w="2032" w:type="dxa"/>
            <w:tcBorders>
              <w:top w:val="single" w:color="000000" w:sz="4" w:space="0"/>
              <w:left w:val="single" w:color="000000" w:sz="4" w:space="0"/>
              <w:bottom w:val="single" w:color="000000" w:sz="4" w:space="0"/>
              <w:right w:val="single" w:color="000000" w:sz="4" w:space="0"/>
            </w:tcBorders>
            <w:vAlign w:val="center"/>
          </w:tcPr>
          <w:p w14:paraId="730C8B53">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飞轮、宏泰、中佳、锦轮</w:t>
            </w:r>
          </w:p>
        </w:tc>
        <w:tc>
          <w:tcPr>
            <w:tcW w:w="1731" w:type="dxa"/>
            <w:gridSpan w:val="4"/>
            <w:tcBorders>
              <w:top w:val="single" w:color="000000" w:sz="4" w:space="0"/>
              <w:left w:val="single" w:color="000000" w:sz="4" w:space="0"/>
              <w:bottom w:val="single" w:color="000000" w:sz="4" w:space="0"/>
              <w:right w:val="single" w:color="000000" w:sz="4" w:space="0"/>
            </w:tcBorders>
            <w:vAlign w:val="center"/>
          </w:tcPr>
          <w:p w14:paraId="7989E503">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承压&gt;4.0mpa</w:t>
            </w:r>
          </w:p>
        </w:tc>
      </w:tr>
      <w:tr w14:paraId="2B67EFE2">
        <w:tblPrEx>
          <w:tblCellMar>
            <w:top w:w="0" w:type="dxa"/>
            <w:left w:w="108" w:type="dxa"/>
            <w:bottom w:w="0" w:type="dxa"/>
            <w:right w:w="108" w:type="dxa"/>
          </w:tblCellMar>
        </w:tblPrEx>
        <w:trPr>
          <w:trHeight w:val="499" w:hRule="atLeast"/>
        </w:trPr>
        <w:tc>
          <w:tcPr>
            <w:tcW w:w="540" w:type="dxa"/>
            <w:tcBorders>
              <w:top w:val="single" w:color="000000" w:sz="4" w:space="0"/>
              <w:left w:val="single" w:color="000000" w:sz="4" w:space="0"/>
              <w:bottom w:val="single" w:color="000000" w:sz="4" w:space="0"/>
              <w:right w:val="single" w:color="000000" w:sz="4" w:space="0"/>
            </w:tcBorders>
            <w:vAlign w:val="center"/>
          </w:tcPr>
          <w:p w14:paraId="0C0A8BDB">
            <w:pPr>
              <w:widowControl/>
              <w:jc w:val="center"/>
              <w:textAlignment w:val="center"/>
              <w:rPr>
                <w:rFonts w:hint="eastAsia"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val="en-US" w:eastAsia="zh-CN"/>
              </w:rPr>
              <w:t>7</w:t>
            </w:r>
          </w:p>
        </w:tc>
        <w:tc>
          <w:tcPr>
            <w:tcW w:w="975" w:type="dxa"/>
            <w:gridSpan w:val="2"/>
            <w:vMerge w:val="continue"/>
            <w:tcBorders>
              <w:left w:val="single" w:color="000000" w:sz="4" w:space="0"/>
              <w:right w:val="single" w:color="000000" w:sz="4" w:space="0"/>
            </w:tcBorders>
            <w:vAlign w:val="center"/>
          </w:tcPr>
          <w:p w14:paraId="68F36B73">
            <w:pPr>
              <w:jc w:val="center"/>
              <w:rPr>
                <w:rFonts w:hint="eastAsia" w:asciiTheme="minorEastAsia" w:hAnsiTheme="minorEastAsia" w:eastAsiaTheme="minorEastAsia" w:cstheme="minorEastAsia"/>
                <w:color w:val="auto"/>
                <w:sz w:val="20"/>
                <w:szCs w:val="20"/>
                <w:highlight w:val="none"/>
              </w:rPr>
            </w:pPr>
          </w:p>
        </w:tc>
        <w:tc>
          <w:tcPr>
            <w:tcW w:w="1838" w:type="dxa"/>
            <w:tcBorders>
              <w:top w:val="single" w:color="000000" w:sz="4" w:space="0"/>
              <w:left w:val="single" w:color="000000" w:sz="4" w:space="0"/>
              <w:bottom w:val="single" w:color="000000" w:sz="4" w:space="0"/>
              <w:right w:val="single" w:color="000000" w:sz="4" w:space="0"/>
            </w:tcBorders>
            <w:vAlign w:val="center"/>
          </w:tcPr>
          <w:p w14:paraId="61AB3B8C">
            <w:pPr>
              <w:widowControl/>
              <w:jc w:val="center"/>
              <w:textAlignment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φ2</w:t>
            </w:r>
            <w:r>
              <w:rPr>
                <w:rFonts w:hint="eastAsia" w:asciiTheme="minorEastAsia" w:hAnsiTheme="minorEastAsia" w:eastAsiaTheme="minorEastAsia" w:cstheme="minorEastAsia"/>
                <w:color w:val="auto"/>
                <w:kern w:val="0"/>
                <w:sz w:val="20"/>
                <w:szCs w:val="20"/>
                <w:highlight w:val="none"/>
                <w:lang w:val="en-US" w:eastAsia="zh-CN"/>
              </w:rPr>
              <w:t>5.4</w:t>
            </w:r>
            <w:r>
              <w:rPr>
                <w:rFonts w:hint="eastAsia" w:asciiTheme="minorEastAsia" w:hAnsiTheme="minorEastAsia" w:eastAsiaTheme="minorEastAsia" w:cstheme="minorEastAsia"/>
                <w:color w:val="auto"/>
                <w:kern w:val="0"/>
                <w:sz w:val="20"/>
                <w:szCs w:val="20"/>
                <w:highlight w:val="none"/>
              </w:rPr>
              <w:t>*1mm</w:t>
            </w:r>
          </w:p>
        </w:tc>
        <w:tc>
          <w:tcPr>
            <w:tcW w:w="682" w:type="dxa"/>
            <w:tcBorders>
              <w:top w:val="single" w:color="000000" w:sz="4" w:space="0"/>
              <w:left w:val="single" w:color="000000" w:sz="4" w:space="0"/>
              <w:bottom w:val="single" w:color="000000" w:sz="4" w:space="0"/>
              <w:right w:val="single" w:color="000000" w:sz="4" w:space="0"/>
            </w:tcBorders>
            <w:vAlign w:val="center"/>
          </w:tcPr>
          <w:p w14:paraId="0967C844">
            <w:pPr>
              <w:widowControl/>
              <w:jc w:val="center"/>
              <w:textAlignment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项</w:t>
            </w:r>
          </w:p>
        </w:tc>
        <w:tc>
          <w:tcPr>
            <w:tcW w:w="682" w:type="dxa"/>
            <w:tcBorders>
              <w:top w:val="single" w:color="000000" w:sz="4" w:space="0"/>
              <w:left w:val="single" w:color="000000" w:sz="4" w:space="0"/>
              <w:bottom w:val="single" w:color="000000" w:sz="4" w:space="0"/>
              <w:right w:val="single" w:color="000000" w:sz="4" w:space="0"/>
            </w:tcBorders>
            <w:vAlign w:val="center"/>
          </w:tcPr>
          <w:p w14:paraId="7857B8A2">
            <w:pPr>
              <w:widowControl/>
              <w:jc w:val="center"/>
              <w:textAlignment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xml:space="preserve">1 </w:t>
            </w:r>
          </w:p>
        </w:tc>
        <w:tc>
          <w:tcPr>
            <w:tcW w:w="2032" w:type="dxa"/>
            <w:tcBorders>
              <w:top w:val="single" w:color="000000" w:sz="4" w:space="0"/>
              <w:left w:val="single" w:color="000000" w:sz="4" w:space="0"/>
              <w:bottom w:val="single" w:color="000000" w:sz="4" w:space="0"/>
              <w:right w:val="single" w:color="000000" w:sz="4" w:space="0"/>
            </w:tcBorders>
            <w:vAlign w:val="center"/>
          </w:tcPr>
          <w:p w14:paraId="6D86A74E">
            <w:pPr>
              <w:widowControl/>
              <w:jc w:val="center"/>
              <w:textAlignment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飞轮、宏泰、中佳、锦轮</w:t>
            </w:r>
          </w:p>
        </w:tc>
        <w:tc>
          <w:tcPr>
            <w:tcW w:w="1731" w:type="dxa"/>
            <w:gridSpan w:val="4"/>
            <w:tcBorders>
              <w:top w:val="single" w:color="000000" w:sz="4" w:space="0"/>
              <w:left w:val="single" w:color="000000" w:sz="4" w:space="0"/>
              <w:bottom w:val="single" w:color="000000" w:sz="4" w:space="0"/>
              <w:right w:val="single" w:color="000000" w:sz="4" w:space="0"/>
            </w:tcBorders>
            <w:vAlign w:val="center"/>
          </w:tcPr>
          <w:p w14:paraId="2C440023">
            <w:pPr>
              <w:widowControl/>
              <w:jc w:val="center"/>
              <w:textAlignment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承压&gt;4.0mpa</w:t>
            </w:r>
          </w:p>
        </w:tc>
      </w:tr>
      <w:tr w14:paraId="0B022659">
        <w:tblPrEx>
          <w:tblCellMar>
            <w:top w:w="0" w:type="dxa"/>
            <w:left w:w="108" w:type="dxa"/>
            <w:bottom w:w="0" w:type="dxa"/>
            <w:right w:w="108" w:type="dxa"/>
          </w:tblCellMar>
        </w:tblPrEx>
        <w:trPr>
          <w:trHeight w:val="499" w:hRule="atLeast"/>
        </w:trPr>
        <w:tc>
          <w:tcPr>
            <w:tcW w:w="540" w:type="dxa"/>
            <w:tcBorders>
              <w:top w:val="single" w:color="000000" w:sz="4" w:space="0"/>
              <w:left w:val="single" w:color="000000" w:sz="4" w:space="0"/>
              <w:bottom w:val="single" w:color="000000" w:sz="4" w:space="0"/>
              <w:right w:val="single" w:color="000000" w:sz="4" w:space="0"/>
            </w:tcBorders>
            <w:vAlign w:val="center"/>
          </w:tcPr>
          <w:p w14:paraId="2ACC58FB">
            <w:pPr>
              <w:widowControl/>
              <w:jc w:val="center"/>
              <w:textAlignment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lang w:val="en-US" w:eastAsia="zh-CN"/>
              </w:rPr>
              <w:t>8</w:t>
            </w:r>
          </w:p>
        </w:tc>
        <w:tc>
          <w:tcPr>
            <w:tcW w:w="975" w:type="dxa"/>
            <w:gridSpan w:val="2"/>
            <w:vMerge w:val="continue"/>
            <w:tcBorders>
              <w:left w:val="single" w:color="000000" w:sz="4" w:space="0"/>
              <w:right w:val="single" w:color="000000" w:sz="4" w:space="0"/>
            </w:tcBorders>
            <w:vAlign w:val="center"/>
          </w:tcPr>
          <w:p w14:paraId="5B872EA1">
            <w:pPr>
              <w:jc w:val="center"/>
              <w:rPr>
                <w:rFonts w:hint="eastAsia" w:asciiTheme="minorEastAsia" w:hAnsiTheme="minorEastAsia" w:eastAsiaTheme="minorEastAsia" w:cstheme="minorEastAsia"/>
                <w:color w:val="auto"/>
                <w:sz w:val="20"/>
                <w:szCs w:val="20"/>
                <w:highlight w:val="none"/>
              </w:rPr>
            </w:pPr>
          </w:p>
        </w:tc>
        <w:tc>
          <w:tcPr>
            <w:tcW w:w="1838" w:type="dxa"/>
            <w:tcBorders>
              <w:top w:val="single" w:color="000000" w:sz="4" w:space="0"/>
              <w:left w:val="single" w:color="000000" w:sz="4" w:space="0"/>
              <w:bottom w:val="single" w:color="000000" w:sz="4" w:space="0"/>
              <w:right w:val="single" w:color="000000" w:sz="4" w:space="0"/>
            </w:tcBorders>
            <w:vAlign w:val="center"/>
          </w:tcPr>
          <w:p w14:paraId="213AC723">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φ28.6*1mm</w:t>
            </w:r>
          </w:p>
        </w:tc>
        <w:tc>
          <w:tcPr>
            <w:tcW w:w="682" w:type="dxa"/>
            <w:tcBorders>
              <w:top w:val="single" w:color="000000" w:sz="4" w:space="0"/>
              <w:left w:val="single" w:color="000000" w:sz="4" w:space="0"/>
              <w:bottom w:val="single" w:color="000000" w:sz="4" w:space="0"/>
              <w:right w:val="single" w:color="000000" w:sz="4" w:space="0"/>
            </w:tcBorders>
            <w:vAlign w:val="center"/>
          </w:tcPr>
          <w:p w14:paraId="070A841C">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项</w:t>
            </w:r>
          </w:p>
        </w:tc>
        <w:tc>
          <w:tcPr>
            <w:tcW w:w="682" w:type="dxa"/>
            <w:tcBorders>
              <w:top w:val="single" w:color="000000" w:sz="4" w:space="0"/>
              <w:left w:val="single" w:color="000000" w:sz="4" w:space="0"/>
              <w:bottom w:val="single" w:color="000000" w:sz="4" w:space="0"/>
              <w:right w:val="single" w:color="000000" w:sz="4" w:space="0"/>
            </w:tcBorders>
            <w:vAlign w:val="center"/>
          </w:tcPr>
          <w:p w14:paraId="6923170E">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 xml:space="preserve">1 </w:t>
            </w:r>
          </w:p>
        </w:tc>
        <w:tc>
          <w:tcPr>
            <w:tcW w:w="2032" w:type="dxa"/>
            <w:tcBorders>
              <w:top w:val="single" w:color="000000" w:sz="4" w:space="0"/>
              <w:left w:val="single" w:color="000000" w:sz="4" w:space="0"/>
              <w:bottom w:val="single" w:color="000000" w:sz="4" w:space="0"/>
              <w:right w:val="single" w:color="000000" w:sz="4" w:space="0"/>
            </w:tcBorders>
            <w:vAlign w:val="center"/>
          </w:tcPr>
          <w:p w14:paraId="79B5E51F">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飞轮、宏泰、中佳、锦轮</w:t>
            </w:r>
          </w:p>
        </w:tc>
        <w:tc>
          <w:tcPr>
            <w:tcW w:w="1731" w:type="dxa"/>
            <w:gridSpan w:val="4"/>
            <w:tcBorders>
              <w:top w:val="single" w:color="000000" w:sz="4" w:space="0"/>
              <w:left w:val="single" w:color="000000" w:sz="4" w:space="0"/>
              <w:bottom w:val="single" w:color="000000" w:sz="4" w:space="0"/>
              <w:right w:val="single" w:color="000000" w:sz="4" w:space="0"/>
            </w:tcBorders>
            <w:vAlign w:val="center"/>
          </w:tcPr>
          <w:p w14:paraId="54297D5F">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承压&gt;4.0mpa</w:t>
            </w:r>
          </w:p>
        </w:tc>
      </w:tr>
      <w:tr w14:paraId="658B2AEA">
        <w:tblPrEx>
          <w:tblCellMar>
            <w:top w:w="0" w:type="dxa"/>
            <w:left w:w="108" w:type="dxa"/>
            <w:bottom w:w="0" w:type="dxa"/>
            <w:right w:w="108" w:type="dxa"/>
          </w:tblCellMar>
        </w:tblPrEx>
        <w:trPr>
          <w:trHeight w:val="499" w:hRule="atLeast"/>
        </w:trPr>
        <w:tc>
          <w:tcPr>
            <w:tcW w:w="540" w:type="dxa"/>
            <w:tcBorders>
              <w:top w:val="single" w:color="000000" w:sz="4" w:space="0"/>
              <w:left w:val="single" w:color="000000" w:sz="4" w:space="0"/>
              <w:bottom w:val="single" w:color="000000" w:sz="4" w:space="0"/>
              <w:right w:val="single" w:color="000000" w:sz="4" w:space="0"/>
            </w:tcBorders>
            <w:vAlign w:val="center"/>
          </w:tcPr>
          <w:p w14:paraId="4D7129E5">
            <w:pPr>
              <w:widowControl/>
              <w:jc w:val="center"/>
              <w:textAlignment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lang w:val="en-US" w:eastAsia="zh-CN"/>
              </w:rPr>
              <w:t>9</w:t>
            </w:r>
          </w:p>
        </w:tc>
        <w:tc>
          <w:tcPr>
            <w:tcW w:w="975" w:type="dxa"/>
            <w:gridSpan w:val="2"/>
            <w:vMerge w:val="continue"/>
            <w:tcBorders>
              <w:left w:val="single" w:color="000000" w:sz="4" w:space="0"/>
              <w:right w:val="single" w:color="000000" w:sz="4" w:space="0"/>
            </w:tcBorders>
            <w:vAlign w:val="center"/>
          </w:tcPr>
          <w:p w14:paraId="67D65F15">
            <w:pPr>
              <w:jc w:val="center"/>
              <w:rPr>
                <w:rFonts w:hint="eastAsia" w:asciiTheme="minorEastAsia" w:hAnsiTheme="minorEastAsia" w:eastAsiaTheme="minorEastAsia" w:cstheme="minorEastAsia"/>
                <w:color w:val="auto"/>
                <w:sz w:val="20"/>
                <w:szCs w:val="20"/>
                <w:highlight w:val="none"/>
              </w:rPr>
            </w:pPr>
          </w:p>
        </w:tc>
        <w:tc>
          <w:tcPr>
            <w:tcW w:w="1838" w:type="dxa"/>
            <w:tcBorders>
              <w:top w:val="single" w:color="000000" w:sz="4" w:space="0"/>
              <w:left w:val="single" w:color="000000" w:sz="4" w:space="0"/>
              <w:bottom w:val="single" w:color="000000" w:sz="4" w:space="0"/>
              <w:right w:val="single" w:color="000000" w:sz="4" w:space="0"/>
            </w:tcBorders>
            <w:vAlign w:val="center"/>
          </w:tcPr>
          <w:p w14:paraId="5FB14189">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φ31.</w:t>
            </w:r>
            <w:r>
              <w:rPr>
                <w:rFonts w:hint="eastAsia" w:asciiTheme="minorEastAsia" w:hAnsiTheme="minorEastAsia" w:eastAsiaTheme="minorEastAsia" w:cstheme="minorEastAsia"/>
                <w:color w:val="auto"/>
                <w:kern w:val="0"/>
                <w:sz w:val="20"/>
                <w:szCs w:val="20"/>
                <w:highlight w:val="none"/>
                <w:lang w:val="en-US" w:eastAsia="zh-CN"/>
              </w:rPr>
              <w:t>8</w:t>
            </w:r>
            <w:r>
              <w:rPr>
                <w:rFonts w:hint="eastAsia" w:asciiTheme="minorEastAsia" w:hAnsiTheme="minorEastAsia" w:eastAsiaTheme="minorEastAsia" w:cstheme="minorEastAsia"/>
                <w:color w:val="auto"/>
                <w:kern w:val="0"/>
                <w:sz w:val="20"/>
                <w:szCs w:val="20"/>
                <w:highlight w:val="none"/>
              </w:rPr>
              <w:t>*1.1mm</w:t>
            </w:r>
          </w:p>
        </w:tc>
        <w:tc>
          <w:tcPr>
            <w:tcW w:w="682" w:type="dxa"/>
            <w:tcBorders>
              <w:top w:val="single" w:color="000000" w:sz="4" w:space="0"/>
              <w:left w:val="single" w:color="000000" w:sz="4" w:space="0"/>
              <w:bottom w:val="single" w:color="000000" w:sz="4" w:space="0"/>
              <w:right w:val="single" w:color="000000" w:sz="4" w:space="0"/>
            </w:tcBorders>
            <w:vAlign w:val="center"/>
          </w:tcPr>
          <w:p w14:paraId="113F67CE">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项</w:t>
            </w:r>
          </w:p>
        </w:tc>
        <w:tc>
          <w:tcPr>
            <w:tcW w:w="682" w:type="dxa"/>
            <w:tcBorders>
              <w:top w:val="single" w:color="000000" w:sz="4" w:space="0"/>
              <w:left w:val="single" w:color="000000" w:sz="4" w:space="0"/>
              <w:bottom w:val="single" w:color="000000" w:sz="4" w:space="0"/>
              <w:right w:val="single" w:color="000000" w:sz="4" w:space="0"/>
            </w:tcBorders>
            <w:vAlign w:val="center"/>
          </w:tcPr>
          <w:p w14:paraId="3FA957E9">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 xml:space="preserve">1 </w:t>
            </w:r>
          </w:p>
        </w:tc>
        <w:tc>
          <w:tcPr>
            <w:tcW w:w="2032" w:type="dxa"/>
            <w:tcBorders>
              <w:top w:val="single" w:color="000000" w:sz="4" w:space="0"/>
              <w:left w:val="single" w:color="000000" w:sz="4" w:space="0"/>
              <w:bottom w:val="single" w:color="000000" w:sz="4" w:space="0"/>
              <w:right w:val="single" w:color="000000" w:sz="4" w:space="0"/>
            </w:tcBorders>
            <w:vAlign w:val="center"/>
          </w:tcPr>
          <w:p w14:paraId="507BCA88">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飞轮、宏泰、中佳、锦轮</w:t>
            </w:r>
          </w:p>
        </w:tc>
        <w:tc>
          <w:tcPr>
            <w:tcW w:w="1731" w:type="dxa"/>
            <w:gridSpan w:val="4"/>
            <w:tcBorders>
              <w:top w:val="single" w:color="000000" w:sz="4" w:space="0"/>
              <w:left w:val="single" w:color="000000" w:sz="4" w:space="0"/>
              <w:bottom w:val="single" w:color="000000" w:sz="4" w:space="0"/>
              <w:right w:val="single" w:color="000000" w:sz="4" w:space="0"/>
            </w:tcBorders>
            <w:vAlign w:val="center"/>
          </w:tcPr>
          <w:p w14:paraId="351904BC">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承压&gt;4.0mpa</w:t>
            </w:r>
          </w:p>
        </w:tc>
      </w:tr>
      <w:tr w14:paraId="0DB1DBB5">
        <w:tblPrEx>
          <w:tblCellMar>
            <w:top w:w="0" w:type="dxa"/>
            <w:left w:w="108" w:type="dxa"/>
            <w:bottom w:w="0" w:type="dxa"/>
            <w:right w:w="108" w:type="dxa"/>
          </w:tblCellMar>
        </w:tblPrEx>
        <w:trPr>
          <w:trHeight w:val="499" w:hRule="atLeast"/>
        </w:trPr>
        <w:tc>
          <w:tcPr>
            <w:tcW w:w="540" w:type="dxa"/>
            <w:tcBorders>
              <w:top w:val="single" w:color="000000" w:sz="4" w:space="0"/>
              <w:left w:val="single" w:color="000000" w:sz="4" w:space="0"/>
              <w:bottom w:val="single" w:color="000000" w:sz="4" w:space="0"/>
              <w:right w:val="single" w:color="000000" w:sz="4" w:space="0"/>
            </w:tcBorders>
            <w:vAlign w:val="center"/>
          </w:tcPr>
          <w:p w14:paraId="75701CE5">
            <w:pPr>
              <w:widowControl/>
              <w:jc w:val="center"/>
              <w:textAlignment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lang w:val="en-US" w:eastAsia="zh-CN"/>
              </w:rPr>
              <w:t>10</w:t>
            </w:r>
          </w:p>
        </w:tc>
        <w:tc>
          <w:tcPr>
            <w:tcW w:w="975" w:type="dxa"/>
            <w:gridSpan w:val="2"/>
            <w:vMerge w:val="continue"/>
            <w:tcBorders>
              <w:left w:val="single" w:color="000000" w:sz="4" w:space="0"/>
              <w:right w:val="single" w:color="000000" w:sz="4" w:space="0"/>
            </w:tcBorders>
            <w:vAlign w:val="center"/>
          </w:tcPr>
          <w:p w14:paraId="31EA8855">
            <w:pPr>
              <w:jc w:val="center"/>
              <w:rPr>
                <w:rFonts w:hint="eastAsia" w:asciiTheme="minorEastAsia" w:hAnsiTheme="minorEastAsia" w:eastAsiaTheme="minorEastAsia" w:cstheme="minorEastAsia"/>
                <w:color w:val="auto"/>
                <w:sz w:val="20"/>
                <w:szCs w:val="20"/>
                <w:highlight w:val="none"/>
              </w:rPr>
            </w:pPr>
          </w:p>
        </w:tc>
        <w:tc>
          <w:tcPr>
            <w:tcW w:w="1838" w:type="dxa"/>
            <w:tcBorders>
              <w:top w:val="single" w:color="000000" w:sz="4" w:space="0"/>
              <w:left w:val="single" w:color="000000" w:sz="4" w:space="0"/>
              <w:bottom w:val="single" w:color="000000" w:sz="4" w:space="0"/>
              <w:right w:val="single" w:color="000000" w:sz="4" w:space="0"/>
            </w:tcBorders>
            <w:vAlign w:val="center"/>
          </w:tcPr>
          <w:p w14:paraId="7150C4C2">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φ38.1*1.3mm</w:t>
            </w:r>
          </w:p>
        </w:tc>
        <w:tc>
          <w:tcPr>
            <w:tcW w:w="682" w:type="dxa"/>
            <w:tcBorders>
              <w:top w:val="single" w:color="000000" w:sz="4" w:space="0"/>
              <w:left w:val="single" w:color="000000" w:sz="4" w:space="0"/>
              <w:bottom w:val="single" w:color="000000" w:sz="4" w:space="0"/>
              <w:right w:val="single" w:color="000000" w:sz="4" w:space="0"/>
            </w:tcBorders>
            <w:vAlign w:val="center"/>
          </w:tcPr>
          <w:p w14:paraId="7C51EE6C">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项</w:t>
            </w:r>
          </w:p>
        </w:tc>
        <w:tc>
          <w:tcPr>
            <w:tcW w:w="682" w:type="dxa"/>
            <w:tcBorders>
              <w:top w:val="single" w:color="000000" w:sz="4" w:space="0"/>
              <w:left w:val="single" w:color="000000" w:sz="4" w:space="0"/>
              <w:bottom w:val="single" w:color="000000" w:sz="4" w:space="0"/>
              <w:right w:val="single" w:color="000000" w:sz="4" w:space="0"/>
            </w:tcBorders>
            <w:vAlign w:val="center"/>
          </w:tcPr>
          <w:p w14:paraId="371070CC">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 xml:space="preserve">1 </w:t>
            </w:r>
          </w:p>
        </w:tc>
        <w:tc>
          <w:tcPr>
            <w:tcW w:w="2032" w:type="dxa"/>
            <w:tcBorders>
              <w:top w:val="single" w:color="000000" w:sz="4" w:space="0"/>
              <w:left w:val="single" w:color="000000" w:sz="4" w:space="0"/>
              <w:bottom w:val="single" w:color="000000" w:sz="4" w:space="0"/>
              <w:right w:val="single" w:color="000000" w:sz="4" w:space="0"/>
            </w:tcBorders>
            <w:vAlign w:val="center"/>
          </w:tcPr>
          <w:p w14:paraId="34D9ED2A">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飞轮、宏泰、中佳、锦轮</w:t>
            </w:r>
          </w:p>
        </w:tc>
        <w:tc>
          <w:tcPr>
            <w:tcW w:w="1731" w:type="dxa"/>
            <w:gridSpan w:val="4"/>
            <w:tcBorders>
              <w:top w:val="single" w:color="000000" w:sz="4" w:space="0"/>
              <w:left w:val="single" w:color="000000" w:sz="4" w:space="0"/>
              <w:bottom w:val="single" w:color="000000" w:sz="4" w:space="0"/>
              <w:right w:val="single" w:color="000000" w:sz="4" w:space="0"/>
            </w:tcBorders>
            <w:vAlign w:val="center"/>
          </w:tcPr>
          <w:p w14:paraId="08BBE974">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承压&gt;4.0mpa</w:t>
            </w:r>
          </w:p>
        </w:tc>
      </w:tr>
      <w:tr w14:paraId="002B9716">
        <w:tblPrEx>
          <w:tblCellMar>
            <w:top w:w="0" w:type="dxa"/>
            <w:left w:w="108" w:type="dxa"/>
            <w:bottom w:w="0" w:type="dxa"/>
            <w:right w:w="108" w:type="dxa"/>
          </w:tblCellMar>
        </w:tblPrEx>
        <w:trPr>
          <w:trHeight w:val="499" w:hRule="atLeast"/>
        </w:trPr>
        <w:tc>
          <w:tcPr>
            <w:tcW w:w="540" w:type="dxa"/>
            <w:tcBorders>
              <w:top w:val="single" w:color="000000" w:sz="4" w:space="0"/>
              <w:left w:val="single" w:color="000000" w:sz="4" w:space="0"/>
              <w:bottom w:val="single" w:color="000000" w:sz="4" w:space="0"/>
              <w:right w:val="single" w:color="000000" w:sz="4" w:space="0"/>
            </w:tcBorders>
            <w:vAlign w:val="center"/>
          </w:tcPr>
          <w:p w14:paraId="3E71B15A">
            <w:pPr>
              <w:widowControl/>
              <w:jc w:val="center"/>
              <w:textAlignment w:val="center"/>
              <w:rPr>
                <w:rFonts w:hint="eastAsia"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val="en-US" w:eastAsia="zh-CN"/>
              </w:rPr>
              <w:t>11</w:t>
            </w:r>
          </w:p>
        </w:tc>
        <w:tc>
          <w:tcPr>
            <w:tcW w:w="975" w:type="dxa"/>
            <w:gridSpan w:val="2"/>
            <w:vMerge w:val="continue"/>
            <w:tcBorders>
              <w:left w:val="single" w:color="000000" w:sz="4" w:space="0"/>
              <w:right w:val="single" w:color="000000" w:sz="4" w:space="0"/>
            </w:tcBorders>
            <w:vAlign w:val="center"/>
          </w:tcPr>
          <w:p w14:paraId="21899BC5">
            <w:pPr>
              <w:jc w:val="center"/>
              <w:rPr>
                <w:rFonts w:hint="eastAsia" w:asciiTheme="minorEastAsia" w:hAnsiTheme="minorEastAsia" w:eastAsiaTheme="minorEastAsia" w:cstheme="minorEastAsia"/>
                <w:color w:val="auto"/>
                <w:sz w:val="20"/>
                <w:szCs w:val="20"/>
                <w:highlight w:val="none"/>
              </w:rPr>
            </w:pPr>
          </w:p>
        </w:tc>
        <w:tc>
          <w:tcPr>
            <w:tcW w:w="1838" w:type="dxa"/>
            <w:tcBorders>
              <w:top w:val="single" w:color="000000" w:sz="4" w:space="0"/>
              <w:left w:val="single" w:color="000000" w:sz="4" w:space="0"/>
              <w:bottom w:val="single" w:color="000000" w:sz="4" w:space="0"/>
              <w:right w:val="single" w:color="000000" w:sz="4" w:space="0"/>
            </w:tcBorders>
            <w:vAlign w:val="center"/>
          </w:tcPr>
          <w:p w14:paraId="063F6B14">
            <w:pPr>
              <w:widowControl/>
              <w:jc w:val="center"/>
              <w:textAlignment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Φ</w:t>
            </w:r>
            <w:r>
              <w:rPr>
                <w:rFonts w:hint="eastAsia" w:asciiTheme="minorEastAsia" w:hAnsiTheme="minorEastAsia" w:eastAsiaTheme="minorEastAsia" w:cstheme="minorEastAsia"/>
                <w:color w:val="auto"/>
                <w:kern w:val="0"/>
                <w:sz w:val="20"/>
                <w:szCs w:val="20"/>
                <w:highlight w:val="none"/>
                <w:lang w:val="en-US" w:eastAsia="zh-CN"/>
              </w:rPr>
              <w:t>41.2</w:t>
            </w:r>
            <w:r>
              <w:rPr>
                <w:rFonts w:hint="eastAsia" w:asciiTheme="minorEastAsia" w:hAnsiTheme="minorEastAsia" w:eastAsiaTheme="minorEastAsia" w:cstheme="minorEastAsia"/>
                <w:color w:val="auto"/>
                <w:kern w:val="0"/>
                <w:sz w:val="20"/>
                <w:szCs w:val="20"/>
                <w:highlight w:val="none"/>
              </w:rPr>
              <w:t>*1.</w:t>
            </w:r>
            <w:r>
              <w:rPr>
                <w:rFonts w:hint="eastAsia" w:asciiTheme="minorEastAsia" w:hAnsiTheme="minorEastAsia" w:eastAsiaTheme="minorEastAsia" w:cstheme="minorEastAsia"/>
                <w:color w:val="auto"/>
                <w:kern w:val="0"/>
                <w:sz w:val="20"/>
                <w:szCs w:val="20"/>
                <w:highlight w:val="none"/>
                <w:lang w:val="en-US" w:eastAsia="zh-CN"/>
              </w:rPr>
              <w:t>4</w:t>
            </w:r>
            <w:r>
              <w:rPr>
                <w:rFonts w:hint="eastAsia" w:asciiTheme="minorEastAsia" w:hAnsiTheme="minorEastAsia" w:eastAsiaTheme="minorEastAsia" w:cstheme="minorEastAsia"/>
                <w:color w:val="auto"/>
                <w:kern w:val="0"/>
                <w:sz w:val="20"/>
                <w:szCs w:val="20"/>
                <w:highlight w:val="none"/>
              </w:rPr>
              <w:t>mm</w:t>
            </w:r>
          </w:p>
        </w:tc>
        <w:tc>
          <w:tcPr>
            <w:tcW w:w="682" w:type="dxa"/>
            <w:tcBorders>
              <w:top w:val="single" w:color="000000" w:sz="4" w:space="0"/>
              <w:left w:val="single" w:color="000000" w:sz="4" w:space="0"/>
              <w:bottom w:val="single" w:color="000000" w:sz="4" w:space="0"/>
              <w:right w:val="single" w:color="000000" w:sz="4" w:space="0"/>
            </w:tcBorders>
            <w:vAlign w:val="center"/>
          </w:tcPr>
          <w:p w14:paraId="25CD9E92">
            <w:pPr>
              <w:widowControl/>
              <w:jc w:val="center"/>
              <w:textAlignment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项</w:t>
            </w:r>
          </w:p>
        </w:tc>
        <w:tc>
          <w:tcPr>
            <w:tcW w:w="682" w:type="dxa"/>
            <w:tcBorders>
              <w:top w:val="single" w:color="000000" w:sz="4" w:space="0"/>
              <w:left w:val="single" w:color="000000" w:sz="4" w:space="0"/>
              <w:bottom w:val="single" w:color="000000" w:sz="4" w:space="0"/>
              <w:right w:val="single" w:color="000000" w:sz="4" w:space="0"/>
            </w:tcBorders>
            <w:vAlign w:val="center"/>
          </w:tcPr>
          <w:p w14:paraId="30464354">
            <w:pPr>
              <w:widowControl/>
              <w:jc w:val="center"/>
              <w:textAlignment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xml:space="preserve">1 </w:t>
            </w:r>
          </w:p>
        </w:tc>
        <w:tc>
          <w:tcPr>
            <w:tcW w:w="2032" w:type="dxa"/>
            <w:tcBorders>
              <w:top w:val="single" w:color="000000" w:sz="4" w:space="0"/>
              <w:left w:val="single" w:color="000000" w:sz="4" w:space="0"/>
              <w:bottom w:val="single" w:color="000000" w:sz="4" w:space="0"/>
              <w:right w:val="single" w:color="000000" w:sz="4" w:space="0"/>
            </w:tcBorders>
            <w:vAlign w:val="center"/>
          </w:tcPr>
          <w:p w14:paraId="08DFD02B">
            <w:pPr>
              <w:widowControl/>
              <w:jc w:val="center"/>
              <w:textAlignment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飞轮、宏泰、中佳、锦轮</w:t>
            </w:r>
          </w:p>
        </w:tc>
        <w:tc>
          <w:tcPr>
            <w:tcW w:w="1731" w:type="dxa"/>
            <w:gridSpan w:val="4"/>
            <w:tcBorders>
              <w:top w:val="single" w:color="000000" w:sz="4" w:space="0"/>
              <w:left w:val="single" w:color="000000" w:sz="4" w:space="0"/>
              <w:bottom w:val="single" w:color="000000" w:sz="4" w:space="0"/>
              <w:right w:val="single" w:color="000000" w:sz="4" w:space="0"/>
            </w:tcBorders>
            <w:vAlign w:val="center"/>
          </w:tcPr>
          <w:p w14:paraId="6059CED2">
            <w:pPr>
              <w:widowControl/>
              <w:jc w:val="center"/>
              <w:textAlignment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承压&gt;4.0mpa</w:t>
            </w:r>
          </w:p>
        </w:tc>
      </w:tr>
      <w:tr w14:paraId="0FF76785">
        <w:tblPrEx>
          <w:tblCellMar>
            <w:top w:w="0" w:type="dxa"/>
            <w:left w:w="108" w:type="dxa"/>
            <w:bottom w:w="0" w:type="dxa"/>
            <w:right w:w="108" w:type="dxa"/>
          </w:tblCellMar>
        </w:tblPrEx>
        <w:trPr>
          <w:trHeight w:val="499" w:hRule="atLeast"/>
        </w:trPr>
        <w:tc>
          <w:tcPr>
            <w:tcW w:w="540" w:type="dxa"/>
            <w:tcBorders>
              <w:top w:val="single" w:color="000000" w:sz="4" w:space="0"/>
              <w:left w:val="single" w:color="000000" w:sz="4" w:space="0"/>
              <w:bottom w:val="single" w:color="000000" w:sz="4" w:space="0"/>
              <w:right w:val="single" w:color="000000" w:sz="4" w:space="0"/>
            </w:tcBorders>
            <w:vAlign w:val="center"/>
          </w:tcPr>
          <w:p w14:paraId="1CDD47D1">
            <w:pPr>
              <w:widowControl/>
              <w:jc w:val="center"/>
              <w:textAlignment w:val="center"/>
              <w:rPr>
                <w:rFonts w:hint="eastAsia"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val="en-US" w:eastAsia="zh-CN"/>
              </w:rPr>
              <w:t>12</w:t>
            </w:r>
          </w:p>
        </w:tc>
        <w:tc>
          <w:tcPr>
            <w:tcW w:w="975" w:type="dxa"/>
            <w:gridSpan w:val="2"/>
            <w:vMerge w:val="continue"/>
            <w:tcBorders>
              <w:left w:val="single" w:color="000000" w:sz="4" w:space="0"/>
              <w:bottom w:val="single" w:color="000000" w:sz="4" w:space="0"/>
              <w:right w:val="single" w:color="000000" w:sz="4" w:space="0"/>
            </w:tcBorders>
            <w:vAlign w:val="center"/>
          </w:tcPr>
          <w:p w14:paraId="4FBFCC2E">
            <w:pPr>
              <w:jc w:val="center"/>
              <w:rPr>
                <w:rFonts w:hint="eastAsia" w:asciiTheme="minorEastAsia" w:hAnsiTheme="minorEastAsia" w:eastAsiaTheme="minorEastAsia" w:cstheme="minorEastAsia"/>
                <w:color w:val="auto"/>
                <w:sz w:val="20"/>
                <w:szCs w:val="20"/>
                <w:highlight w:val="none"/>
              </w:rPr>
            </w:pPr>
          </w:p>
        </w:tc>
        <w:tc>
          <w:tcPr>
            <w:tcW w:w="1838" w:type="dxa"/>
            <w:tcBorders>
              <w:top w:val="single" w:color="000000" w:sz="4" w:space="0"/>
              <w:left w:val="single" w:color="000000" w:sz="4" w:space="0"/>
              <w:bottom w:val="single" w:color="000000" w:sz="4" w:space="0"/>
              <w:right w:val="single" w:color="000000" w:sz="4" w:space="0"/>
            </w:tcBorders>
            <w:vAlign w:val="center"/>
          </w:tcPr>
          <w:p w14:paraId="1B9EA196">
            <w:pPr>
              <w:widowControl/>
              <w:jc w:val="center"/>
              <w:textAlignment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Φ</w:t>
            </w:r>
            <w:r>
              <w:rPr>
                <w:rFonts w:hint="eastAsia" w:asciiTheme="minorEastAsia" w:hAnsiTheme="minorEastAsia" w:eastAsiaTheme="minorEastAsia" w:cstheme="minorEastAsia"/>
                <w:color w:val="auto"/>
                <w:kern w:val="0"/>
                <w:sz w:val="20"/>
                <w:szCs w:val="20"/>
                <w:highlight w:val="none"/>
                <w:lang w:val="en-US" w:eastAsia="zh-CN"/>
              </w:rPr>
              <w:t>44.5</w:t>
            </w:r>
            <w:r>
              <w:rPr>
                <w:rFonts w:hint="eastAsia" w:asciiTheme="minorEastAsia" w:hAnsiTheme="minorEastAsia" w:eastAsiaTheme="minorEastAsia" w:cstheme="minorEastAsia"/>
                <w:color w:val="auto"/>
                <w:kern w:val="0"/>
                <w:sz w:val="20"/>
                <w:szCs w:val="20"/>
                <w:highlight w:val="none"/>
              </w:rPr>
              <w:t>*1.</w:t>
            </w:r>
            <w:r>
              <w:rPr>
                <w:rFonts w:hint="eastAsia" w:asciiTheme="minorEastAsia" w:hAnsiTheme="minorEastAsia" w:eastAsiaTheme="minorEastAsia" w:cstheme="minorEastAsia"/>
                <w:color w:val="auto"/>
                <w:kern w:val="0"/>
                <w:sz w:val="20"/>
                <w:szCs w:val="20"/>
                <w:highlight w:val="none"/>
                <w:lang w:val="en-US" w:eastAsia="zh-CN"/>
              </w:rPr>
              <w:t>4</w:t>
            </w:r>
            <w:r>
              <w:rPr>
                <w:rFonts w:hint="eastAsia" w:asciiTheme="minorEastAsia" w:hAnsiTheme="minorEastAsia" w:eastAsiaTheme="minorEastAsia" w:cstheme="minorEastAsia"/>
                <w:color w:val="auto"/>
                <w:kern w:val="0"/>
                <w:sz w:val="20"/>
                <w:szCs w:val="20"/>
                <w:highlight w:val="none"/>
              </w:rPr>
              <w:t>mm</w:t>
            </w:r>
          </w:p>
        </w:tc>
        <w:tc>
          <w:tcPr>
            <w:tcW w:w="682" w:type="dxa"/>
            <w:tcBorders>
              <w:top w:val="single" w:color="000000" w:sz="4" w:space="0"/>
              <w:left w:val="single" w:color="000000" w:sz="4" w:space="0"/>
              <w:bottom w:val="single" w:color="000000" w:sz="4" w:space="0"/>
              <w:right w:val="single" w:color="000000" w:sz="4" w:space="0"/>
            </w:tcBorders>
            <w:vAlign w:val="center"/>
          </w:tcPr>
          <w:p w14:paraId="37A6BD52">
            <w:pPr>
              <w:widowControl/>
              <w:jc w:val="center"/>
              <w:textAlignment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项</w:t>
            </w:r>
          </w:p>
        </w:tc>
        <w:tc>
          <w:tcPr>
            <w:tcW w:w="682" w:type="dxa"/>
            <w:tcBorders>
              <w:top w:val="single" w:color="000000" w:sz="4" w:space="0"/>
              <w:left w:val="single" w:color="000000" w:sz="4" w:space="0"/>
              <w:bottom w:val="single" w:color="000000" w:sz="4" w:space="0"/>
              <w:right w:val="single" w:color="000000" w:sz="4" w:space="0"/>
            </w:tcBorders>
            <w:vAlign w:val="center"/>
          </w:tcPr>
          <w:p w14:paraId="2B171603">
            <w:pPr>
              <w:widowControl/>
              <w:jc w:val="center"/>
              <w:textAlignment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xml:space="preserve">1 </w:t>
            </w:r>
          </w:p>
        </w:tc>
        <w:tc>
          <w:tcPr>
            <w:tcW w:w="2032" w:type="dxa"/>
            <w:tcBorders>
              <w:top w:val="single" w:color="000000" w:sz="4" w:space="0"/>
              <w:left w:val="single" w:color="000000" w:sz="4" w:space="0"/>
              <w:bottom w:val="single" w:color="000000" w:sz="4" w:space="0"/>
              <w:right w:val="single" w:color="000000" w:sz="4" w:space="0"/>
            </w:tcBorders>
            <w:vAlign w:val="center"/>
          </w:tcPr>
          <w:p w14:paraId="7D8D4224">
            <w:pPr>
              <w:widowControl/>
              <w:jc w:val="center"/>
              <w:textAlignment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飞轮、宏泰、中佳、锦轮</w:t>
            </w:r>
          </w:p>
        </w:tc>
        <w:tc>
          <w:tcPr>
            <w:tcW w:w="1731" w:type="dxa"/>
            <w:gridSpan w:val="4"/>
            <w:tcBorders>
              <w:top w:val="single" w:color="000000" w:sz="4" w:space="0"/>
              <w:left w:val="single" w:color="000000" w:sz="4" w:space="0"/>
              <w:bottom w:val="single" w:color="000000" w:sz="4" w:space="0"/>
              <w:right w:val="single" w:color="000000" w:sz="4" w:space="0"/>
            </w:tcBorders>
            <w:vAlign w:val="center"/>
          </w:tcPr>
          <w:p w14:paraId="526FF67E">
            <w:pPr>
              <w:widowControl/>
              <w:jc w:val="center"/>
              <w:textAlignment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承压&gt;4.0mpa</w:t>
            </w:r>
          </w:p>
        </w:tc>
      </w:tr>
      <w:tr w14:paraId="511EE610">
        <w:tblPrEx>
          <w:tblCellMar>
            <w:top w:w="0" w:type="dxa"/>
            <w:left w:w="108" w:type="dxa"/>
            <w:bottom w:w="0" w:type="dxa"/>
            <w:right w:w="108" w:type="dxa"/>
          </w:tblCellMar>
        </w:tblPrEx>
        <w:trPr>
          <w:trHeight w:val="499" w:hRule="atLeast"/>
        </w:trPr>
        <w:tc>
          <w:tcPr>
            <w:tcW w:w="540" w:type="dxa"/>
            <w:tcBorders>
              <w:top w:val="single" w:color="000000" w:sz="4" w:space="0"/>
              <w:left w:val="single" w:color="000000" w:sz="4" w:space="0"/>
              <w:bottom w:val="single" w:color="000000" w:sz="4" w:space="0"/>
              <w:right w:val="single" w:color="000000" w:sz="4" w:space="0"/>
            </w:tcBorders>
            <w:vAlign w:val="center"/>
          </w:tcPr>
          <w:p w14:paraId="7FAD8F20">
            <w:pPr>
              <w:widowControl/>
              <w:jc w:val="center"/>
              <w:textAlignment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rPr>
              <w:t>1</w:t>
            </w:r>
            <w:r>
              <w:rPr>
                <w:rFonts w:hint="eastAsia" w:asciiTheme="minorEastAsia" w:hAnsiTheme="minorEastAsia" w:eastAsiaTheme="minorEastAsia" w:cstheme="minorEastAsia"/>
                <w:color w:val="auto"/>
                <w:kern w:val="0"/>
                <w:sz w:val="20"/>
                <w:szCs w:val="20"/>
                <w:highlight w:val="none"/>
                <w:lang w:val="en-US" w:eastAsia="zh-CN"/>
              </w:rPr>
              <w:t>3</w:t>
            </w:r>
          </w:p>
        </w:tc>
        <w:tc>
          <w:tcPr>
            <w:tcW w:w="975" w:type="dxa"/>
            <w:gridSpan w:val="2"/>
            <w:tcBorders>
              <w:top w:val="nil"/>
              <w:left w:val="single" w:color="000000" w:sz="4" w:space="0"/>
              <w:bottom w:val="single" w:color="000000" w:sz="4" w:space="0"/>
              <w:right w:val="single" w:color="000000" w:sz="4" w:space="0"/>
            </w:tcBorders>
            <w:vAlign w:val="center"/>
          </w:tcPr>
          <w:p w14:paraId="1207B777">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冷凝水管</w:t>
            </w:r>
          </w:p>
        </w:tc>
        <w:tc>
          <w:tcPr>
            <w:tcW w:w="1838" w:type="dxa"/>
            <w:tcBorders>
              <w:top w:val="single" w:color="000000" w:sz="4" w:space="0"/>
              <w:left w:val="single" w:color="000000" w:sz="4" w:space="0"/>
              <w:bottom w:val="single" w:color="000000" w:sz="4" w:space="0"/>
              <w:right w:val="single" w:color="000000" w:sz="4" w:space="0"/>
            </w:tcBorders>
            <w:vAlign w:val="center"/>
          </w:tcPr>
          <w:p w14:paraId="3BC4A8EA">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25-50</w:t>
            </w:r>
          </w:p>
        </w:tc>
        <w:tc>
          <w:tcPr>
            <w:tcW w:w="682" w:type="dxa"/>
            <w:tcBorders>
              <w:top w:val="single" w:color="000000" w:sz="4" w:space="0"/>
              <w:left w:val="single" w:color="000000" w:sz="4" w:space="0"/>
              <w:bottom w:val="single" w:color="000000" w:sz="4" w:space="0"/>
              <w:right w:val="single" w:color="000000" w:sz="4" w:space="0"/>
            </w:tcBorders>
            <w:vAlign w:val="center"/>
          </w:tcPr>
          <w:p w14:paraId="367150B0">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项</w:t>
            </w:r>
          </w:p>
        </w:tc>
        <w:tc>
          <w:tcPr>
            <w:tcW w:w="682" w:type="dxa"/>
            <w:tcBorders>
              <w:top w:val="single" w:color="000000" w:sz="4" w:space="0"/>
              <w:left w:val="single" w:color="000000" w:sz="4" w:space="0"/>
              <w:bottom w:val="single" w:color="000000" w:sz="4" w:space="0"/>
              <w:right w:val="single" w:color="000000" w:sz="4" w:space="0"/>
            </w:tcBorders>
            <w:vAlign w:val="center"/>
          </w:tcPr>
          <w:p w14:paraId="64466F4C">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 xml:space="preserve">1 </w:t>
            </w:r>
          </w:p>
        </w:tc>
        <w:tc>
          <w:tcPr>
            <w:tcW w:w="2032" w:type="dxa"/>
            <w:tcBorders>
              <w:top w:val="single" w:color="000000" w:sz="4" w:space="0"/>
              <w:left w:val="single" w:color="000000" w:sz="4" w:space="0"/>
              <w:bottom w:val="single" w:color="000000" w:sz="4" w:space="0"/>
              <w:right w:val="single" w:color="000000" w:sz="4" w:space="0"/>
            </w:tcBorders>
            <w:vAlign w:val="center"/>
          </w:tcPr>
          <w:p w14:paraId="69C34327">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中财、三德、联塑</w:t>
            </w:r>
          </w:p>
        </w:tc>
        <w:tc>
          <w:tcPr>
            <w:tcW w:w="1731" w:type="dxa"/>
            <w:gridSpan w:val="4"/>
            <w:tcBorders>
              <w:top w:val="single" w:color="000000" w:sz="4" w:space="0"/>
              <w:left w:val="single" w:color="000000" w:sz="4" w:space="0"/>
              <w:bottom w:val="single" w:color="000000" w:sz="4" w:space="0"/>
              <w:right w:val="single" w:color="000000" w:sz="4" w:space="0"/>
            </w:tcBorders>
            <w:vAlign w:val="center"/>
          </w:tcPr>
          <w:p w14:paraId="22C7DA1D">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PVC-U</w:t>
            </w:r>
          </w:p>
        </w:tc>
      </w:tr>
      <w:tr w14:paraId="7537E92F">
        <w:tblPrEx>
          <w:tblCellMar>
            <w:top w:w="0" w:type="dxa"/>
            <w:left w:w="108" w:type="dxa"/>
            <w:bottom w:w="0" w:type="dxa"/>
            <w:right w:w="108" w:type="dxa"/>
          </w:tblCellMar>
        </w:tblPrEx>
        <w:trPr>
          <w:trHeight w:val="499" w:hRule="atLeast"/>
        </w:trPr>
        <w:tc>
          <w:tcPr>
            <w:tcW w:w="540" w:type="dxa"/>
            <w:tcBorders>
              <w:top w:val="single" w:color="000000" w:sz="4" w:space="0"/>
              <w:left w:val="single" w:color="000000" w:sz="4" w:space="0"/>
              <w:bottom w:val="single" w:color="000000" w:sz="4" w:space="0"/>
              <w:right w:val="single" w:color="000000" w:sz="4" w:space="0"/>
            </w:tcBorders>
            <w:vAlign w:val="center"/>
          </w:tcPr>
          <w:p w14:paraId="2C411FF1">
            <w:pPr>
              <w:widowControl/>
              <w:jc w:val="center"/>
              <w:textAlignment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rPr>
              <w:t>1</w:t>
            </w:r>
            <w:r>
              <w:rPr>
                <w:rFonts w:hint="eastAsia" w:asciiTheme="minorEastAsia" w:hAnsiTheme="minorEastAsia" w:eastAsiaTheme="minorEastAsia" w:cstheme="minorEastAsia"/>
                <w:color w:val="auto"/>
                <w:kern w:val="0"/>
                <w:sz w:val="20"/>
                <w:szCs w:val="20"/>
                <w:highlight w:val="none"/>
                <w:lang w:val="en-US" w:eastAsia="zh-CN"/>
              </w:rPr>
              <w:t>4</w:t>
            </w:r>
          </w:p>
        </w:tc>
        <w:tc>
          <w:tcPr>
            <w:tcW w:w="975" w:type="dxa"/>
            <w:gridSpan w:val="2"/>
            <w:vMerge w:val="restart"/>
            <w:tcBorders>
              <w:top w:val="single" w:color="000000" w:sz="4" w:space="0"/>
              <w:left w:val="single" w:color="000000" w:sz="4" w:space="0"/>
              <w:bottom w:val="single" w:color="000000" w:sz="4" w:space="0"/>
              <w:right w:val="single" w:color="000000" w:sz="4" w:space="0"/>
            </w:tcBorders>
            <w:vAlign w:val="center"/>
          </w:tcPr>
          <w:p w14:paraId="623813D7">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铜管保温材料</w:t>
            </w:r>
          </w:p>
        </w:tc>
        <w:tc>
          <w:tcPr>
            <w:tcW w:w="1838" w:type="dxa"/>
            <w:tcBorders>
              <w:top w:val="single" w:color="000000" w:sz="4" w:space="0"/>
              <w:left w:val="single" w:color="000000" w:sz="4" w:space="0"/>
              <w:bottom w:val="single" w:color="000000" w:sz="4" w:space="0"/>
              <w:right w:val="single" w:color="000000" w:sz="4" w:space="0"/>
            </w:tcBorders>
            <w:vAlign w:val="center"/>
          </w:tcPr>
          <w:p w14:paraId="4B76BEB7">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Φ</w:t>
            </w:r>
            <w:r>
              <w:rPr>
                <w:rFonts w:hint="eastAsia" w:asciiTheme="minorEastAsia" w:hAnsiTheme="minorEastAsia" w:eastAsiaTheme="minorEastAsia" w:cstheme="minorEastAsia"/>
                <w:color w:val="auto"/>
                <w:kern w:val="0"/>
                <w:sz w:val="20"/>
                <w:szCs w:val="20"/>
                <w:highlight w:val="none"/>
                <w:lang w:val="en-US" w:eastAsia="zh-CN"/>
              </w:rPr>
              <w:t>8</w:t>
            </w:r>
            <w:r>
              <w:rPr>
                <w:rFonts w:hint="eastAsia" w:asciiTheme="minorEastAsia" w:hAnsiTheme="minorEastAsia" w:eastAsiaTheme="minorEastAsia" w:cstheme="minorEastAsia"/>
                <w:color w:val="auto"/>
                <w:kern w:val="0"/>
                <w:sz w:val="20"/>
                <w:szCs w:val="20"/>
                <w:highlight w:val="none"/>
              </w:rPr>
              <w:t>mm~</w:t>
            </w:r>
            <w:r>
              <w:rPr>
                <w:rFonts w:hint="eastAsia" w:asciiTheme="minorEastAsia" w:hAnsiTheme="minorEastAsia" w:eastAsiaTheme="minorEastAsia" w:cstheme="minorEastAsia"/>
                <w:color w:val="auto"/>
                <w:kern w:val="0"/>
                <w:sz w:val="20"/>
                <w:szCs w:val="20"/>
                <w:highlight w:val="none"/>
                <w:lang w:val="en-US" w:eastAsia="zh-CN"/>
              </w:rPr>
              <w:t>22</w:t>
            </w:r>
            <w:r>
              <w:rPr>
                <w:rFonts w:hint="eastAsia" w:asciiTheme="minorEastAsia" w:hAnsiTheme="minorEastAsia" w:eastAsiaTheme="minorEastAsia" w:cstheme="minorEastAsia"/>
                <w:color w:val="auto"/>
                <w:kern w:val="0"/>
                <w:sz w:val="20"/>
                <w:szCs w:val="20"/>
                <w:highlight w:val="none"/>
              </w:rPr>
              <w:t>mm</w:t>
            </w:r>
          </w:p>
        </w:tc>
        <w:tc>
          <w:tcPr>
            <w:tcW w:w="682" w:type="dxa"/>
            <w:tcBorders>
              <w:top w:val="single" w:color="000000" w:sz="4" w:space="0"/>
              <w:left w:val="single" w:color="000000" w:sz="4" w:space="0"/>
              <w:bottom w:val="single" w:color="000000" w:sz="4" w:space="0"/>
              <w:right w:val="single" w:color="000000" w:sz="4" w:space="0"/>
            </w:tcBorders>
            <w:vAlign w:val="center"/>
          </w:tcPr>
          <w:p w14:paraId="3750A084">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项</w:t>
            </w:r>
          </w:p>
        </w:tc>
        <w:tc>
          <w:tcPr>
            <w:tcW w:w="682" w:type="dxa"/>
            <w:tcBorders>
              <w:top w:val="single" w:color="000000" w:sz="4" w:space="0"/>
              <w:left w:val="single" w:color="000000" w:sz="4" w:space="0"/>
              <w:bottom w:val="single" w:color="000000" w:sz="4" w:space="0"/>
              <w:right w:val="single" w:color="000000" w:sz="4" w:space="0"/>
            </w:tcBorders>
            <w:vAlign w:val="center"/>
          </w:tcPr>
          <w:p w14:paraId="1069F4FB">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 xml:space="preserve">1 </w:t>
            </w:r>
          </w:p>
        </w:tc>
        <w:tc>
          <w:tcPr>
            <w:tcW w:w="2032" w:type="dxa"/>
            <w:tcBorders>
              <w:top w:val="single" w:color="000000" w:sz="4" w:space="0"/>
              <w:left w:val="single" w:color="000000" w:sz="4" w:space="0"/>
              <w:bottom w:val="single" w:color="000000" w:sz="4" w:space="0"/>
              <w:right w:val="single" w:color="000000" w:sz="4" w:space="0"/>
            </w:tcBorders>
            <w:vAlign w:val="center"/>
          </w:tcPr>
          <w:p w14:paraId="7754E546">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华美、赢胜、世霸龙、神州</w:t>
            </w:r>
          </w:p>
        </w:tc>
        <w:tc>
          <w:tcPr>
            <w:tcW w:w="1731" w:type="dxa"/>
            <w:gridSpan w:val="4"/>
            <w:tcBorders>
              <w:top w:val="single" w:color="000000" w:sz="4" w:space="0"/>
              <w:left w:val="single" w:color="000000" w:sz="4" w:space="0"/>
              <w:bottom w:val="single" w:color="000000" w:sz="4" w:space="0"/>
              <w:right w:val="single" w:color="000000" w:sz="4" w:space="0"/>
            </w:tcBorders>
            <w:vAlign w:val="center"/>
          </w:tcPr>
          <w:p w14:paraId="099946F9">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 xml:space="preserve">B1级15mm或以上 </w:t>
            </w:r>
          </w:p>
        </w:tc>
      </w:tr>
      <w:tr w14:paraId="0309B77E">
        <w:tblPrEx>
          <w:tblCellMar>
            <w:top w:w="0" w:type="dxa"/>
            <w:left w:w="108" w:type="dxa"/>
            <w:bottom w:w="0" w:type="dxa"/>
            <w:right w:w="108" w:type="dxa"/>
          </w:tblCellMar>
        </w:tblPrEx>
        <w:trPr>
          <w:trHeight w:val="499" w:hRule="atLeast"/>
        </w:trPr>
        <w:tc>
          <w:tcPr>
            <w:tcW w:w="540" w:type="dxa"/>
            <w:tcBorders>
              <w:top w:val="single" w:color="000000" w:sz="4" w:space="0"/>
              <w:left w:val="single" w:color="000000" w:sz="4" w:space="0"/>
              <w:bottom w:val="single" w:color="000000" w:sz="4" w:space="0"/>
              <w:right w:val="single" w:color="000000" w:sz="4" w:space="0"/>
            </w:tcBorders>
            <w:vAlign w:val="center"/>
          </w:tcPr>
          <w:p w14:paraId="11BFB4F2">
            <w:pPr>
              <w:widowControl/>
              <w:jc w:val="center"/>
              <w:textAlignment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rPr>
              <w:t>1</w:t>
            </w:r>
            <w:r>
              <w:rPr>
                <w:rFonts w:hint="eastAsia" w:asciiTheme="minorEastAsia" w:hAnsiTheme="minorEastAsia" w:eastAsiaTheme="minorEastAsia" w:cstheme="minorEastAsia"/>
                <w:color w:val="auto"/>
                <w:kern w:val="0"/>
                <w:sz w:val="20"/>
                <w:szCs w:val="20"/>
                <w:highlight w:val="none"/>
                <w:lang w:val="en-US" w:eastAsia="zh-CN"/>
              </w:rPr>
              <w:t>5</w:t>
            </w:r>
          </w:p>
        </w:tc>
        <w:tc>
          <w:tcPr>
            <w:tcW w:w="975"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ED452FF">
            <w:pPr>
              <w:jc w:val="center"/>
              <w:rPr>
                <w:rFonts w:hint="eastAsia" w:asciiTheme="minorEastAsia" w:hAnsiTheme="minorEastAsia" w:eastAsiaTheme="minorEastAsia" w:cstheme="minorEastAsia"/>
                <w:color w:val="auto"/>
                <w:sz w:val="20"/>
                <w:szCs w:val="20"/>
                <w:highlight w:val="none"/>
              </w:rPr>
            </w:pPr>
          </w:p>
        </w:tc>
        <w:tc>
          <w:tcPr>
            <w:tcW w:w="1838" w:type="dxa"/>
            <w:tcBorders>
              <w:top w:val="single" w:color="000000" w:sz="4" w:space="0"/>
              <w:left w:val="single" w:color="000000" w:sz="4" w:space="0"/>
              <w:bottom w:val="single" w:color="000000" w:sz="4" w:space="0"/>
              <w:right w:val="single" w:color="000000" w:sz="4" w:space="0"/>
            </w:tcBorders>
            <w:vAlign w:val="center"/>
          </w:tcPr>
          <w:p w14:paraId="09F5DEDD">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Φ</w:t>
            </w:r>
            <w:r>
              <w:rPr>
                <w:rFonts w:hint="eastAsia" w:asciiTheme="minorEastAsia" w:hAnsiTheme="minorEastAsia" w:eastAsiaTheme="minorEastAsia" w:cstheme="minorEastAsia"/>
                <w:color w:val="auto"/>
                <w:kern w:val="0"/>
                <w:sz w:val="20"/>
                <w:szCs w:val="20"/>
                <w:highlight w:val="none"/>
                <w:lang w:val="en-US" w:eastAsia="zh-CN"/>
              </w:rPr>
              <w:t>25</w:t>
            </w:r>
            <w:r>
              <w:rPr>
                <w:rFonts w:hint="eastAsia" w:asciiTheme="minorEastAsia" w:hAnsiTheme="minorEastAsia" w:eastAsiaTheme="minorEastAsia" w:cstheme="minorEastAsia"/>
                <w:color w:val="auto"/>
                <w:kern w:val="0"/>
                <w:sz w:val="20"/>
                <w:szCs w:val="20"/>
                <w:highlight w:val="none"/>
              </w:rPr>
              <w:t>mm~</w:t>
            </w:r>
            <w:r>
              <w:rPr>
                <w:rFonts w:hint="eastAsia" w:asciiTheme="minorEastAsia" w:hAnsiTheme="minorEastAsia" w:eastAsiaTheme="minorEastAsia" w:cstheme="minorEastAsia"/>
                <w:color w:val="auto"/>
                <w:kern w:val="0"/>
                <w:sz w:val="20"/>
                <w:szCs w:val="20"/>
                <w:highlight w:val="none"/>
                <w:lang w:val="en-US" w:eastAsia="zh-CN"/>
              </w:rPr>
              <w:t>45</w:t>
            </w:r>
            <w:r>
              <w:rPr>
                <w:rFonts w:hint="eastAsia" w:asciiTheme="minorEastAsia" w:hAnsiTheme="minorEastAsia" w:eastAsiaTheme="minorEastAsia" w:cstheme="minorEastAsia"/>
                <w:color w:val="auto"/>
                <w:kern w:val="0"/>
                <w:sz w:val="20"/>
                <w:szCs w:val="20"/>
                <w:highlight w:val="none"/>
              </w:rPr>
              <w:t>mm</w:t>
            </w:r>
          </w:p>
        </w:tc>
        <w:tc>
          <w:tcPr>
            <w:tcW w:w="682" w:type="dxa"/>
            <w:tcBorders>
              <w:top w:val="single" w:color="000000" w:sz="4" w:space="0"/>
              <w:left w:val="single" w:color="000000" w:sz="4" w:space="0"/>
              <w:bottom w:val="single" w:color="000000" w:sz="4" w:space="0"/>
              <w:right w:val="single" w:color="000000" w:sz="4" w:space="0"/>
            </w:tcBorders>
            <w:vAlign w:val="center"/>
          </w:tcPr>
          <w:p w14:paraId="22DB3514">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项</w:t>
            </w:r>
          </w:p>
        </w:tc>
        <w:tc>
          <w:tcPr>
            <w:tcW w:w="682" w:type="dxa"/>
            <w:tcBorders>
              <w:top w:val="single" w:color="000000" w:sz="4" w:space="0"/>
              <w:left w:val="single" w:color="000000" w:sz="4" w:space="0"/>
              <w:bottom w:val="single" w:color="000000" w:sz="4" w:space="0"/>
              <w:right w:val="single" w:color="000000" w:sz="4" w:space="0"/>
            </w:tcBorders>
            <w:vAlign w:val="center"/>
          </w:tcPr>
          <w:p w14:paraId="0DABB6DE">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 xml:space="preserve">1 </w:t>
            </w:r>
          </w:p>
        </w:tc>
        <w:tc>
          <w:tcPr>
            <w:tcW w:w="2032" w:type="dxa"/>
            <w:tcBorders>
              <w:top w:val="single" w:color="000000" w:sz="4" w:space="0"/>
              <w:left w:val="single" w:color="000000" w:sz="4" w:space="0"/>
              <w:bottom w:val="single" w:color="000000" w:sz="4" w:space="0"/>
              <w:right w:val="single" w:color="000000" w:sz="4" w:space="0"/>
            </w:tcBorders>
          </w:tcPr>
          <w:p w14:paraId="119FAD3D">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0"/>
                <w:szCs w:val="20"/>
                <w:highlight w:val="none"/>
              </w:rPr>
              <w:t>华美、赢胜、世霸龙、神州</w:t>
            </w:r>
          </w:p>
        </w:tc>
        <w:tc>
          <w:tcPr>
            <w:tcW w:w="1731" w:type="dxa"/>
            <w:gridSpan w:val="4"/>
            <w:tcBorders>
              <w:top w:val="single" w:color="000000" w:sz="4" w:space="0"/>
              <w:left w:val="single" w:color="000000" w:sz="4" w:space="0"/>
              <w:bottom w:val="single" w:color="000000" w:sz="4" w:space="0"/>
              <w:right w:val="single" w:color="000000" w:sz="4" w:space="0"/>
            </w:tcBorders>
            <w:vAlign w:val="center"/>
          </w:tcPr>
          <w:p w14:paraId="1EC548D9">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B1级</w:t>
            </w:r>
            <w:r>
              <w:rPr>
                <w:rFonts w:hint="eastAsia" w:asciiTheme="minorEastAsia" w:hAnsiTheme="minorEastAsia" w:eastAsiaTheme="minorEastAsia" w:cstheme="minorEastAsia"/>
                <w:color w:val="auto"/>
                <w:kern w:val="0"/>
                <w:sz w:val="20"/>
                <w:szCs w:val="20"/>
                <w:highlight w:val="none"/>
                <w:lang w:val="en-US" w:eastAsia="zh-CN"/>
              </w:rPr>
              <w:t>19</w:t>
            </w:r>
            <w:r>
              <w:rPr>
                <w:rFonts w:hint="eastAsia" w:asciiTheme="minorEastAsia" w:hAnsiTheme="minorEastAsia" w:eastAsiaTheme="minorEastAsia" w:cstheme="minorEastAsia"/>
                <w:color w:val="auto"/>
                <w:kern w:val="0"/>
                <w:sz w:val="20"/>
                <w:szCs w:val="20"/>
                <w:highlight w:val="none"/>
              </w:rPr>
              <w:t xml:space="preserve">mm或以上 </w:t>
            </w:r>
          </w:p>
        </w:tc>
      </w:tr>
      <w:tr w14:paraId="3B3F91F1">
        <w:tblPrEx>
          <w:tblCellMar>
            <w:top w:w="0" w:type="dxa"/>
            <w:left w:w="108" w:type="dxa"/>
            <w:bottom w:w="0" w:type="dxa"/>
            <w:right w:w="108" w:type="dxa"/>
          </w:tblCellMar>
        </w:tblPrEx>
        <w:trPr>
          <w:trHeight w:val="499" w:hRule="atLeast"/>
        </w:trPr>
        <w:tc>
          <w:tcPr>
            <w:tcW w:w="540" w:type="dxa"/>
            <w:tcBorders>
              <w:top w:val="single" w:color="000000" w:sz="4" w:space="0"/>
              <w:left w:val="single" w:color="000000" w:sz="4" w:space="0"/>
              <w:bottom w:val="single" w:color="000000" w:sz="4" w:space="0"/>
              <w:right w:val="single" w:color="000000" w:sz="4" w:space="0"/>
            </w:tcBorders>
            <w:vAlign w:val="center"/>
          </w:tcPr>
          <w:p w14:paraId="1E38717D">
            <w:pPr>
              <w:widowControl/>
              <w:jc w:val="center"/>
              <w:textAlignment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rPr>
              <w:t>1</w:t>
            </w:r>
            <w:r>
              <w:rPr>
                <w:rFonts w:hint="eastAsia" w:asciiTheme="minorEastAsia" w:hAnsiTheme="minorEastAsia" w:eastAsiaTheme="minorEastAsia" w:cstheme="minorEastAsia"/>
                <w:color w:val="auto"/>
                <w:kern w:val="0"/>
                <w:sz w:val="20"/>
                <w:szCs w:val="20"/>
                <w:highlight w:val="none"/>
                <w:lang w:val="en-US" w:eastAsia="zh-CN"/>
              </w:rPr>
              <w:t>6</w:t>
            </w:r>
          </w:p>
        </w:tc>
        <w:tc>
          <w:tcPr>
            <w:tcW w:w="975" w:type="dxa"/>
            <w:gridSpan w:val="2"/>
            <w:tcBorders>
              <w:top w:val="single" w:color="000000" w:sz="4" w:space="0"/>
              <w:left w:val="single" w:color="000000" w:sz="4" w:space="0"/>
              <w:bottom w:val="single" w:color="000000" w:sz="4" w:space="0"/>
              <w:right w:val="single" w:color="000000" w:sz="4" w:space="0"/>
            </w:tcBorders>
            <w:vAlign w:val="center"/>
          </w:tcPr>
          <w:p w14:paraId="38F230E7">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冷凝水管保温</w:t>
            </w:r>
          </w:p>
        </w:tc>
        <w:tc>
          <w:tcPr>
            <w:tcW w:w="1838" w:type="dxa"/>
            <w:tcBorders>
              <w:top w:val="single" w:color="000000" w:sz="4" w:space="0"/>
              <w:left w:val="single" w:color="000000" w:sz="4" w:space="0"/>
              <w:bottom w:val="single" w:color="000000" w:sz="4" w:space="0"/>
              <w:right w:val="single" w:color="000000" w:sz="4" w:space="0"/>
            </w:tcBorders>
            <w:vAlign w:val="center"/>
          </w:tcPr>
          <w:p w14:paraId="6E21DC81">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25-50</w:t>
            </w:r>
          </w:p>
        </w:tc>
        <w:tc>
          <w:tcPr>
            <w:tcW w:w="682" w:type="dxa"/>
            <w:tcBorders>
              <w:top w:val="single" w:color="000000" w:sz="4" w:space="0"/>
              <w:left w:val="single" w:color="000000" w:sz="4" w:space="0"/>
              <w:bottom w:val="single" w:color="000000" w:sz="4" w:space="0"/>
              <w:right w:val="single" w:color="000000" w:sz="4" w:space="0"/>
            </w:tcBorders>
            <w:vAlign w:val="center"/>
          </w:tcPr>
          <w:p w14:paraId="5E659C5F">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项</w:t>
            </w:r>
          </w:p>
        </w:tc>
        <w:tc>
          <w:tcPr>
            <w:tcW w:w="682" w:type="dxa"/>
            <w:tcBorders>
              <w:top w:val="single" w:color="000000" w:sz="4" w:space="0"/>
              <w:left w:val="single" w:color="000000" w:sz="4" w:space="0"/>
              <w:bottom w:val="single" w:color="000000" w:sz="4" w:space="0"/>
              <w:right w:val="single" w:color="000000" w:sz="4" w:space="0"/>
            </w:tcBorders>
            <w:vAlign w:val="center"/>
          </w:tcPr>
          <w:p w14:paraId="4EE51789">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 xml:space="preserve">1 </w:t>
            </w:r>
          </w:p>
        </w:tc>
        <w:tc>
          <w:tcPr>
            <w:tcW w:w="2032" w:type="dxa"/>
            <w:tcBorders>
              <w:top w:val="single" w:color="000000" w:sz="4" w:space="0"/>
              <w:left w:val="single" w:color="000000" w:sz="4" w:space="0"/>
              <w:bottom w:val="single" w:color="000000" w:sz="4" w:space="0"/>
              <w:right w:val="single" w:color="000000" w:sz="4" w:space="0"/>
            </w:tcBorders>
          </w:tcPr>
          <w:p w14:paraId="157B7BC9">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0"/>
                <w:szCs w:val="20"/>
                <w:highlight w:val="none"/>
              </w:rPr>
              <w:t>华美、赢胜、世霸龙、神州</w:t>
            </w:r>
          </w:p>
        </w:tc>
        <w:tc>
          <w:tcPr>
            <w:tcW w:w="1731" w:type="dxa"/>
            <w:gridSpan w:val="4"/>
            <w:tcBorders>
              <w:top w:val="single" w:color="000000" w:sz="4" w:space="0"/>
              <w:left w:val="single" w:color="000000" w:sz="4" w:space="0"/>
              <w:bottom w:val="single" w:color="000000" w:sz="4" w:space="0"/>
              <w:right w:val="single" w:color="000000" w:sz="4" w:space="0"/>
            </w:tcBorders>
            <w:vAlign w:val="center"/>
          </w:tcPr>
          <w:p w14:paraId="7BC281E0">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B1级1</w:t>
            </w:r>
            <w:r>
              <w:rPr>
                <w:rFonts w:hint="eastAsia" w:asciiTheme="minorEastAsia" w:hAnsiTheme="minorEastAsia" w:eastAsiaTheme="minorEastAsia" w:cstheme="minorEastAsia"/>
                <w:color w:val="auto"/>
                <w:kern w:val="0"/>
                <w:sz w:val="20"/>
                <w:szCs w:val="20"/>
                <w:highlight w:val="none"/>
                <w:lang w:val="en-US" w:eastAsia="zh-CN"/>
              </w:rPr>
              <w:t>3</w:t>
            </w:r>
            <w:r>
              <w:rPr>
                <w:rFonts w:hint="eastAsia" w:asciiTheme="minorEastAsia" w:hAnsiTheme="minorEastAsia" w:eastAsiaTheme="minorEastAsia" w:cstheme="minorEastAsia"/>
                <w:color w:val="auto"/>
                <w:kern w:val="0"/>
                <w:sz w:val="20"/>
                <w:szCs w:val="20"/>
                <w:highlight w:val="none"/>
              </w:rPr>
              <w:t xml:space="preserve">mm或以上 </w:t>
            </w:r>
          </w:p>
        </w:tc>
      </w:tr>
      <w:tr w14:paraId="3DBAB76B">
        <w:tblPrEx>
          <w:tblCellMar>
            <w:top w:w="0" w:type="dxa"/>
            <w:left w:w="108" w:type="dxa"/>
            <w:bottom w:w="0" w:type="dxa"/>
            <w:right w:w="108" w:type="dxa"/>
          </w:tblCellMar>
        </w:tblPrEx>
        <w:trPr>
          <w:trHeight w:val="499" w:hRule="atLeast"/>
        </w:trPr>
        <w:tc>
          <w:tcPr>
            <w:tcW w:w="540" w:type="dxa"/>
            <w:tcBorders>
              <w:top w:val="single" w:color="000000" w:sz="4" w:space="0"/>
              <w:left w:val="single" w:color="000000" w:sz="4" w:space="0"/>
              <w:bottom w:val="single" w:color="000000" w:sz="4" w:space="0"/>
              <w:right w:val="single" w:color="000000" w:sz="4" w:space="0"/>
            </w:tcBorders>
            <w:vAlign w:val="center"/>
          </w:tcPr>
          <w:p w14:paraId="24F335D2">
            <w:pPr>
              <w:widowControl/>
              <w:jc w:val="center"/>
              <w:textAlignment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rPr>
              <w:t>1</w:t>
            </w:r>
            <w:r>
              <w:rPr>
                <w:rFonts w:hint="eastAsia" w:asciiTheme="minorEastAsia" w:hAnsiTheme="minorEastAsia" w:eastAsiaTheme="minorEastAsia" w:cstheme="minorEastAsia"/>
                <w:color w:val="auto"/>
                <w:kern w:val="0"/>
                <w:sz w:val="20"/>
                <w:szCs w:val="20"/>
                <w:highlight w:val="none"/>
                <w:lang w:val="en-US" w:eastAsia="zh-CN"/>
              </w:rPr>
              <w:t>7</w:t>
            </w:r>
          </w:p>
        </w:tc>
        <w:tc>
          <w:tcPr>
            <w:tcW w:w="975" w:type="dxa"/>
            <w:gridSpan w:val="2"/>
            <w:tcBorders>
              <w:top w:val="single" w:color="000000" w:sz="4" w:space="0"/>
              <w:left w:val="single" w:color="000000" w:sz="4" w:space="0"/>
              <w:bottom w:val="single" w:color="000000" w:sz="4" w:space="0"/>
              <w:right w:val="single" w:color="000000" w:sz="4" w:space="0"/>
            </w:tcBorders>
            <w:vAlign w:val="center"/>
          </w:tcPr>
          <w:p w14:paraId="0D13FE76">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 xml:space="preserve">风管 </w:t>
            </w:r>
          </w:p>
        </w:tc>
        <w:tc>
          <w:tcPr>
            <w:tcW w:w="1838" w:type="dxa"/>
            <w:tcBorders>
              <w:top w:val="single" w:color="000000" w:sz="4" w:space="0"/>
              <w:left w:val="single" w:color="000000" w:sz="4" w:space="0"/>
              <w:bottom w:val="single" w:color="000000" w:sz="4" w:space="0"/>
              <w:right w:val="single" w:color="000000" w:sz="4" w:space="0"/>
            </w:tcBorders>
            <w:vAlign w:val="center"/>
          </w:tcPr>
          <w:p w14:paraId="4C8B92D0">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镀锌铁皮</w:t>
            </w:r>
          </w:p>
        </w:tc>
        <w:tc>
          <w:tcPr>
            <w:tcW w:w="682" w:type="dxa"/>
            <w:tcBorders>
              <w:top w:val="single" w:color="000000" w:sz="4" w:space="0"/>
              <w:left w:val="single" w:color="000000" w:sz="4" w:space="0"/>
              <w:bottom w:val="single" w:color="000000" w:sz="4" w:space="0"/>
              <w:right w:val="single" w:color="000000" w:sz="4" w:space="0"/>
            </w:tcBorders>
            <w:vAlign w:val="center"/>
          </w:tcPr>
          <w:p w14:paraId="50F74603">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项</w:t>
            </w:r>
          </w:p>
        </w:tc>
        <w:tc>
          <w:tcPr>
            <w:tcW w:w="682" w:type="dxa"/>
            <w:tcBorders>
              <w:top w:val="single" w:color="000000" w:sz="4" w:space="0"/>
              <w:left w:val="single" w:color="000000" w:sz="4" w:space="0"/>
              <w:bottom w:val="single" w:color="000000" w:sz="4" w:space="0"/>
              <w:right w:val="single" w:color="000000" w:sz="4" w:space="0"/>
            </w:tcBorders>
            <w:vAlign w:val="center"/>
          </w:tcPr>
          <w:p w14:paraId="4FAB48ED">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 xml:space="preserve">1 </w:t>
            </w:r>
          </w:p>
        </w:tc>
        <w:tc>
          <w:tcPr>
            <w:tcW w:w="2032" w:type="dxa"/>
            <w:tcBorders>
              <w:top w:val="single" w:color="000000" w:sz="4" w:space="0"/>
              <w:left w:val="single" w:color="000000" w:sz="4" w:space="0"/>
              <w:bottom w:val="single" w:color="000000" w:sz="4" w:space="0"/>
              <w:right w:val="single" w:color="000000" w:sz="4" w:space="0"/>
            </w:tcBorders>
            <w:vAlign w:val="center"/>
          </w:tcPr>
          <w:p w14:paraId="7B198BBB">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国产优质</w:t>
            </w:r>
          </w:p>
        </w:tc>
        <w:tc>
          <w:tcPr>
            <w:tcW w:w="1731" w:type="dxa"/>
            <w:gridSpan w:val="4"/>
            <w:tcBorders>
              <w:top w:val="single" w:color="000000" w:sz="4" w:space="0"/>
              <w:left w:val="single" w:color="000000" w:sz="4" w:space="0"/>
              <w:bottom w:val="single" w:color="000000" w:sz="4" w:space="0"/>
              <w:right w:val="single" w:color="000000" w:sz="4" w:space="0"/>
            </w:tcBorders>
            <w:vAlign w:val="center"/>
          </w:tcPr>
          <w:p w14:paraId="2E8BDD9B">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0.</w:t>
            </w:r>
            <w:r>
              <w:rPr>
                <w:rFonts w:hint="eastAsia" w:asciiTheme="minorEastAsia" w:hAnsiTheme="minorEastAsia" w:eastAsiaTheme="minorEastAsia" w:cstheme="minorEastAsia"/>
                <w:color w:val="auto"/>
                <w:kern w:val="0"/>
                <w:sz w:val="20"/>
                <w:szCs w:val="20"/>
                <w:highlight w:val="none"/>
                <w:lang w:val="en-US" w:eastAsia="zh-CN"/>
              </w:rPr>
              <w:t>5</w:t>
            </w:r>
            <w:r>
              <w:rPr>
                <w:rFonts w:hint="eastAsia" w:asciiTheme="minorEastAsia" w:hAnsiTheme="minorEastAsia" w:eastAsiaTheme="minorEastAsia" w:cstheme="minorEastAsia"/>
                <w:color w:val="auto"/>
                <w:kern w:val="0"/>
                <w:sz w:val="20"/>
                <w:szCs w:val="20"/>
                <w:highlight w:val="none"/>
              </w:rPr>
              <w:t>mm或以上</w:t>
            </w:r>
          </w:p>
        </w:tc>
      </w:tr>
      <w:tr w14:paraId="4E552D89">
        <w:tblPrEx>
          <w:tblCellMar>
            <w:top w:w="0" w:type="dxa"/>
            <w:left w:w="108" w:type="dxa"/>
            <w:bottom w:w="0" w:type="dxa"/>
            <w:right w:w="108" w:type="dxa"/>
          </w:tblCellMar>
        </w:tblPrEx>
        <w:trPr>
          <w:trHeight w:val="499" w:hRule="atLeast"/>
        </w:trPr>
        <w:tc>
          <w:tcPr>
            <w:tcW w:w="540" w:type="dxa"/>
            <w:tcBorders>
              <w:top w:val="single" w:color="000000" w:sz="4" w:space="0"/>
              <w:left w:val="single" w:color="000000" w:sz="4" w:space="0"/>
              <w:bottom w:val="single" w:color="000000" w:sz="4" w:space="0"/>
              <w:right w:val="single" w:color="000000" w:sz="4" w:space="0"/>
            </w:tcBorders>
            <w:vAlign w:val="center"/>
          </w:tcPr>
          <w:p w14:paraId="35EDA816">
            <w:pPr>
              <w:widowControl/>
              <w:jc w:val="center"/>
              <w:textAlignment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rPr>
              <w:t>1</w:t>
            </w:r>
            <w:r>
              <w:rPr>
                <w:rFonts w:hint="eastAsia" w:asciiTheme="minorEastAsia" w:hAnsiTheme="minorEastAsia" w:eastAsiaTheme="minorEastAsia" w:cstheme="minorEastAsia"/>
                <w:color w:val="auto"/>
                <w:kern w:val="0"/>
                <w:sz w:val="20"/>
                <w:szCs w:val="20"/>
                <w:highlight w:val="none"/>
                <w:lang w:val="en-US" w:eastAsia="zh-CN"/>
              </w:rPr>
              <w:t>8</w:t>
            </w:r>
          </w:p>
        </w:tc>
        <w:tc>
          <w:tcPr>
            <w:tcW w:w="975" w:type="dxa"/>
            <w:gridSpan w:val="2"/>
            <w:tcBorders>
              <w:top w:val="single" w:color="000000" w:sz="4" w:space="0"/>
              <w:left w:val="single" w:color="000000" w:sz="4" w:space="0"/>
              <w:bottom w:val="single" w:color="000000" w:sz="4" w:space="0"/>
              <w:right w:val="single" w:color="000000" w:sz="4" w:space="0"/>
            </w:tcBorders>
            <w:vAlign w:val="center"/>
          </w:tcPr>
          <w:p w14:paraId="060F5032">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风管保温</w:t>
            </w:r>
          </w:p>
        </w:tc>
        <w:tc>
          <w:tcPr>
            <w:tcW w:w="1838" w:type="dxa"/>
            <w:tcBorders>
              <w:top w:val="single" w:color="000000" w:sz="4" w:space="0"/>
              <w:left w:val="single" w:color="000000" w:sz="4" w:space="0"/>
              <w:bottom w:val="single" w:color="000000" w:sz="4" w:space="0"/>
              <w:right w:val="single" w:color="000000" w:sz="4" w:space="0"/>
            </w:tcBorders>
            <w:vAlign w:val="center"/>
          </w:tcPr>
          <w:p w14:paraId="764A2C60">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橡塑保温材料</w:t>
            </w:r>
          </w:p>
        </w:tc>
        <w:tc>
          <w:tcPr>
            <w:tcW w:w="682" w:type="dxa"/>
            <w:tcBorders>
              <w:top w:val="single" w:color="000000" w:sz="4" w:space="0"/>
              <w:left w:val="single" w:color="000000" w:sz="4" w:space="0"/>
              <w:bottom w:val="single" w:color="000000" w:sz="4" w:space="0"/>
              <w:right w:val="single" w:color="000000" w:sz="4" w:space="0"/>
            </w:tcBorders>
            <w:vAlign w:val="center"/>
          </w:tcPr>
          <w:p w14:paraId="583D075F">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项</w:t>
            </w:r>
          </w:p>
        </w:tc>
        <w:tc>
          <w:tcPr>
            <w:tcW w:w="682" w:type="dxa"/>
            <w:tcBorders>
              <w:top w:val="single" w:color="000000" w:sz="4" w:space="0"/>
              <w:left w:val="single" w:color="000000" w:sz="4" w:space="0"/>
              <w:bottom w:val="single" w:color="000000" w:sz="4" w:space="0"/>
              <w:right w:val="single" w:color="000000" w:sz="4" w:space="0"/>
            </w:tcBorders>
            <w:vAlign w:val="center"/>
          </w:tcPr>
          <w:p w14:paraId="69111156">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 xml:space="preserve">1 </w:t>
            </w:r>
          </w:p>
        </w:tc>
        <w:tc>
          <w:tcPr>
            <w:tcW w:w="2032" w:type="dxa"/>
            <w:tcBorders>
              <w:top w:val="single" w:color="000000" w:sz="4" w:space="0"/>
              <w:left w:val="single" w:color="000000" w:sz="4" w:space="0"/>
              <w:bottom w:val="single" w:color="000000" w:sz="4" w:space="0"/>
              <w:right w:val="single" w:color="000000" w:sz="4" w:space="0"/>
            </w:tcBorders>
            <w:vAlign w:val="center"/>
          </w:tcPr>
          <w:p w14:paraId="437463F0">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华美、赢胜、世霸龙、神州</w:t>
            </w:r>
          </w:p>
        </w:tc>
        <w:tc>
          <w:tcPr>
            <w:tcW w:w="1731" w:type="dxa"/>
            <w:gridSpan w:val="4"/>
            <w:tcBorders>
              <w:top w:val="single" w:color="000000" w:sz="4" w:space="0"/>
              <w:left w:val="single" w:color="000000" w:sz="4" w:space="0"/>
              <w:bottom w:val="single" w:color="000000" w:sz="4" w:space="0"/>
              <w:right w:val="single" w:color="000000" w:sz="4" w:space="0"/>
            </w:tcBorders>
            <w:vAlign w:val="center"/>
          </w:tcPr>
          <w:p w14:paraId="31ACB52C">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B1级</w:t>
            </w:r>
            <w:r>
              <w:rPr>
                <w:rFonts w:hint="eastAsia" w:asciiTheme="minorEastAsia" w:hAnsiTheme="minorEastAsia" w:eastAsiaTheme="minorEastAsia" w:cstheme="minorEastAsia"/>
                <w:color w:val="auto"/>
                <w:kern w:val="0"/>
                <w:sz w:val="20"/>
                <w:szCs w:val="20"/>
                <w:highlight w:val="none"/>
                <w:lang w:val="en-US" w:eastAsia="zh-CN"/>
              </w:rPr>
              <w:t>20</w:t>
            </w:r>
            <w:r>
              <w:rPr>
                <w:rFonts w:hint="eastAsia" w:asciiTheme="minorEastAsia" w:hAnsiTheme="minorEastAsia" w:eastAsiaTheme="minorEastAsia" w:cstheme="minorEastAsia"/>
                <w:color w:val="auto"/>
                <w:kern w:val="0"/>
                <w:sz w:val="20"/>
                <w:szCs w:val="20"/>
                <w:highlight w:val="none"/>
              </w:rPr>
              <w:t xml:space="preserve">mm或以上 </w:t>
            </w:r>
          </w:p>
        </w:tc>
      </w:tr>
      <w:tr w14:paraId="2A4B0A99">
        <w:tblPrEx>
          <w:tblCellMar>
            <w:top w:w="0" w:type="dxa"/>
            <w:left w:w="108" w:type="dxa"/>
            <w:bottom w:w="0" w:type="dxa"/>
            <w:right w:w="108" w:type="dxa"/>
          </w:tblCellMar>
        </w:tblPrEx>
        <w:trPr>
          <w:trHeight w:val="499" w:hRule="atLeast"/>
        </w:trPr>
        <w:tc>
          <w:tcPr>
            <w:tcW w:w="540" w:type="dxa"/>
            <w:tcBorders>
              <w:top w:val="single" w:color="000000" w:sz="4" w:space="0"/>
              <w:left w:val="single" w:color="000000" w:sz="4" w:space="0"/>
              <w:bottom w:val="single" w:color="000000" w:sz="4" w:space="0"/>
              <w:right w:val="single" w:color="000000" w:sz="4" w:space="0"/>
            </w:tcBorders>
            <w:vAlign w:val="center"/>
          </w:tcPr>
          <w:p w14:paraId="72E70FDE">
            <w:pPr>
              <w:widowControl/>
              <w:jc w:val="center"/>
              <w:textAlignment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rPr>
              <w:t>1</w:t>
            </w:r>
            <w:r>
              <w:rPr>
                <w:rFonts w:hint="eastAsia" w:asciiTheme="minorEastAsia" w:hAnsiTheme="minorEastAsia" w:eastAsiaTheme="minorEastAsia" w:cstheme="minorEastAsia"/>
                <w:color w:val="auto"/>
                <w:kern w:val="0"/>
                <w:sz w:val="20"/>
                <w:szCs w:val="20"/>
                <w:highlight w:val="none"/>
                <w:lang w:val="en-US" w:eastAsia="zh-CN"/>
              </w:rPr>
              <w:t>9</w:t>
            </w:r>
          </w:p>
        </w:tc>
        <w:tc>
          <w:tcPr>
            <w:tcW w:w="975" w:type="dxa"/>
            <w:gridSpan w:val="2"/>
            <w:tcBorders>
              <w:top w:val="single" w:color="000000" w:sz="4" w:space="0"/>
              <w:left w:val="single" w:color="000000" w:sz="4" w:space="0"/>
              <w:bottom w:val="single" w:color="000000" w:sz="4" w:space="0"/>
              <w:right w:val="single" w:color="000000" w:sz="4" w:space="0"/>
            </w:tcBorders>
            <w:vAlign w:val="center"/>
          </w:tcPr>
          <w:p w14:paraId="21B8386A">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分歧管</w:t>
            </w:r>
          </w:p>
        </w:tc>
        <w:tc>
          <w:tcPr>
            <w:tcW w:w="1838" w:type="dxa"/>
            <w:tcBorders>
              <w:top w:val="single" w:color="000000" w:sz="4" w:space="0"/>
              <w:left w:val="single" w:color="000000" w:sz="4" w:space="0"/>
              <w:bottom w:val="single" w:color="000000" w:sz="4" w:space="0"/>
              <w:right w:val="single" w:color="000000" w:sz="4" w:space="0"/>
            </w:tcBorders>
            <w:vAlign w:val="center"/>
          </w:tcPr>
          <w:p w14:paraId="1A831222">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rPr>
              <w:t>-</w:t>
            </w:r>
          </w:p>
        </w:tc>
        <w:tc>
          <w:tcPr>
            <w:tcW w:w="682" w:type="dxa"/>
            <w:tcBorders>
              <w:top w:val="single" w:color="000000" w:sz="4" w:space="0"/>
              <w:left w:val="single" w:color="000000" w:sz="4" w:space="0"/>
              <w:bottom w:val="single" w:color="000000" w:sz="4" w:space="0"/>
              <w:right w:val="single" w:color="000000" w:sz="4" w:space="0"/>
            </w:tcBorders>
            <w:vAlign w:val="center"/>
          </w:tcPr>
          <w:p w14:paraId="2549FCC4">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项</w:t>
            </w:r>
          </w:p>
        </w:tc>
        <w:tc>
          <w:tcPr>
            <w:tcW w:w="682" w:type="dxa"/>
            <w:tcBorders>
              <w:top w:val="single" w:color="000000" w:sz="4" w:space="0"/>
              <w:left w:val="single" w:color="000000" w:sz="4" w:space="0"/>
              <w:bottom w:val="single" w:color="000000" w:sz="4" w:space="0"/>
              <w:right w:val="single" w:color="000000" w:sz="4" w:space="0"/>
            </w:tcBorders>
            <w:vAlign w:val="center"/>
          </w:tcPr>
          <w:p w14:paraId="5F0C0234">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 xml:space="preserve">1 </w:t>
            </w:r>
          </w:p>
        </w:tc>
        <w:tc>
          <w:tcPr>
            <w:tcW w:w="2032" w:type="dxa"/>
            <w:tcBorders>
              <w:top w:val="single" w:color="000000" w:sz="4" w:space="0"/>
              <w:left w:val="single" w:color="000000" w:sz="4" w:space="0"/>
              <w:bottom w:val="single" w:color="000000" w:sz="4" w:space="0"/>
              <w:right w:val="single" w:color="000000" w:sz="4" w:space="0"/>
            </w:tcBorders>
            <w:vAlign w:val="center"/>
          </w:tcPr>
          <w:p w14:paraId="5200C867">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rPr>
              <w:t>国产优质</w:t>
            </w:r>
          </w:p>
        </w:tc>
        <w:tc>
          <w:tcPr>
            <w:tcW w:w="1731" w:type="dxa"/>
            <w:gridSpan w:val="4"/>
            <w:tcBorders>
              <w:top w:val="single" w:color="000000" w:sz="4" w:space="0"/>
              <w:left w:val="single" w:color="000000" w:sz="4" w:space="0"/>
              <w:bottom w:val="single" w:color="000000" w:sz="4" w:space="0"/>
              <w:right w:val="single" w:color="000000" w:sz="4" w:space="0"/>
            </w:tcBorders>
            <w:vAlign w:val="center"/>
          </w:tcPr>
          <w:p w14:paraId="0B8A9102">
            <w:pPr>
              <w:jc w:val="center"/>
              <w:rPr>
                <w:rFonts w:hint="eastAsia" w:asciiTheme="minorEastAsia" w:hAnsiTheme="minorEastAsia" w:eastAsiaTheme="minorEastAsia" w:cstheme="minorEastAsia"/>
                <w:color w:val="auto"/>
                <w:sz w:val="18"/>
                <w:szCs w:val="18"/>
                <w:highlight w:val="none"/>
              </w:rPr>
            </w:pPr>
          </w:p>
        </w:tc>
      </w:tr>
      <w:tr w14:paraId="030E9B8C">
        <w:tblPrEx>
          <w:tblCellMar>
            <w:top w:w="0" w:type="dxa"/>
            <w:left w:w="108" w:type="dxa"/>
            <w:bottom w:w="0" w:type="dxa"/>
            <w:right w:w="108" w:type="dxa"/>
          </w:tblCellMar>
        </w:tblPrEx>
        <w:trPr>
          <w:trHeight w:val="462" w:hRule="atLeast"/>
        </w:trPr>
        <w:tc>
          <w:tcPr>
            <w:tcW w:w="540" w:type="dxa"/>
            <w:tcBorders>
              <w:top w:val="single" w:color="000000" w:sz="4" w:space="0"/>
              <w:left w:val="single" w:color="000000" w:sz="4" w:space="0"/>
              <w:bottom w:val="single" w:color="000000" w:sz="4" w:space="0"/>
              <w:right w:val="single" w:color="000000" w:sz="4" w:space="0"/>
            </w:tcBorders>
            <w:vAlign w:val="center"/>
          </w:tcPr>
          <w:p w14:paraId="6BB49358">
            <w:pPr>
              <w:widowControl/>
              <w:jc w:val="center"/>
              <w:textAlignment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lang w:val="en-US" w:eastAsia="zh-CN"/>
              </w:rPr>
              <w:t>20</w:t>
            </w:r>
          </w:p>
        </w:tc>
        <w:tc>
          <w:tcPr>
            <w:tcW w:w="975" w:type="dxa"/>
            <w:gridSpan w:val="2"/>
            <w:tcBorders>
              <w:top w:val="single" w:color="000000" w:sz="4" w:space="0"/>
              <w:left w:val="single" w:color="000000" w:sz="4" w:space="0"/>
              <w:bottom w:val="single" w:color="000000" w:sz="4" w:space="0"/>
              <w:right w:val="single" w:color="000000" w:sz="4" w:space="0"/>
            </w:tcBorders>
            <w:vAlign w:val="center"/>
          </w:tcPr>
          <w:p w14:paraId="407B8680">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信号线</w:t>
            </w:r>
          </w:p>
        </w:tc>
        <w:tc>
          <w:tcPr>
            <w:tcW w:w="1838" w:type="dxa"/>
            <w:tcBorders>
              <w:top w:val="single" w:color="000000" w:sz="4" w:space="0"/>
              <w:left w:val="single" w:color="000000" w:sz="4" w:space="0"/>
              <w:bottom w:val="single" w:color="000000" w:sz="4" w:space="0"/>
              <w:right w:val="single" w:color="000000" w:sz="4" w:space="0"/>
            </w:tcBorders>
            <w:vAlign w:val="center"/>
          </w:tcPr>
          <w:p w14:paraId="071BED40">
            <w:pPr>
              <w:widowControl/>
              <w:jc w:val="center"/>
              <w:textAlignment w:val="center"/>
              <w:rPr>
                <w:rFonts w:hint="eastAsia" w:asciiTheme="minorEastAsia" w:hAnsiTheme="minorEastAsia" w:eastAsiaTheme="minorEastAsia" w:cstheme="minorEastAsia"/>
                <w:color w:val="auto"/>
                <w:sz w:val="20"/>
                <w:szCs w:val="20"/>
                <w:highlight w:val="none"/>
              </w:rPr>
            </w:pPr>
          </w:p>
        </w:tc>
        <w:tc>
          <w:tcPr>
            <w:tcW w:w="682" w:type="dxa"/>
            <w:tcBorders>
              <w:top w:val="single" w:color="000000" w:sz="4" w:space="0"/>
              <w:left w:val="single" w:color="000000" w:sz="4" w:space="0"/>
              <w:bottom w:val="single" w:color="000000" w:sz="4" w:space="0"/>
              <w:right w:val="single" w:color="000000" w:sz="4" w:space="0"/>
            </w:tcBorders>
            <w:vAlign w:val="center"/>
          </w:tcPr>
          <w:p w14:paraId="0335D3DB">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项</w:t>
            </w:r>
          </w:p>
        </w:tc>
        <w:tc>
          <w:tcPr>
            <w:tcW w:w="682" w:type="dxa"/>
            <w:tcBorders>
              <w:top w:val="single" w:color="000000" w:sz="4" w:space="0"/>
              <w:left w:val="single" w:color="000000" w:sz="4" w:space="0"/>
              <w:bottom w:val="single" w:color="000000" w:sz="4" w:space="0"/>
              <w:right w:val="single" w:color="000000" w:sz="4" w:space="0"/>
            </w:tcBorders>
            <w:vAlign w:val="center"/>
          </w:tcPr>
          <w:p w14:paraId="71506DB4">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 xml:space="preserve">1 </w:t>
            </w:r>
          </w:p>
        </w:tc>
        <w:tc>
          <w:tcPr>
            <w:tcW w:w="2032" w:type="dxa"/>
            <w:tcBorders>
              <w:top w:val="single" w:color="000000" w:sz="4" w:space="0"/>
              <w:left w:val="single" w:color="000000" w:sz="4" w:space="0"/>
              <w:bottom w:val="single" w:color="000000" w:sz="4" w:space="0"/>
              <w:right w:val="single" w:color="000000" w:sz="4" w:space="0"/>
            </w:tcBorders>
            <w:vAlign w:val="center"/>
          </w:tcPr>
          <w:p w14:paraId="76FA6D34">
            <w:pPr>
              <w:widowControl/>
              <w:jc w:val="center"/>
              <w:textAlignment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国产优质</w:t>
            </w:r>
          </w:p>
        </w:tc>
        <w:tc>
          <w:tcPr>
            <w:tcW w:w="1731" w:type="dxa"/>
            <w:gridSpan w:val="4"/>
            <w:tcBorders>
              <w:top w:val="single" w:color="000000" w:sz="4" w:space="0"/>
              <w:left w:val="single" w:color="000000" w:sz="4" w:space="0"/>
              <w:bottom w:val="single" w:color="000000" w:sz="4" w:space="0"/>
              <w:right w:val="single" w:color="000000" w:sz="4" w:space="0"/>
            </w:tcBorders>
            <w:vAlign w:val="center"/>
          </w:tcPr>
          <w:p w14:paraId="7881986E">
            <w:pPr>
              <w:rPr>
                <w:rFonts w:hint="eastAsia" w:asciiTheme="minorEastAsia" w:hAnsiTheme="minorEastAsia" w:eastAsiaTheme="minorEastAsia" w:cstheme="minorEastAsia"/>
                <w:color w:val="auto"/>
                <w:sz w:val="22"/>
                <w:szCs w:val="22"/>
                <w:highlight w:val="none"/>
              </w:rPr>
            </w:pPr>
          </w:p>
        </w:tc>
      </w:tr>
      <w:tr w14:paraId="3F265CC7">
        <w:tblPrEx>
          <w:tblCellMar>
            <w:top w:w="0" w:type="dxa"/>
            <w:left w:w="108" w:type="dxa"/>
            <w:bottom w:w="0" w:type="dxa"/>
            <w:right w:w="108" w:type="dxa"/>
          </w:tblCellMar>
        </w:tblPrEx>
        <w:trPr>
          <w:trHeight w:val="462" w:hRule="atLeast"/>
        </w:trPr>
        <w:tc>
          <w:tcPr>
            <w:tcW w:w="540" w:type="dxa"/>
            <w:tcBorders>
              <w:top w:val="single" w:color="000000" w:sz="4" w:space="0"/>
              <w:left w:val="single" w:color="000000" w:sz="4" w:space="0"/>
              <w:bottom w:val="single" w:color="000000" w:sz="4" w:space="0"/>
              <w:right w:val="single" w:color="000000" w:sz="4" w:space="0"/>
            </w:tcBorders>
            <w:vAlign w:val="center"/>
          </w:tcPr>
          <w:p w14:paraId="38A8D63D">
            <w:pPr>
              <w:widowControl/>
              <w:jc w:val="center"/>
              <w:textAlignment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lang w:val="en-US" w:eastAsia="zh-CN"/>
              </w:rPr>
              <w:t>21</w:t>
            </w:r>
          </w:p>
        </w:tc>
        <w:tc>
          <w:tcPr>
            <w:tcW w:w="975" w:type="dxa"/>
            <w:gridSpan w:val="2"/>
            <w:tcBorders>
              <w:top w:val="single" w:color="000000" w:sz="4" w:space="0"/>
              <w:left w:val="single" w:color="000000" w:sz="4" w:space="0"/>
              <w:bottom w:val="single" w:color="000000" w:sz="4" w:space="0"/>
              <w:right w:val="single" w:color="000000" w:sz="4" w:space="0"/>
            </w:tcBorders>
            <w:vAlign w:val="center"/>
          </w:tcPr>
          <w:p w14:paraId="6E8F29B6">
            <w:pPr>
              <w:widowControl/>
              <w:jc w:val="center"/>
              <w:textAlignment w:val="center"/>
              <w:rPr>
                <w:rFonts w:hint="eastAsia" w:asciiTheme="minorEastAsia" w:hAnsiTheme="minorEastAsia" w:eastAsiaTheme="minorEastAsia" w:cstheme="minorEastAsia"/>
                <w:color w:val="auto"/>
                <w:kern w:val="0"/>
                <w:sz w:val="20"/>
                <w:szCs w:val="20"/>
                <w:highlight w:val="none"/>
                <w:lang w:eastAsia="zh-CN"/>
              </w:rPr>
            </w:pPr>
            <w:r>
              <w:rPr>
                <w:rFonts w:hint="eastAsia" w:asciiTheme="minorEastAsia" w:hAnsiTheme="minorEastAsia" w:eastAsiaTheme="minorEastAsia" w:cstheme="minorEastAsia"/>
                <w:color w:val="auto"/>
                <w:kern w:val="0"/>
                <w:sz w:val="20"/>
                <w:szCs w:val="20"/>
                <w:highlight w:val="none"/>
                <w:lang w:eastAsia="zh-CN"/>
              </w:rPr>
              <w:t>线管</w:t>
            </w:r>
          </w:p>
        </w:tc>
        <w:tc>
          <w:tcPr>
            <w:tcW w:w="1838" w:type="dxa"/>
            <w:tcBorders>
              <w:top w:val="single" w:color="000000" w:sz="4" w:space="0"/>
              <w:left w:val="single" w:color="000000" w:sz="4" w:space="0"/>
              <w:bottom w:val="single" w:color="000000" w:sz="4" w:space="0"/>
              <w:right w:val="single" w:color="000000" w:sz="4" w:space="0"/>
            </w:tcBorders>
            <w:vAlign w:val="center"/>
          </w:tcPr>
          <w:p w14:paraId="16CC1D31">
            <w:pPr>
              <w:widowControl/>
              <w:jc w:val="center"/>
              <w:textAlignment w:val="center"/>
              <w:rPr>
                <w:rFonts w:hint="eastAsia"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val="en-US" w:eastAsia="zh-CN"/>
              </w:rPr>
              <w:t>PVC16</w:t>
            </w:r>
          </w:p>
        </w:tc>
        <w:tc>
          <w:tcPr>
            <w:tcW w:w="682" w:type="dxa"/>
            <w:tcBorders>
              <w:top w:val="single" w:color="000000" w:sz="4" w:space="0"/>
              <w:left w:val="single" w:color="000000" w:sz="4" w:space="0"/>
              <w:bottom w:val="single" w:color="000000" w:sz="4" w:space="0"/>
              <w:right w:val="single" w:color="000000" w:sz="4" w:space="0"/>
            </w:tcBorders>
            <w:vAlign w:val="center"/>
          </w:tcPr>
          <w:p w14:paraId="6F524BA8">
            <w:pPr>
              <w:widowControl/>
              <w:jc w:val="center"/>
              <w:textAlignment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项</w:t>
            </w:r>
          </w:p>
        </w:tc>
        <w:tc>
          <w:tcPr>
            <w:tcW w:w="682" w:type="dxa"/>
            <w:tcBorders>
              <w:top w:val="single" w:color="000000" w:sz="4" w:space="0"/>
              <w:left w:val="single" w:color="000000" w:sz="4" w:space="0"/>
              <w:bottom w:val="single" w:color="000000" w:sz="4" w:space="0"/>
              <w:right w:val="single" w:color="000000" w:sz="4" w:space="0"/>
            </w:tcBorders>
            <w:vAlign w:val="center"/>
          </w:tcPr>
          <w:p w14:paraId="368764C4">
            <w:pPr>
              <w:widowControl/>
              <w:jc w:val="center"/>
              <w:textAlignment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xml:space="preserve">1 </w:t>
            </w:r>
          </w:p>
        </w:tc>
        <w:tc>
          <w:tcPr>
            <w:tcW w:w="2032" w:type="dxa"/>
            <w:tcBorders>
              <w:top w:val="single" w:color="000000" w:sz="4" w:space="0"/>
              <w:left w:val="single" w:color="000000" w:sz="4" w:space="0"/>
              <w:bottom w:val="single" w:color="000000" w:sz="4" w:space="0"/>
              <w:right w:val="single" w:color="000000" w:sz="4" w:space="0"/>
            </w:tcBorders>
            <w:vAlign w:val="center"/>
          </w:tcPr>
          <w:p w14:paraId="4F2FB660">
            <w:pPr>
              <w:widowControl/>
              <w:jc w:val="center"/>
              <w:textAlignment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国产优质</w:t>
            </w:r>
          </w:p>
        </w:tc>
        <w:tc>
          <w:tcPr>
            <w:tcW w:w="1731" w:type="dxa"/>
            <w:gridSpan w:val="4"/>
            <w:tcBorders>
              <w:top w:val="single" w:color="000000" w:sz="4" w:space="0"/>
              <w:left w:val="single" w:color="000000" w:sz="4" w:space="0"/>
              <w:bottom w:val="single" w:color="000000" w:sz="4" w:space="0"/>
              <w:right w:val="single" w:color="000000" w:sz="4" w:space="0"/>
            </w:tcBorders>
            <w:vAlign w:val="center"/>
          </w:tcPr>
          <w:p w14:paraId="142C8852">
            <w:pPr>
              <w:rPr>
                <w:rFonts w:hint="eastAsia" w:asciiTheme="minorEastAsia" w:hAnsiTheme="minorEastAsia" w:eastAsiaTheme="minorEastAsia" w:cstheme="minorEastAsia"/>
                <w:color w:val="auto"/>
                <w:sz w:val="22"/>
                <w:szCs w:val="22"/>
                <w:highlight w:val="none"/>
              </w:rPr>
            </w:pPr>
          </w:p>
        </w:tc>
      </w:tr>
      <w:tr w14:paraId="1C7E3515">
        <w:tblPrEx>
          <w:tblCellMar>
            <w:top w:w="0" w:type="dxa"/>
            <w:left w:w="108" w:type="dxa"/>
            <w:bottom w:w="0" w:type="dxa"/>
            <w:right w:w="108" w:type="dxa"/>
          </w:tblCellMar>
        </w:tblPrEx>
        <w:trPr>
          <w:trHeight w:val="462" w:hRule="atLeast"/>
        </w:trPr>
        <w:tc>
          <w:tcPr>
            <w:tcW w:w="540" w:type="dxa"/>
            <w:tcBorders>
              <w:top w:val="single" w:color="000000" w:sz="4" w:space="0"/>
              <w:left w:val="single" w:color="000000" w:sz="4" w:space="0"/>
              <w:bottom w:val="single" w:color="000000" w:sz="4" w:space="0"/>
              <w:right w:val="single" w:color="000000" w:sz="4" w:space="0"/>
            </w:tcBorders>
            <w:vAlign w:val="center"/>
          </w:tcPr>
          <w:p w14:paraId="5D4A5753">
            <w:pPr>
              <w:widowControl/>
              <w:jc w:val="center"/>
              <w:textAlignment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lang w:val="en-US" w:eastAsia="zh-CN"/>
              </w:rPr>
              <w:t>22</w:t>
            </w:r>
          </w:p>
        </w:tc>
        <w:tc>
          <w:tcPr>
            <w:tcW w:w="975" w:type="dxa"/>
            <w:gridSpan w:val="2"/>
            <w:tcBorders>
              <w:top w:val="single" w:color="000000" w:sz="4" w:space="0"/>
              <w:left w:val="single" w:color="000000" w:sz="4" w:space="0"/>
              <w:bottom w:val="single" w:color="000000" w:sz="4" w:space="0"/>
              <w:right w:val="single" w:color="000000" w:sz="4" w:space="0"/>
            </w:tcBorders>
            <w:vAlign w:val="center"/>
          </w:tcPr>
          <w:p w14:paraId="3BEB6626">
            <w:pPr>
              <w:widowControl/>
              <w:jc w:val="center"/>
              <w:textAlignment w:val="center"/>
              <w:rPr>
                <w:rFonts w:hint="eastAsia" w:asciiTheme="minorEastAsia" w:hAnsiTheme="minorEastAsia" w:eastAsiaTheme="minorEastAsia" w:cstheme="minorEastAsia"/>
                <w:color w:val="auto"/>
                <w:kern w:val="0"/>
                <w:sz w:val="20"/>
                <w:szCs w:val="20"/>
                <w:highlight w:val="none"/>
                <w:lang w:eastAsia="zh-CN"/>
              </w:rPr>
            </w:pPr>
            <w:r>
              <w:rPr>
                <w:rFonts w:hint="eastAsia" w:asciiTheme="minorEastAsia" w:hAnsiTheme="minorEastAsia" w:eastAsiaTheme="minorEastAsia" w:cstheme="minorEastAsia"/>
                <w:color w:val="auto"/>
                <w:kern w:val="0"/>
                <w:sz w:val="20"/>
                <w:szCs w:val="20"/>
                <w:highlight w:val="none"/>
                <w:lang w:eastAsia="zh-CN"/>
              </w:rPr>
              <w:t>单层栅格风口</w:t>
            </w:r>
          </w:p>
        </w:tc>
        <w:tc>
          <w:tcPr>
            <w:tcW w:w="1838" w:type="dxa"/>
            <w:tcBorders>
              <w:top w:val="single" w:color="000000" w:sz="4" w:space="0"/>
              <w:left w:val="single" w:color="000000" w:sz="4" w:space="0"/>
              <w:bottom w:val="single" w:color="000000" w:sz="4" w:space="0"/>
              <w:right w:val="single" w:color="000000" w:sz="4" w:space="0"/>
            </w:tcBorders>
            <w:vAlign w:val="center"/>
          </w:tcPr>
          <w:p w14:paraId="499F28C3">
            <w:pPr>
              <w:widowControl/>
              <w:jc w:val="center"/>
              <w:textAlignment w:val="center"/>
              <w:rPr>
                <w:rFonts w:hint="eastAsia"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val="en-US" w:eastAsia="zh-CN"/>
              </w:rPr>
              <w:t>ABS防结露</w:t>
            </w:r>
          </w:p>
        </w:tc>
        <w:tc>
          <w:tcPr>
            <w:tcW w:w="682" w:type="dxa"/>
            <w:tcBorders>
              <w:top w:val="single" w:color="000000" w:sz="4" w:space="0"/>
              <w:left w:val="single" w:color="000000" w:sz="4" w:space="0"/>
              <w:bottom w:val="single" w:color="000000" w:sz="4" w:space="0"/>
              <w:right w:val="single" w:color="000000" w:sz="4" w:space="0"/>
            </w:tcBorders>
            <w:vAlign w:val="center"/>
          </w:tcPr>
          <w:p w14:paraId="252658F4">
            <w:pPr>
              <w:widowControl/>
              <w:jc w:val="center"/>
              <w:textAlignment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项</w:t>
            </w:r>
          </w:p>
        </w:tc>
        <w:tc>
          <w:tcPr>
            <w:tcW w:w="682" w:type="dxa"/>
            <w:tcBorders>
              <w:top w:val="single" w:color="000000" w:sz="4" w:space="0"/>
              <w:left w:val="single" w:color="000000" w:sz="4" w:space="0"/>
              <w:bottom w:val="single" w:color="000000" w:sz="4" w:space="0"/>
              <w:right w:val="single" w:color="000000" w:sz="4" w:space="0"/>
            </w:tcBorders>
            <w:vAlign w:val="center"/>
          </w:tcPr>
          <w:p w14:paraId="72024C3D">
            <w:pPr>
              <w:widowControl/>
              <w:jc w:val="center"/>
              <w:textAlignment w:val="center"/>
              <w:rPr>
                <w:rFonts w:hint="eastAsia"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val="en-US" w:eastAsia="zh-CN"/>
              </w:rPr>
              <w:t>1</w:t>
            </w:r>
          </w:p>
        </w:tc>
        <w:tc>
          <w:tcPr>
            <w:tcW w:w="2032" w:type="dxa"/>
            <w:tcBorders>
              <w:top w:val="single" w:color="000000" w:sz="4" w:space="0"/>
              <w:left w:val="single" w:color="000000" w:sz="4" w:space="0"/>
              <w:bottom w:val="single" w:color="000000" w:sz="4" w:space="0"/>
              <w:right w:val="single" w:color="000000" w:sz="4" w:space="0"/>
            </w:tcBorders>
            <w:vAlign w:val="center"/>
          </w:tcPr>
          <w:p w14:paraId="5154E19C">
            <w:pPr>
              <w:widowControl/>
              <w:jc w:val="center"/>
              <w:textAlignment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国产优质</w:t>
            </w:r>
          </w:p>
        </w:tc>
        <w:tc>
          <w:tcPr>
            <w:tcW w:w="1731" w:type="dxa"/>
            <w:gridSpan w:val="4"/>
            <w:tcBorders>
              <w:top w:val="single" w:color="000000" w:sz="4" w:space="0"/>
              <w:left w:val="single" w:color="000000" w:sz="4" w:space="0"/>
              <w:bottom w:val="single" w:color="000000" w:sz="4" w:space="0"/>
              <w:right w:val="single" w:color="000000" w:sz="4" w:space="0"/>
            </w:tcBorders>
            <w:vAlign w:val="center"/>
          </w:tcPr>
          <w:p w14:paraId="7571FA45">
            <w:pPr>
              <w:rPr>
                <w:rFonts w:hint="eastAsia" w:asciiTheme="minorEastAsia" w:hAnsiTheme="minorEastAsia" w:eastAsiaTheme="minorEastAsia" w:cstheme="minorEastAsia"/>
                <w:color w:val="auto"/>
                <w:sz w:val="22"/>
                <w:szCs w:val="22"/>
                <w:highlight w:val="none"/>
              </w:rPr>
            </w:pPr>
          </w:p>
        </w:tc>
      </w:tr>
      <w:tr w14:paraId="64539F44">
        <w:tblPrEx>
          <w:tblCellMar>
            <w:top w:w="0" w:type="dxa"/>
            <w:left w:w="108" w:type="dxa"/>
            <w:bottom w:w="0" w:type="dxa"/>
            <w:right w:w="108" w:type="dxa"/>
          </w:tblCellMar>
        </w:tblPrEx>
        <w:trPr>
          <w:trHeight w:val="462" w:hRule="atLeast"/>
        </w:trPr>
        <w:tc>
          <w:tcPr>
            <w:tcW w:w="540" w:type="dxa"/>
            <w:tcBorders>
              <w:top w:val="single" w:color="000000" w:sz="4" w:space="0"/>
              <w:left w:val="single" w:color="000000" w:sz="4" w:space="0"/>
              <w:bottom w:val="single" w:color="000000" w:sz="4" w:space="0"/>
              <w:right w:val="single" w:color="000000" w:sz="4" w:space="0"/>
            </w:tcBorders>
            <w:vAlign w:val="center"/>
          </w:tcPr>
          <w:p w14:paraId="5F5E64CD">
            <w:pPr>
              <w:widowControl/>
              <w:jc w:val="center"/>
              <w:textAlignment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lang w:val="en-US" w:eastAsia="zh-CN"/>
              </w:rPr>
              <w:t>23</w:t>
            </w:r>
          </w:p>
        </w:tc>
        <w:tc>
          <w:tcPr>
            <w:tcW w:w="975" w:type="dxa"/>
            <w:gridSpan w:val="2"/>
            <w:tcBorders>
              <w:top w:val="single" w:color="000000" w:sz="4" w:space="0"/>
              <w:left w:val="single" w:color="000000" w:sz="4" w:space="0"/>
              <w:bottom w:val="single" w:color="000000" w:sz="4" w:space="0"/>
              <w:right w:val="single" w:color="000000" w:sz="4" w:space="0"/>
            </w:tcBorders>
            <w:vAlign w:val="center"/>
          </w:tcPr>
          <w:p w14:paraId="0E6CDC7C">
            <w:pPr>
              <w:widowControl/>
              <w:jc w:val="center"/>
              <w:textAlignment w:val="center"/>
              <w:rPr>
                <w:rFonts w:hint="eastAsia" w:asciiTheme="minorEastAsia" w:hAnsiTheme="minorEastAsia" w:eastAsiaTheme="minorEastAsia" w:cstheme="minorEastAsia"/>
                <w:color w:val="auto"/>
                <w:kern w:val="0"/>
                <w:sz w:val="20"/>
                <w:szCs w:val="20"/>
                <w:highlight w:val="none"/>
                <w:lang w:eastAsia="zh-CN"/>
              </w:rPr>
            </w:pPr>
            <w:r>
              <w:rPr>
                <w:rFonts w:hint="eastAsia" w:asciiTheme="minorEastAsia" w:hAnsiTheme="minorEastAsia" w:eastAsiaTheme="minorEastAsia" w:cstheme="minorEastAsia"/>
                <w:color w:val="auto"/>
                <w:kern w:val="0"/>
                <w:sz w:val="20"/>
                <w:szCs w:val="20"/>
                <w:highlight w:val="none"/>
                <w:lang w:eastAsia="zh-CN"/>
              </w:rPr>
              <w:t>双层栅格风口</w:t>
            </w:r>
          </w:p>
        </w:tc>
        <w:tc>
          <w:tcPr>
            <w:tcW w:w="1838" w:type="dxa"/>
            <w:tcBorders>
              <w:top w:val="single" w:color="000000" w:sz="4" w:space="0"/>
              <w:left w:val="single" w:color="000000" w:sz="4" w:space="0"/>
              <w:bottom w:val="single" w:color="000000" w:sz="4" w:space="0"/>
              <w:right w:val="single" w:color="000000" w:sz="4" w:space="0"/>
            </w:tcBorders>
            <w:vAlign w:val="center"/>
          </w:tcPr>
          <w:p w14:paraId="7BF45F4E">
            <w:pPr>
              <w:widowControl/>
              <w:jc w:val="center"/>
              <w:textAlignment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lang w:val="en-US" w:eastAsia="zh-CN"/>
              </w:rPr>
              <w:t>ABS防结露</w:t>
            </w:r>
          </w:p>
        </w:tc>
        <w:tc>
          <w:tcPr>
            <w:tcW w:w="682" w:type="dxa"/>
            <w:tcBorders>
              <w:top w:val="single" w:color="000000" w:sz="4" w:space="0"/>
              <w:left w:val="single" w:color="000000" w:sz="4" w:space="0"/>
              <w:bottom w:val="single" w:color="000000" w:sz="4" w:space="0"/>
              <w:right w:val="single" w:color="000000" w:sz="4" w:space="0"/>
            </w:tcBorders>
            <w:vAlign w:val="center"/>
          </w:tcPr>
          <w:p w14:paraId="4FBCDE18">
            <w:pPr>
              <w:widowControl/>
              <w:jc w:val="center"/>
              <w:textAlignment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项</w:t>
            </w:r>
          </w:p>
        </w:tc>
        <w:tc>
          <w:tcPr>
            <w:tcW w:w="682" w:type="dxa"/>
            <w:tcBorders>
              <w:top w:val="single" w:color="000000" w:sz="4" w:space="0"/>
              <w:left w:val="single" w:color="000000" w:sz="4" w:space="0"/>
              <w:bottom w:val="single" w:color="000000" w:sz="4" w:space="0"/>
              <w:right w:val="single" w:color="000000" w:sz="4" w:space="0"/>
            </w:tcBorders>
            <w:vAlign w:val="center"/>
          </w:tcPr>
          <w:p w14:paraId="4EC21F93">
            <w:pPr>
              <w:widowControl/>
              <w:jc w:val="center"/>
              <w:textAlignment w:val="center"/>
              <w:rPr>
                <w:rFonts w:hint="eastAsia"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val="en-US" w:eastAsia="zh-CN"/>
              </w:rPr>
              <w:t>1</w:t>
            </w:r>
          </w:p>
        </w:tc>
        <w:tc>
          <w:tcPr>
            <w:tcW w:w="2032" w:type="dxa"/>
            <w:tcBorders>
              <w:top w:val="single" w:color="000000" w:sz="4" w:space="0"/>
              <w:left w:val="single" w:color="000000" w:sz="4" w:space="0"/>
              <w:bottom w:val="single" w:color="000000" w:sz="4" w:space="0"/>
              <w:right w:val="single" w:color="000000" w:sz="4" w:space="0"/>
            </w:tcBorders>
            <w:vAlign w:val="center"/>
          </w:tcPr>
          <w:p w14:paraId="2B69B597">
            <w:pPr>
              <w:widowControl/>
              <w:jc w:val="center"/>
              <w:textAlignment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国产优质</w:t>
            </w:r>
          </w:p>
        </w:tc>
        <w:tc>
          <w:tcPr>
            <w:tcW w:w="1731" w:type="dxa"/>
            <w:gridSpan w:val="4"/>
            <w:tcBorders>
              <w:top w:val="single" w:color="000000" w:sz="4" w:space="0"/>
              <w:left w:val="single" w:color="000000" w:sz="4" w:space="0"/>
              <w:bottom w:val="single" w:color="000000" w:sz="4" w:space="0"/>
              <w:right w:val="single" w:color="000000" w:sz="4" w:space="0"/>
            </w:tcBorders>
            <w:vAlign w:val="center"/>
          </w:tcPr>
          <w:p w14:paraId="346C0AFA">
            <w:pPr>
              <w:rPr>
                <w:rFonts w:hint="eastAsia" w:asciiTheme="minorEastAsia" w:hAnsiTheme="minorEastAsia" w:eastAsiaTheme="minorEastAsia" w:cstheme="minorEastAsia"/>
                <w:color w:val="auto"/>
                <w:sz w:val="22"/>
                <w:szCs w:val="22"/>
                <w:highlight w:val="none"/>
              </w:rPr>
            </w:pPr>
          </w:p>
        </w:tc>
      </w:tr>
      <w:tr w14:paraId="5E991120">
        <w:tblPrEx>
          <w:tblCellMar>
            <w:top w:w="0" w:type="dxa"/>
            <w:left w:w="108" w:type="dxa"/>
            <w:bottom w:w="0" w:type="dxa"/>
            <w:right w:w="108" w:type="dxa"/>
          </w:tblCellMar>
        </w:tblPrEx>
        <w:trPr>
          <w:trHeight w:val="462" w:hRule="atLeast"/>
        </w:trPr>
        <w:tc>
          <w:tcPr>
            <w:tcW w:w="540" w:type="dxa"/>
            <w:tcBorders>
              <w:top w:val="single" w:color="000000" w:sz="4" w:space="0"/>
              <w:left w:val="single" w:color="000000" w:sz="4" w:space="0"/>
              <w:bottom w:val="single" w:color="000000" w:sz="4" w:space="0"/>
              <w:right w:val="single" w:color="000000" w:sz="4" w:space="0"/>
            </w:tcBorders>
            <w:vAlign w:val="center"/>
          </w:tcPr>
          <w:p w14:paraId="1541155B">
            <w:pPr>
              <w:widowControl/>
              <w:jc w:val="center"/>
              <w:textAlignment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lang w:val="en-US" w:eastAsia="zh-CN"/>
              </w:rPr>
              <w:t>24</w:t>
            </w:r>
          </w:p>
        </w:tc>
        <w:tc>
          <w:tcPr>
            <w:tcW w:w="975" w:type="dxa"/>
            <w:gridSpan w:val="2"/>
            <w:tcBorders>
              <w:top w:val="single" w:color="000000" w:sz="4" w:space="0"/>
              <w:left w:val="single" w:color="000000" w:sz="4" w:space="0"/>
              <w:bottom w:val="single" w:color="000000" w:sz="4" w:space="0"/>
              <w:right w:val="single" w:color="000000" w:sz="4" w:space="0"/>
            </w:tcBorders>
            <w:vAlign w:val="center"/>
          </w:tcPr>
          <w:p w14:paraId="2E3BE68E">
            <w:pPr>
              <w:widowControl/>
              <w:jc w:val="center"/>
              <w:textAlignment w:val="center"/>
              <w:rPr>
                <w:rFonts w:hint="eastAsia" w:asciiTheme="minorEastAsia" w:hAnsiTheme="minorEastAsia" w:eastAsiaTheme="minorEastAsia" w:cstheme="minorEastAsia"/>
                <w:color w:val="auto"/>
                <w:kern w:val="0"/>
                <w:sz w:val="20"/>
                <w:szCs w:val="20"/>
                <w:highlight w:val="none"/>
                <w:lang w:eastAsia="zh-CN"/>
              </w:rPr>
            </w:pPr>
            <w:r>
              <w:rPr>
                <w:rFonts w:hint="eastAsia" w:asciiTheme="minorEastAsia" w:hAnsiTheme="minorEastAsia" w:eastAsiaTheme="minorEastAsia" w:cstheme="minorEastAsia"/>
                <w:color w:val="auto"/>
                <w:kern w:val="0"/>
                <w:sz w:val="20"/>
                <w:szCs w:val="20"/>
                <w:highlight w:val="none"/>
                <w:lang w:eastAsia="zh-CN"/>
              </w:rPr>
              <w:t>管路支架</w:t>
            </w:r>
          </w:p>
        </w:tc>
        <w:tc>
          <w:tcPr>
            <w:tcW w:w="1838" w:type="dxa"/>
            <w:tcBorders>
              <w:top w:val="single" w:color="000000" w:sz="4" w:space="0"/>
              <w:left w:val="single" w:color="000000" w:sz="4" w:space="0"/>
              <w:bottom w:val="single" w:color="000000" w:sz="4" w:space="0"/>
              <w:right w:val="single" w:color="000000" w:sz="4" w:space="0"/>
            </w:tcBorders>
            <w:vAlign w:val="center"/>
          </w:tcPr>
          <w:p w14:paraId="550D1107">
            <w:pPr>
              <w:widowControl/>
              <w:jc w:val="center"/>
              <w:textAlignment w:val="center"/>
              <w:rPr>
                <w:rFonts w:hint="eastAsia" w:asciiTheme="minorEastAsia" w:hAnsiTheme="minorEastAsia" w:eastAsiaTheme="minorEastAsia" w:cstheme="minorEastAsia"/>
                <w:color w:val="auto"/>
                <w:kern w:val="0"/>
                <w:sz w:val="20"/>
                <w:szCs w:val="20"/>
                <w:highlight w:val="none"/>
              </w:rPr>
            </w:pPr>
          </w:p>
        </w:tc>
        <w:tc>
          <w:tcPr>
            <w:tcW w:w="682" w:type="dxa"/>
            <w:tcBorders>
              <w:top w:val="single" w:color="000000" w:sz="4" w:space="0"/>
              <w:left w:val="single" w:color="000000" w:sz="4" w:space="0"/>
              <w:bottom w:val="single" w:color="000000" w:sz="4" w:space="0"/>
              <w:right w:val="single" w:color="000000" w:sz="4" w:space="0"/>
            </w:tcBorders>
            <w:vAlign w:val="center"/>
          </w:tcPr>
          <w:p w14:paraId="75CE392F">
            <w:pPr>
              <w:widowControl/>
              <w:jc w:val="center"/>
              <w:textAlignment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项</w:t>
            </w:r>
          </w:p>
        </w:tc>
        <w:tc>
          <w:tcPr>
            <w:tcW w:w="682" w:type="dxa"/>
            <w:tcBorders>
              <w:top w:val="single" w:color="000000" w:sz="4" w:space="0"/>
              <w:left w:val="single" w:color="000000" w:sz="4" w:space="0"/>
              <w:bottom w:val="single" w:color="000000" w:sz="4" w:space="0"/>
              <w:right w:val="single" w:color="000000" w:sz="4" w:space="0"/>
            </w:tcBorders>
            <w:vAlign w:val="center"/>
          </w:tcPr>
          <w:p w14:paraId="22F732FE">
            <w:pPr>
              <w:widowControl/>
              <w:jc w:val="center"/>
              <w:textAlignment w:val="center"/>
              <w:rPr>
                <w:rFonts w:hint="eastAsia"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val="en-US" w:eastAsia="zh-CN"/>
              </w:rPr>
              <w:t>1</w:t>
            </w:r>
          </w:p>
        </w:tc>
        <w:tc>
          <w:tcPr>
            <w:tcW w:w="2032" w:type="dxa"/>
            <w:tcBorders>
              <w:top w:val="single" w:color="000000" w:sz="4" w:space="0"/>
              <w:left w:val="single" w:color="000000" w:sz="4" w:space="0"/>
              <w:bottom w:val="single" w:color="000000" w:sz="4" w:space="0"/>
              <w:right w:val="single" w:color="000000" w:sz="4" w:space="0"/>
            </w:tcBorders>
            <w:vAlign w:val="center"/>
          </w:tcPr>
          <w:p w14:paraId="15869AC1">
            <w:pPr>
              <w:widowControl/>
              <w:jc w:val="center"/>
              <w:textAlignment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国产优质</w:t>
            </w:r>
          </w:p>
        </w:tc>
        <w:tc>
          <w:tcPr>
            <w:tcW w:w="1731" w:type="dxa"/>
            <w:gridSpan w:val="4"/>
            <w:tcBorders>
              <w:top w:val="single" w:color="000000" w:sz="4" w:space="0"/>
              <w:left w:val="single" w:color="000000" w:sz="4" w:space="0"/>
              <w:bottom w:val="single" w:color="000000" w:sz="4" w:space="0"/>
              <w:right w:val="single" w:color="000000" w:sz="4" w:space="0"/>
            </w:tcBorders>
            <w:vAlign w:val="center"/>
          </w:tcPr>
          <w:p w14:paraId="774F6F97">
            <w:pPr>
              <w:rPr>
                <w:rFonts w:hint="eastAsia" w:asciiTheme="minorEastAsia" w:hAnsiTheme="minorEastAsia" w:eastAsiaTheme="minorEastAsia" w:cstheme="minorEastAsia"/>
                <w:color w:val="auto"/>
                <w:sz w:val="22"/>
                <w:szCs w:val="22"/>
                <w:highlight w:val="none"/>
              </w:rPr>
            </w:pPr>
          </w:p>
        </w:tc>
      </w:tr>
      <w:tr w14:paraId="501D8744">
        <w:tblPrEx>
          <w:tblCellMar>
            <w:top w:w="0" w:type="dxa"/>
            <w:left w:w="108" w:type="dxa"/>
            <w:bottom w:w="0" w:type="dxa"/>
            <w:right w:w="108" w:type="dxa"/>
          </w:tblCellMar>
        </w:tblPrEx>
        <w:trPr>
          <w:trHeight w:val="462" w:hRule="atLeast"/>
        </w:trPr>
        <w:tc>
          <w:tcPr>
            <w:tcW w:w="540" w:type="dxa"/>
            <w:tcBorders>
              <w:top w:val="single" w:color="000000" w:sz="4" w:space="0"/>
              <w:left w:val="single" w:color="000000" w:sz="4" w:space="0"/>
              <w:bottom w:val="single" w:color="000000" w:sz="4" w:space="0"/>
              <w:right w:val="single" w:color="000000" w:sz="4" w:space="0"/>
            </w:tcBorders>
            <w:vAlign w:val="center"/>
          </w:tcPr>
          <w:p w14:paraId="0E929478">
            <w:pPr>
              <w:widowControl/>
              <w:jc w:val="center"/>
              <w:textAlignment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lang w:val="en-US" w:eastAsia="zh-CN"/>
              </w:rPr>
              <w:t xml:space="preserve">25 </w:t>
            </w:r>
          </w:p>
        </w:tc>
        <w:tc>
          <w:tcPr>
            <w:tcW w:w="975" w:type="dxa"/>
            <w:gridSpan w:val="2"/>
            <w:tcBorders>
              <w:top w:val="single" w:color="000000" w:sz="4" w:space="0"/>
              <w:left w:val="single" w:color="000000" w:sz="4" w:space="0"/>
              <w:bottom w:val="single" w:color="000000" w:sz="4" w:space="0"/>
              <w:right w:val="single" w:color="000000" w:sz="4" w:space="0"/>
            </w:tcBorders>
            <w:vAlign w:val="center"/>
          </w:tcPr>
          <w:p w14:paraId="03F8FAB6">
            <w:pPr>
              <w:widowControl/>
              <w:jc w:val="center"/>
              <w:textAlignment w:val="center"/>
              <w:rPr>
                <w:rFonts w:hint="eastAsia" w:asciiTheme="minorEastAsia" w:hAnsiTheme="minorEastAsia" w:eastAsiaTheme="minorEastAsia" w:cstheme="minorEastAsia"/>
                <w:color w:val="auto"/>
                <w:kern w:val="0"/>
                <w:sz w:val="20"/>
                <w:szCs w:val="20"/>
                <w:highlight w:val="none"/>
                <w:lang w:eastAsia="zh-CN"/>
              </w:rPr>
            </w:pPr>
            <w:r>
              <w:rPr>
                <w:rFonts w:hint="eastAsia" w:asciiTheme="minorEastAsia" w:hAnsiTheme="minorEastAsia" w:eastAsiaTheme="minorEastAsia" w:cstheme="minorEastAsia"/>
                <w:color w:val="auto"/>
                <w:kern w:val="0"/>
                <w:sz w:val="20"/>
                <w:szCs w:val="20"/>
                <w:highlight w:val="none"/>
                <w:lang w:eastAsia="zh-CN"/>
              </w:rPr>
              <w:t>制冷剂</w:t>
            </w:r>
          </w:p>
        </w:tc>
        <w:tc>
          <w:tcPr>
            <w:tcW w:w="1838" w:type="dxa"/>
            <w:tcBorders>
              <w:top w:val="single" w:color="000000" w:sz="4" w:space="0"/>
              <w:left w:val="single" w:color="000000" w:sz="4" w:space="0"/>
              <w:bottom w:val="single" w:color="000000" w:sz="4" w:space="0"/>
              <w:right w:val="single" w:color="000000" w:sz="4" w:space="0"/>
            </w:tcBorders>
            <w:vAlign w:val="center"/>
          </w:tcPr>
          <w:p w14:paraId="5E30C0EF">
            <w:pPr>
              <w:widowControl/>
              <w:jc w:val="center"/>
              <w:textAlignment w:val="center"/>
              <w:rPr>
                <w:rFonts w:hint="eastAsia"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val="en-US" w:eastAsia="zh-CN"/>
              </w:rPr>
              <w:t>R410A</w:t>
            </w:r>
          </w:p>
        </w:tc>
        <w:tc>
          <w:tcPr>
            <w:tcW w:w="682" w:type="dxa"/>
            <w:tcBorders>
              <w:top w:val="single" w:color="000000" w:sz="4" w:space="0"/>
              <w:left w:val="single" w:color="000000" w:sz="4" w:space="0"/>
              <w:bottom w:val="single" w:color="000000" w:sz="4" w:space="0"/>
              <w:right w:val="single" w:color="000000" w:sz="4" w:space="0"/>
            </w:tcBorders>
            <w:vAlign w:val="center"/>
          </w:tcPr>
          <w:p w14:paraId="39D9DF50">
            <w:pPr>
              <w:widowControl/>
              <w:jc w:val="center"/>
              <w:textAlignment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项</w:t>
            </w:r>
          </w:p>
        </w:tc>
        <w:tc>
          <w:tcPr>
            <w:tcW w:w="682" w:type="dxa"/>
            <w:tcBorders>
              <w:top w:val="single" w:color="000000" w:sz="4" w:space="0"/>
              <w:left w:val="single" w:color="000000" w:sz="4" w:space="0"/>
              <w:bottom w:val="single" w:color="000000" w:sz="4" w:space="0"/>
              <w:right w:val="single" w:color="000000" w:sz="4" w:space="0"/>
            </w:tcBorders>
            <w:vAlign w:val="center"/>
          </w:tcPr>
          <w:p w14:paraId="4DB32DED">
            <w:pPr>
              <w:widowControl/>
              <w:jc w:val="center"/>
              <w:textAlignment w:val="center"/>
              <w:rPr>
                <w:rFonts w:hint="eastAsia"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val="en-US" w:eastAsia="zh-CN"/>
              </w:rPr>
              <w:t>1</w:t>
            </w:r>
          </w:p>
        </w:tc>
        <w:tc>
          <w:tcPr>
            <w:tcW w:w="2032" w:type="dxa"/>
            <w:tcBorders>
              <w:top w:val="single" w:color="000000" w:sz="4" w:space="0"/>
              <w:left w:val="single" w:color="000000" w:sz="4" w:space="0"/>
              <w:bottom w:val="single" w:color="000000" w:sz="4" w:space="0"/>
              <w:right w:val="single" w:color="000000" w:sz="4" w:space="0"/>
            </w:tcBorders>
            <w:vAlign w:val="center"/>
          </w:tcPr>
          <w:p w14:paraId="47BBE9E4">
            <w:pPr>
              <w:widowControl/>
              <w:jc w:val="center"/>
              <w:textAlignment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国产优质</w:t>
            </w:r>
          </w:p>
        </w:tc>
        <w:tc>
          <w:tcPr>
            <w:tcW w:w="1731" w:type="dxa"/>
            <w:gridSpan w:val="4"/>
            <w:tcBorders>
              <w:top w:val="single" w:color="000000" w:sz="4" w:space="0"/>
              <w:left w:val="single" w:color="000000" w:sz="4" w:space="0"/>
              <w:bottom w:val="single" w:color="000000" w:sz="4" w:space="0"/>
              <w:right w:val="single" w:color="000000" w:sz="4" w:space="0"/>
            </w:tcBorders>
            <w:vAlign w:val="center"/>
          </w:tcPr>
          <w:p w14:paraId="5EEC87A0">
            <w:pPr>
              <w:rPr>
                <w:rFonts w:hint="eastAsia" w:asciiTheme="minorEastAsia" w:hAnsiTheme="minorEastAsia" w:eastAsiaTheme="minorEastAsia" w:cstheme="minorEastAsia"/>
                <w:color w:val="auto"/>
                <w:sz w:val="22"/>
                <w:szCs w:val="22"/>
                <w:highlight w:val="none"/>
              </w:rPr>
            </w:pPr>
          </w:p>
        </w:tc>
      </w:tr>
      <w:tr w14:paraId="08B9A815">
        <w:tblPrEx>
          <w:tblCellMar>
            <w:top w:w="0" w:type="dxa"/>
            <w:left w:w="108" w:type="dxa"/>
            <w:bottom w:w="0" w:type="dxa"/>
            <w:right w:w="108" w:type="dxa"/>
          </w:tblCellMar>
        </w:tblPrEx>
        <w:trPr>
          <w:trHeight w:val="462" w:hRule="atLeast"/>
        </w:trPr>
        <w:tc>
          <w:tcPr>
            <w:tcW w:w="540" w:type="dxa"/>
            <w:tcBorders>
              <w:top w:val="single" w:color="000000" w:sz="4" w:space="0"/>
              <w:left w:val="single" w:color="000000" w:sz="4" w:space="0"/>
              <w:bottom w:val="single" w:color="000000" w:sz="4" w:space="0"/>
              <w:right w:val="single" w:color="000000" w:sz="4" w:space="0"/>
            </w:tcBorders>
            <w:vAlign w:val="center"/>
          </w:tcPr>
          <w:p w14:paraId="3C290653">
            <w:pPr>
              <w:widowControl/>
              <w:jc w:val="center"/>
              <w:textAlignment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lang w:val="en-US" w:eastAsia="zh-CN"/>
              </w:rPr>
              <w:t>26</w:t>
            </w:r>
          </w:p>
        </w:tc>
        <w:tc>
          <w:tcPr>
            <w:tcW w:w="975" w:type="dxa"/>
            <w:gridSpan w:val="2"/>
            <w:tcBorders>
              <w:top w:val="single" w:color="000000" w:sz="4" w:space="0"/>
              <w:left w:val="single" w:color="000000" w:sz="4" w:space="0"/>
              <w:bottom w:val="single" w:color="000000" w:sz="4" w:space="0"/>
              <w:right w:val="single" w:color="000000" w:sz="4" w:space="0"/>
            </w:tcBorders>
            <w:vAlign w:val="center"/>
          </w:tcPr>
          <w:p w14:paraId="6245BF89">
            <w:pPr>
              <w:widowControl/>
              <w:jc w:val="center"/>
              <w:textAlignment w:val="center"/>
              <w:rPr>
                <w:rFonts w:hint="eastAsia" w:asciiTheme="minorEastAsia" w:hAnsiTheme="minorEastAsia" w:eastAsiaTheme="minorEastAsia" w:cstheme="minorEastAsia"/>
                <w:color w:val="auto"/>
                <w:kern w:val="0"/>
                <w:sz w:val="20"/>
                <w:szCs w:val="20"/>
                <w:highlight w:val="none"/>
                <w:lang w:eastAsia="zh-CN"/>
              </w:rPr>
            </w:pPr>
            <w:r>
              <w:rPr>
                <w:rFonts w:hint="eastAsia" w:asciiTheme="minorEastAsia" w:hAnsiTheme="minorEastAsia" w:eastAsiaTheme="minorEastAsia" w:cstheme="minorEastAsia"/>
                <w:color w:val="auto"/>
                <w:kern w:val="0"/>
                <w:sz w:val="20"/>
                <w:szCs w:val="20"/>
                <w:highlight w:val="none"/>
                <w:lang w:eastAsia="zh-CN"/>
              </w:rPr>
              <w:t>辅材</w:t>
            </w:r>
          </w:p>
        </w:tc>
        <w:tc>
          <w:tcPr>
            <w:tcW w:w="1838" w:type="dxa"/>
            <w:tcBorders>
              <w:top w:val="single" w:color="000000" w:sz="4" w:space="0"/>
              <w:left w:val="single" w:color="000000" w:sz="4" w:space="0"/>
              <w:bottom w:val="single" w:color="000000" w:sz="4" w:space="0"/>
              <w:right w:val="single" w:color="000000" w:sz="4" w:space="0"/>
            </w:tcBorders>
            <w:vAlign w:val="center"/>
          </w:tcPr>
          <w:p w14:paraId="7130AEB1">
            <w:pPr>
              <w:widowControl/>
              <w:jc w:val="center"/>
              <w:textAlignment w:val="center"/>
              <w:rPr>
                <w:rFonts w:hint="eastAsia" w:asciiTheme="minorEastAsia" w:hAnsiTheme="minorEastAsia" w:eastAsiaTheme="minorEastAsia" w:cstheme="minorEastAsia"/>
                <w:color w:val="auto"/>
                <w:kern w:val="0"/>
                <w:sz w:val="20"/>
                <w:szCs w:val="20"/>
                <w:highlight w:val="none"/>
                <w:lang w:val="en-US" w:eastAsia="zh-CN"/>
              </w:rPr>
            </w:pPr>
          </w:p>
        </w:tc>
        <w:tc>
          <w:tcPr>
            <w:tcW w:w="682" w:type="dxa"/>
            <w:tcBorders>
              <w:top w:val="single" w:color="000000" w:sz="4" w:space="0"/>
              <w:left w:val="single" w:color="000000" w:sz="4" w:space="0"/>
              <w:bottom w:val="single" w:color="000000" w:sz="4" w:space="0"/>
              <w:right w:val="single" w:color="000000" w:sz="4" w:space="0"/>
            </w:tcBorders>
            <w:vAlign w:val="center"/>
          </w:tcPr>
          <w:p w14:paraId="24F5B973">
            <w:pPr>
              <w:widowControl/>
              <w:jc w:val="center"/>
              <w:textAlignment w:val="center"/>
              <w:rPr>
                <w:rFonts w:hint="eastAsia" w:asciiTheme="minorEastAsia" w:hAnsiTheme="minorEastAsia" w:eastAsiaTheme="minorEastAsia" w:cstheme="minorEastAsia"/>
                <w:color w:val="auto"/>
                <w:kern w:val="0"/>
                <w:sz w:val="20"/>
                <w:szCs w:val="20"/>
                <w:highlight w:val="none"/>
                <w:lang w:eastAsia="zh-CN"/>
              </w:rPr>
            </w:pPr>
            <w:r>
              <w:rPr>
                <w:rFonts w:hint="eastAsia" w:asciiTheme="minorEastAsia" w:hAnsiTheme="minorEastAsia" w:eastAsiaTheme="minorEastAsia" w:cstheme="minorEastAsia"/>
                <w:color w:val="auto"/>
                <w:kern w:val="0"/>
                <w:sz w:val="20"/>
                <w:szCs w:val="20"/>
                <w:highlight w:val="none"/>
              </w:rPr>
              <w:t>项</w:t>
            </w:r>
          </w:p>
        </w:tc>
        <w:tc>
          <w:tcPr>
            <w:tcW w:w="682" w:type="dxa"/>
            <w:tcBorders>
              <w:top w:val="single" w:color="000000" w:sz="4" w:space="0"/>
              <w:left w:val="single" w:color="000000" w:sz="4" w:space="0"/>
              <w:bottom w:val="single" w:color="000000" w:sz="4" w:space="0"/>
              <w:right w:val="single" w:color="000000" w:sz="4" w:space="0"/>
            </w:tcBorders>
            <w:vAlign w:val="center"/>
          </w:tcPr>
          <w:p w14:paraId="43A3CA94">
            <w:pPr>
              <w:widowControl/>
              <w:jc w:val="center"/>
              <w:textAlignment w:val="center"/>
              <w:rPr>
                <w:rFonts w:hint="eastAsia"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val="en-US" w:eastAsia="zh-CN"/>
              </w:rPr>
              <w:t>1</w:t>
            </w:r>
          </w:p>
        </w:tc>
        <w:tc>
          <w:tcPr>
            <w:tcW w:w="2032" w:type="dxa"/>
            <w:tcBorders>
              <w:top w:val="single" w:color="000000" w:sz="4" w:space="0"/>
              <w:left w:val="single" w:color="000000" w:sz="4" w:space="0"/>
              <w:bottom w:val="single" w:color="000000" w:sz="4" w:space="0"/>
              <w:right w:val="single" w:color="000000" w:sz="4" w:space="0"/>
            </w:tcBorders>
            <w:vAlign w:val="center"/>
          </w:tcPr>
          <w:p w14:paraId="049F7F3C">
            <w:pPr>
              <w:widowControl/>
              <w:jc w:val="center"/>
              <w:textAlignment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国产优质</w:t>
            </w:r>
          </w:p>
        </w:tc>
        <w:tc>
          <w:tcPr>
            <w:tcW w:w="1731" w:type="dxa"/>
            <w:gridSpan w:val="4"/>
            <w:tcBorders>
              <w:top w:val="single" w:color="000000" w:sz="4" w:space="0"/>
              <w:left w:val="single" w:color="000000" w:sz="4" w:space="0"/>
              <w:bottom w:val="single" w:color="000000" w:sz="4" w:space="0"/>
              <w:right w:val="single" w:color="000000" w:sz="4" w:space="0"/>
            </w:tcBorders>
            <w:vAlign w:val="center"/>
          </w:tcPr>
          <w:p w14:paraId="240E868C">
            <w:pPr>
              <w:rPr>
                <w:rFonts w:hint="eastAsia" w:asciiTheme="minorEastAsia" w:hAnsiTheme="minorEastAsia" w:eastAsiaTheme="minorEastAsia" w:cstheme="minorEastAsia"/>
                <w:color w:val="auto"/>
                <w:sz w:val="22"/>
                <w:szCs w:val="22"/>
                <w:highlight w:val="none"/>
              </w:rPr>
            </w:pPr>
          </w:p>
        </w:tc>
      </w:tr>
      <w:tr w14:paraId="169A90D9">
        <w:tblPrEx>
          <w:tblCellMar>
            <w:top w:w="0" w:type="dxa"/>
            <w:left w:w="108" w:type="dxa"/>
            <w:bottom w:w="0" w:type="dxa"/>
            <w:right w:w="108" w:type="dxa"/>
          </w:tblCellMar>
        </w:tblPrEx>
        <w:trPr>
          <w:trHeight w:val="462" w:hRule="atLeast"/>
        </w:trPr>
        <w:tc>
          <w:tcPr>
            <w:tcW w:w="540" w:type="dxa"/>
            <w:tcBorders>
              <w:top w:val="single" w:color="000000" w:sz="4" w:space="0"/>
              <w:left w:val="single" w:color="000000" w:sz="4" w:space="0"/>
              <w:bottom w:val="single" w:color="000000" w:sz="4" w:space="0"/>
              <w:right w:val="single" w:color="000000" w:sz="4" w:space="0"/>
            </w:tcBorders>
            <w:vAlign w:val="center"/>
          </w:tcPr>
          <w:p w14:paraId="0BD6A868">
            <w:pPr>
              <w:widowControl/>
              <w:jc w:val="center"/>
              <w:textAlignment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lang w:val="en-US" w:eastAsia="zh-CN"/>
              </w:rPr>
              <w:t>27</w:t>
            </w:r>
          </w:p>
        </w:tc>
        <w:tc>
          <w:tcPr>
            <w:tcW w:w="975" w:type="dxa"/>
            <w:gridSpan w:val="2"/>
            <w:tcBorders>
              <w:top w:val="single" w:color="000000" w:sz="4" w:space="0"/>
              <w:left w:val="single" w:color="000000" w:sz="4" w:space="0"/>
              <w:bottom w:val="single" w:color="000000" w:sz="4" w:space="0"/>
              <w:right w:val="single" w:color="000000" w:sz="4" w:space="0"/>
            </w:tcBorders>
            <w:vAlign w:val="center"/>
          </w:tcPr>
          <w:p w14:paraId="7A204655">
            <w:pPr>
              <w:widowControl/>
              <w:jc w:val="center"/>
              <w:textAlignment w:val="center"/>
              <w:rPr>
                <w:rFonts w:hint="eastAsia" w:asciiTheme="minorEastAsia" w:hAnsiTheme="minorEastAsia" w:eastAsiaTheme="minorEastAsia" w:cstheme="minorEastAsia"/>
                <w:color w:val="auto"/>
                <w:kern w:val="0"/>
                <w:sz w:val="20"/>
                <w:szCs w:val="20"/>
                <w:highlight w:val="none"/>
                <w:lang w:eastAsia="zh-CN"/>
              </w:rPr>
            </w:pPr>
            <w:r>
              <w:rPr>
                <w:rFonts w:hint="eastAsia" w:asciiTheme="minorEastAsia" w:hAnsiTheme="minorEastAsia" w:eastAsiaTheme="minorEastAsia" w:cstheme="minorEastAsia"/>
                <w:color w:val="auto"/>
                <w:kern w:val="0"/>
                <w:sz w:val="20"/>
                <w:szCs w:val="20"/>
                <w:highlight w:val="none"/>
                <w:lang w:eastAsia="zh-CN"/>
              </w:rPr>
              <w:t>开孔</w:t>
            </w:r>
          </w:p>
        </w:tc>
        <w:tc>
          <w:tcPr>
            <w:tcW w:w="1838" w:type="dxa"/>
            <w:tcBorders>
              <w:top w:val="single" w:color="000000" w:sz="4" w:space="0"/>
              <w:left w:val="single" w:color="000000" w:sz="4" w:space="0"/>
              <w:bottom w:val="single" w:color="000000" w:sz="4" w:space="0"/>
              <w:right w:val="single" w:color="000000" w:sz="4" w:space="0"/>
            </w:tcBorders>
            <w:vAlign w:val="center"/>
          </w:tcPr>
          <w:p w14:paraId="120643E8">
            <w:pPr>
              <w:widowControl/>
              <w:jc w:val="center"/>
              <w:textAlignment w:val="center"/>
              <w:rPr>
                <w:rFonts w:hint="eastAsia" w:asciiTheme="minorEastAsia" w:hAnsiTheme="minorEastAsia" w:eastAsiaTheme="minorEastAsia" w:cstheme="minorEastAsia"/>
                <w:color w:val="auto"/>
                <w:kern w:val="0"/>
                <w:sz w:val="20"/>
                <w:szCs w:val="20"/>
                <w:highlight w:val="none"/>
                <w:lang w:val="en-US" w:eastAsia="zh-CN"/>
              </w:rPr>
            </w:pPr>
          </w:p>
        </w:tc>
        <w:tc>
          <w:tcPr>
            <w:tcW w:w="682" w:type="dxa"/>
            <w:tcBorders>
              <w:top w:val="single" w:color="000000" w:sz="4" w:space="0"/>
              <w:left w:val="single" w:color="000000" w:sz="4" w:space="0"/>
              <w:bottom w:val="single" w:color="000000" w:sz="4" w:space="0"/>
              <w:right w:val="single" w:color="000000" w:sz="4" w:space="0"/>
            </w:tcBorders>
            <w:vAlign w:val="center"/>
          </w:tcPr>
          <w:p w14:paraId="3088B6FD">
            <w:pPr>
              <w:widowControl/>
              <w:jc w:val="center"/>
              <w:textAlignment w:val="center"/>
              <w:rPr>
                <w:rFonts w:hint="eastAsia" w:asciiTheme="minorEastAsia" w:hAnsiTheme="minorEastAsia" w:eastAsiaTheme="minorEastAsia" w:cstheme="minorEastAsia"/>
                <w:color w:val="auto"/>
                <w:kern w:val="0"/>
                <w:sz w:val="20"/>
                <w:szCs w:val="20"/>
                <w:highlight w:val="none"/>
                <w:lang w:eastAsia="zh-CN"/>
              </w:rPr>
            </w:pPr>
            <w:r>
              <w:rPr>
                <w:rFonts w:hint="eastAsia" w:asciiTheme="minorEastAsia" w:hAnsiTheme="minorEastAsia" w:eastAsiaTheme="minorEastAsia" w:cstheme="minorEastAsia"/>
                <w:color w:val="auto"/>
                <w:kern w:val="0"/>
                <w:sz w:val="20"/>
                <w:szCs w:val="20"/>
                <w:highlight w:val="none"/>
                <w:lang w:eastAsia="zh-CN"/>
              </w:rPr>
              <w:t>项</w:t>
            </w:r>
          </w:p>
        </w:tc>
        <w:tc>
          <w:tcPr>
            <w:tcW w:w="682" w:type="dxa"/>
            <w:tcBorders>
              <w:top w:val="single" w:color="000000" w:sz="4" w:space="0"/>
              <w:left w:val="single" w:color="000000" w:sz="4" w:space="0"/>
              <w:bottom w:val="single" w:color="000000" w:sz="4" w:space="0"/>
              <w:right w:val="single" w:color="000000" w:sz="4" w:space="0"/>
            </w:tcBorders>
            <w:vAlign w:val="center"/>
          </w:tcPr>
          <w:p w14:paraId="376D1918">
            <w:pPr>
              <w:widowControl/>
              <w:jc w:val="center"/>
              <w:textAlignment w:val="center"/>
              <w:rPr>
                <w:rFonts w:hint="eastAsia"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val="en-US" w:eastAsia="zh-CN"/>
              </w:rPr>
              <w:t>1</w:t>
            </w:r>
          </w:p>
        </w:tc>
        <w:tc>
          <w:tcPr>
            <w:tcW w:w="2032" w:type="dxa"/>
            <w:tcBorders>
              <w:top w:val="single" w:color="000000" w:sz="4" w:space="0"/>
              <w:left w:val="single" w:color="000000" w:sz="4" w:space="0"/>
              <w:bottom w:val="single" w:color="000000" w:sz="4" w:space="0"/>
              <w:right w:val="single" w:color="000000" w:sz="4" w:space="0"/>
            </w:tcBorders>
            <w:vAlign w:val="center"/>
          </w:tcPr>
          <w:p w14:paraId="59A101A2">
            <w:pPr>
              <w:widowControl/>
              <w:jc w:val="center"/>
              <w:textAlignment w:val="center"/>
              <w:rPr>
                <w:rFonts w:hint="eastAsia" w:asciiTheme="minorEastAsia" w:hAnsiTheme="minorEastAsia" w:eastAsiaTheme="minorEastAsia" w:cstheme="minorEastAsia"/>
                <w:color w:val="auto"/>
                <w:kern w:val="0"/>
                <w:sz w:val="20"/>
                <w:szCs w:val="20"/>
                <w:highlight w:val="none"/>
              </w:rPr>
            </w:pPr>
          </w:p>
        </w:tc>
        <w:tc>
          <w:tcPr>
            <w:tcW w:w="1731" w:type="dxa"/>
            <w:gridSpan w:val="4"/>
            <w:tcBorders>
              <w:top w:val="single" w:color="000000" w:sz="4" w:space="0"/>
              <w:left w:val="single" w:color="000000" w:sz="4" w:space="0"/>
              <w:bottom w:val="single" w:color="000000" w:sz="4" w:space="0"/>
              <w:right w:val="single" w:color="000000" w:sz="4" w:space="0"/>
            </w:tcBorders>
            <w:vAlign w:val="center"/>
          </w:tcPr>
          <w:p w14:paraId="027D406B">
            <w:pPr>
              <w:rPr>
                <w:rFonts w:hint="eastAsia" w:asciiTheme="minorEastAsia" w:hAnsiTheme="minorEastAsia" w:eastAsiaTheme="minorEastAsia" w:cstheme="minorEastAsia"/>
                <w:color w:val="auto"/>
                <w:sz w:val="22"/>
                <w:szCs w:val="22"/>
                <w:highlight w:val="none"/>
              </w:rPr>
            </w:pPr>
          </w:p>
        </w:tc>
      </w:tr>
      <w:tr w14:paraId="34B09711">
        <w:tblPrEx>
          <w:tblCellMar>
            <w:top w:w="0" w:type="dxa"/>
            <w:left w:w="108" w:type="dxa"/>
            <w:bottom w:w="0" w:type="dxa"/>
            <w:right w:w="108" w:type="dxa"/>
          </w:tblCellMar>
        </w:tblPrEx>
        <w:trPr>
          <w:trHeight w:val="462" w:hRule="atLeast"/>
        </w:trPr>
        <w:tc>
          <w:tcPr>
            <w:tcW w:w="540" w:type="dxa"/>
            <w:tcBorders>
              <w:top w:val="single" w:color="000000" w:sz="4" w:space="0"/>
              <w:left w:val="single" w:color="000000" w:sz="4" w:space="0"/>
              <w:bottom w:val="single" w:color="000000" w:sz="4" w:space="0"/>
              <w:right w:val="single" w:color="000000" w:sz="4" w:space="0"/>
            </w:tcBorders>
            <w:vAlign w:val="center"/>
          </w:tcPr>
          <w:p w14:paraId="76A85032">
            <w:pPr>
              <w:widowControl/>
              <w:jc w:val="center"/>
              <w:textAlignment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lang w:val="en-US" w:eastAsia="zh-CN"/>
              </w:rPr>
              <w:t>28</w:t>
            </w:r>
          </w:p>
        </w:tc>
        <w:tc>
          <w:tcPr>
            <w:tcW w:w="975" w:type="dxa"/>
            <w:gridSpan w:val="2"/>
            <w:tcBorders>
              <w:top w:val="single" w:color="000000" w:sz="4" w:space="0"/>
              <w:left w:val="single" w:color="000000" w:sz="4" w:space="0"/>
              <w:bottom w:val="single" w:color="000000" w:sz="4" w:space="0"/>
              <w:right w:val="single" w:color="000000" w:sz="4" w:space="0"/>
            </w:tcBorders>
            <w:vAlign w:val="center"/>
          </w:tcPr>
          <w:p w14:paraId="7D6D1A91">
            <w:pPr>
              <w:widowControl/>
              <w:jc w:val="center"/>
              <w:textAlignment w:val="center"/>
              <w:rPr>
                <w:rFonts w:hint="eastAsia" w:asciiTheme="minorEastAsia" w:hAnsiTheme="minorEastAsia" w:eastAsiaTheme="minorEastAsia" w:cstheme="minorEastAsia"/>
                <w:color w:val="auto"/>
                <w:kern w:val="0"/>
                <w:sz w:val="20"/>
                <w:szCs w:val="20"/>
                <w:highlight w:val="none"/>
                <w:lang w:eastAsia="zh-CN"/>
              </w:rPr>
            </w:pPr>
            <w:r>
              <w:rPr>
                <w:rFonts w:hint="eastAsia" w:asciiTheme="minorEastAsia" w:hAnsiTheme="minorEastAsia" w:eastAsiaTheme="minorEastAsia" w:cstheme="minorEastAsia"/>
                <w:color w:val="auto"/>
                <w:kern w:val="0"/>
                <w:sz w:val="20"/>
                <w:szCs w:val="20"/>
                <w:highlight w:val="none"/>
                <w:lang w:eastAsia="zh-CN"/>
              </w:rPr>
              <w:t>冷媒系统、冷凝系统打压、冲洗</w:t>
            </w:r>
          </w:p>
        </w:tc>
        <w:tc>
          <w:tcPr>
            <w:tcW w:w="1838" w:type="dxa"/>
            <w:tcBorders>
              <w:top w:val="single" w:color="000000" w:sz="4" w:space="0"/>
              <w:left w:val="single" w:color="000000" w:sz="4" w:space="0"/>
              <w:bottom w:val="single" w:color="000000" w:sz="4" w:space="0"/>
              <w:right w:val="single" w:color="000000" w:sz="4" w:space="0"/>
            </w:tcBorders>
            <w:vAlign w:val="center"/>
          </w:tcPr>
          <w:p w14:paraId="28CFD702">
            <w:pPr>
              <w:widowControl/>
              <w:jc w:val="center"/>
              <w:textAlignment w:val="center"/>
              <w:rPr>
                <w:rFonts w:hint="eastAsia" w:asciiTheme="minorEastAsia" w:hAnsiTheme="minorEastAsia" w:eastAsiaTheme="minorEastAsia" w:cstheme="minorEastAsia"/>
                <w:color w:val="auto"/>
                <w:kern w:val="0"/>
                <w:sz w:val="20"/>
                <w:szCs w:val="20"/>
                <w:highlight w:val="none"/>
              </w:rPr>
            </w:pPr>
          </w:p>
        </w:tc>
        <w:tc>
          <w:tcPr>
            <w:tcW w:w="682" w:type="dxa"/>
            <w:tcBorders>
              <w:top w:val="single" w:color="000000" w:sz="4" w:space="0"/>
              <w:left w:val="single" w:color="000000" w:sz="4" w:space="0"/>
              <w:bottom w:val="single" w:color="000000" w:sz="4" w:space="0"/>
              <w:right w:val="single" w:color="000000" w:sz="4" w:space="0"/>
            </w:tcBorders>
            <w:vAlign w:val="center"/>
          </w:tcPr>
          <w:p w14:paraId="363E64B4">
            <w:pPr>
              <w:widowControl/>
              <w:jc w:val="center"/>
              <w:textAlignment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项</w:t>
            </w:r>
          </w:p>
        </w:tc>
        <w:tc>
          <w:tcPr>
            <w:tcW w:w="682" w:type="dxa"/>
            <w:tcBorders>
              <w:top w:val="single" w:color="000000" w:sz="4" w:space="0"/>
              <w:left w:val="single" w:color="000000" w:sz="4" w:space="0"/>
              <w:bottom w:val="single" w:color="000000" w:sz="4" w:space="0"/>
              <w:right w:val="single" w:color="000000" w:sz="4" w:space="0"/>
            </w:tcBorders>
            <w:vAlign w:val="center"/>
          </w:tcPr>
          <w:p w14:paraId="5D373221">
            <w:pPr>
              <w:widowControl/>
              <w:jc w:val="center"/>
              <w:textAlignment w:val="center"/>
              <w:rPr>
                <w:rFonts w:hint="eastAsia"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val="en-US" w:eastAsia="zh-CN"/>
              </w:rPr>
              <w:t>1</w:t>
            </w:r>
          </w:p>
        </w:tc>
        <w:tc>
          <w:tcPr>
            <w:tcW w:w="2032" w:type="dxa"/>
            <w:tcBorders>
              <w:top w:val="single" w:color="000000" w:sz="4" w:space="0"/>
              <w:left w:val="single" w:color="000000" w:sz="4" w:space="0"/>
              <w:bottom w:val="single" w:color="000000" w:sz="4" w:space="0"/>
              <w:right w:val="single" w:color="000000" w:sz="4" w:space="0"/>
            </w:tcBorders>
            <w:vAlign w:val="center"/>
          </w:tcPr>
          <w:p w14:paraId="55E125D7">
            <w:pPr>
              <w:widowControl/>
              <w:jc w:val="center"/>
              <w:textAlignment w:val="center"/>
              <w:rPr>
                <w:rFonts w:hint="eastAsia" w:asciiTheme="minorEastAsia" w:hAnsiTheme="minorEastAsia" w:eastAsiaTheme="minorEastAsia" w:cstheme="minorEastAsia"/>
                <w:color w:val="auto"/>
                <w:kern w:val="0"/>
                <w:sz w:val="20"/>
                <w:szCs w:val="20"/>
                <w:highlight w:val="none"/>
              </w:rPr>
            </w:pPr>
          </w:p>
        </w:tc>
        <w:tc>
          <w:tcPr>
            <w:tcW w:w="1731" w:type="dxa"/>
            <w:gridSpan w:val="4"/>
            <w:tcBorders>
              <w:top w:val="single" w:color="000000" w:sz="4" w:space="0"/>
              <w:left w:val="single" w:color="000000" w:sz="4" w:space="0"/>
              <w:bottom w:val="single" w:color="000000" w:sz="4" w:space="0"/>
              <w:right w:val="single" w:color="000000" w:sz="4" w:space="0"/>
            </w:tcBorders>
            <w:vAlign w:val="center"/>
          </w:tcPr>
          <w:p w14:paraId="062A3B69">
            <w:pPr>
              <w:rPr>
                <w:rFonts w:hint="eastAsia" w:asciiTheme="minorEastAsia" w:hAnsiTheme="minorEastAsia" w:eastAsiaTheme="minorEastAsia" w:cstheme="minorEastAsia"/>
                <w:color w:val="auto"/>
                <w:sz w:val="22"/>
                <w:szCs w:val="22"/>
                <w:highlight w:val="none"/>
              </w:rPr>
            </w:pPr>
          </w:p>
        </w:tc>
      </w:tr>
      <w:tr w14:paraId="443B6790">
        <w:tblPrEx>
          <w:tblCellMar>
            <w:top w:w="0" w:type="dxa"/>
            <w:left w:w="108" w:type="dxa"/>
            <w:bottom w:w="0" w:type="dxa"/>
            <w:right w:w="108" w:type="dxa"/>
          </w:tblCellMar>
        </w:tblPrEx>
        <w:trPr>
          <w:trHeight w:val="462" w:hRule="atLeast"/>
        </w:trPr>
        <w:tc>
          <w:tcPr>
            <w:tcW w:w="540" w:type="dxa"/>
            <w:tcBorders>
              <w:top w:val="single" w:color="000000" w:sz="4" w:space="0"/>
              <w:left w:val="single" w:color="000000" w:sz="4" w:space="0"/>
              <w:bottom w:val="single" w:color="000000" w:sz="4" w:space="0"/>
              <w:right w:val="single" w:color="000000" w:sz="4" w:space="0"/>
            </w:tcBorders>
            <w:vAlign w:val="center"/>
          </w:tcPr>
          <w:p w14:paraId="2CCC0A93">
            <w:pPr>
              <w:widowControl/>
              <w:jc w:val="center"/>
              <w:textAlignment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lang w:val="en-US" w:eastAsia="zh-CN"/>
              </w:rPr>
              <w:t>29</w:t>
            </w:r>
          </w:p>
        </w:tc>
        <w:tc>
          <w:tcPr>
            <w:tcW w:w="975" w:type="dxa"/>
            <w:gridSpan w:val="2"/>
            <w:tcBorders>
              <w:top w:val="single" w:color="000000" w:sz="4" w:space="0"/>
              <w:left w:val="single" w:color="000000" w:sz="4" w:space="0"/>
              <w:bottom w:val="single" w:color="000000" w:sz="4" w:space="0"/>
              <w:right w:val="single" w:color="000000" w:sz="4" w:space="0"/>
            </w:tcBorders>
            <w:vAlign w:val="center"/>
          </w:tcPr>
          <w:p w14:paraId="5910DD86">
            <w:pPr>
              <w:widowControl/>
              <w:jc w:val="center"/>
              <w:textAlignment w:val="center"/>
              <w:rPr>
                <w:rFonts w:hint="eastAsia" w:asciiTheme="minorEastAsia" w:hAnsiTheme="minorEastAsia" w:eastAsiaTheme="minorEastAsia" w:cstheme="minorEastAsia"/>
                <w:color w:val="auto"/>
                <w:kern w:val="0"/>
                <w:sz w:val="20"/>
                <w:szCs w:val="20"/>
                <w:highlight w:val="none"/>
                <w:lang w:eastAsia="zh-CN"/>
              </w:rPr>
            </w:pPr>
            <w:r>
              <w:rPr>
                <w:rFonts w:hint="eastAsia" w:asciiTheme="minorEastAsia" w:hAnsiTheme="minorEastAsia" w:eastAsiaTheme="minorEastAsia" w:cstheme="minorEastAsia"/>
                <w:color w:val="auto"/>
                <w:kern w:val="0"/>
                <w:sz w:val="20"/>
                <w:szCs w:val="20"/>
                <w:highlight w:val="none"/>
                <w:lang w:eastAsia="zh-CN"/>
              </w:rPr>
              <w:t>系统调试</w:t>
            </w:r>
          </w:p>
        </w:tc>
        <w:tc>
          <w:tcPr>
            <w:tcW w:w="1838" w:type="dxa"/>
            <w:tcBorders>
              <w:top w:val="single" w:color="000000" w:sz="4" w:space="0"/>
              <w:left w:val="single" w:color="000000" w:sz="4" w:space="0"/>
              <w:bottom w:val="single" w:color="000000" w:sz="4" w:space="0"/>
              <w:right w:val="single" w:color="000000" w:sz="4" w:space="0"/>
            </w:tcBorders>
            <w:vAlign w:val="center"/>
          </w:tcPr>
          <w:p w14:paraId="529B98F1">
            <w:pPr>
              <w:widowControl/>
              <w:jc w:val="center"/>
              <w:textAlignment w:val="center"/>
              <w:rPr>
                <w:rFonts w:hint="eastAsia" w:asciiTheme="minorEastAsia" w:hAnsiTheme="minorEastAsia" w:eastAsiaTheme="minorEastAsia" w:cstheme="minorEastAsia"/>
                <w:color w:val="auto"/>
                <w:kern w:val="0"/>
                <w:sz w:val="20"/>
                <w:szCs w:val="20"/>
                <w:highlight w:val="none"/>
              </w:rPr>
            </w:pPr>
          </w:p>
        </w:tc>
        <w:tc>
          <w:tcPr>
            <w:tcW w:w="682" w:type="dxa"/>
            <w:tcBorders>
              <w:top w:val="single" w:color="000000" w:sz="4" w:space="0"/>
              <w:left w:val="single" w:color="000000" w:sz="4" w:space="0"/>
              <w:bottom w:val="single" w:color="000000" w:sz="4" w:space="0"/>
              <w:right w:val="single" w:color="000000" w:sz="4" w:space="0"/>
            </w:tcBorders>
            <w:vAlign w:val="center"/>
          </w:tcPr>
          <w:p w14:paraId="2DD4F456">
            <w:pPr>
              <w:widowControl/>
              <w:jc w:val="center"/>
              <w:textAlignment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项</w:t>
            </w:r>
          </w:p>
        </w:tc>
        <w:tc>
          <w:tcPr>
            <w:tcW w:w="682" w:type="dxa"/>
            <w:tcBorders>
              <w:top w:val="single" w:color="000000" w:sz="4" w:space="0"/>
              <w:left w:val="single" w:color="000000" w:sz="4" w:space="0"/>
              <w:bottom w:val="single" w:color="000000" w:sz="4" w:space="0"/>
              <w:right w:val="single" w:color="000000" w:sz="4" w:space="0"/>
            </w:tcBorders>
            <w:vAlign w:val="center"/>
          </w:tcPr>
          <w:p w14:paraId="212B012E">
            <w:pPr>
              <w:widowControl/>
              <w:jc w:val="center"/>
              <w:textAlignment w:val="center"/>
              <w:rPr>
                <w:rFonts w:hint="eastAsia"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val="en-US" w:eastAsia="zh-CN"/>
              </w:rPr>
              <w:t>1</w:t>
            </w:r>
          </w:p>
        </w:tc>
        <w:tc>
          <w:tcPr>
            <w:tcW w:w="2032" w:type="dxa"/>
            <w:tcBorders>
              <w:top w:val="single" w:color="000000" w:sz="4" w:space="0"/>
              <w:left w:val="single" w:color="000000" w:sz="4" w:space="0"/>
              <w:bottom w:val="single" w:color="000000" w:sz="4" w:space="0"/>
              <w:right w:val="single" w:color="000000" w:sz="4" w:space="0"/>
            </w:tcBorders>
            <w:vAlign w:val="center"/>
          </w:tcPr>
          <w:p w14:paraId="4CB1CE61">
            <w:pPr>
              <w:widowControl/>
              <w:jc w:val="center"/>
              <w:textAlignment w:val="center"/>
              <w:rPr>
                <w:rFonts w:hint="eastAsia" w:asciiTheme="minorEastAsia" w:hAnsiTheme="minorEastAsia" w:eastAsiaTheme="minorEastAsia" w:cstheme="minorEastAsia"/>
                <w:color w:val="auto"/>
                <w:kern w:val="0"/>
                <w:sz w:val="20"/>
                <w:szCs w:val="20"/>
                <w:highlight w:val="none"/>
              </w:rPr>
            </w:pPr>
          </w:p>
        </w:tc>
        <w:tc>
          <w:tcPr>
            <w:tcW w:w="1731" w:type="dxa"/>
            <w:gridSpan w:val="4"/>
            <w:tcBorders>
              <w:top w:val="single" w:color="000000" w:sz="4" w:space="0"/>
              <w:left w:val="single" w:color="000000" w:sz="4" w:space="0"/>
              <w:bottom w:val="single" w:color="000000" w:sz="4" w:space="0"/>
              <w:right w:val="single" w:color="000000" w:sz="4" w:space="0"/>
            </w:tcBorders>
            <w:vAlign w:val="center"/>
          </w:tcPr>
          <w:p w14:paraId="2035CCBD">
            <w:pPr>
              <w:rPr>
                <w:rFonts w:hint="eastAsia" w:asciiTheme="minorEastAsia" w:hAnsiTheme="minorEastAsia" w:eastAsiaTheme="minorEastAsia" w:cstheme="minorEastAsia"/>
                <w:color w:val="auto"/>
                <w:sz w:val="22"/>
                <w:szCs w:val="22"/>
                <w:highlight w:val="none"/>
              </w:rPr>
            </w:pPr>
          </w:p>
        </w:tc>
      </w:tr>
    </w:tbl>
    <w:p w14:paraId="45C5208B">
      <w:pPr>
        <w:spacing w:line="400" w:lineRule="exact"/>
        <w:jc w:val="left"/>
        <w:rPr>
          <w:rFonts w:ascii="宋体" w:hAnsi="宋体" w:cs="宋体"/>
          <w:color w:val="auto"/>
          <w:kern w:val="0"/>
          <w:highlight w:val="none"/>
        </w:rPr>
      </w:pPr>
    </w:p>
    <w:p w14:paraId="2FEB1D92">
      <w:pPr>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（四）本项目采购空调需执行国家相关标准、行业标准、地方标准或者其他标准、规范。参照（相当于）品牌为</w:t>
      </w:r>
      <w:r>
        <w:rPr>
          <w:rFonts w:hint="eastAsia" w:ascii="宋体" w:hAnsi="宋体" w:cs="宋体"/>
          <w:b/>
          <w:bCs/>
          <w:color w:val="auto"/>
          <w:kern w:val="0"/>
          <w:highlight w:val="none"/>
          <w:u w:val="single"/>
        </w:rPr>
        <w:t>：大金、</w:t>
      </w:r>
      <w:r>
        <w:rPr>
          <w:rFonts w:hint="eastAsia" w:ascii="宋体" w:hAnsi="宋体" w:cs="宋体"/>
          <w:b/>
          <w:bCs/>
          <w:color w:val="auto"/>
          <w:kern w:val="0"/>
          <w:highlight w:val="none"/>
          <w:u w:val="single"/>
          <w:lang w:val="zh-CN"/>
        </w:rPr>
        <w:t>三菱电机</w:t>
      </w:r>
      <w:r>
        <w:rPr>
          <w:rFonts w:hint="eastAsia" w:ascii="宋体" w:hAnsi="宋体" w:cs="宋体"/>
          <w:b/>
          <w:bCs/>
          <w:color w:val="auto"/>
          <w:kern w:val="0"/>
          <w:highlight w:val="none"/>
          <w:u w:val="single"/>
        </w:rPr>
        <w:t>、日立</w:t>
      </w:r>
      <w:r>
        <w:rPr>
          <w:rFonts w:hint="eastAsia" w:ascii="宋体" w:hAnsi="宋体" w:cs="宋体"/>
          <w:b/>
          <w:bCs/>
          <w:color w:val="auto"/>
          <w:kern w:val="0"/>
          <w:highlight w:val="none"/>
          <w:u w:val="single"/>
          <w:lang w:val="zh-CN"/>
        </w:rPr>
        <w:t>、</w:t>
      </w:r>
      <w:r>
        <w:rPr>
          <w:rFonts w:hint="eastAsia" w:ascii="宋体" w:hAnsi="宋体" w:cs="宋体"/>
          <w:b/>
          <w:bCs/>
          <w:color w:val="auto"/>
          <w:kern w:val="0"/>
          <w:highlight w:val="none"/>
          <w:u w:val="single"/>
        </w:rPr>
        <w:t>松下、东芝</w:t>
      </w:r>
      <w:r>
        <w:rPr>
          <w:rFonts w:hint="eastAsia" w:ascii="宋体" w:hAnsi="宋体" w:cs="宋体"/>
          <w:b/>
          <w:bCs/>
          <w:color w:val="auto"/>
          <w:kern w:val="0"/>
          <w:highlight w:val="none"/>
          <w:u w:val="single"/>
          <w:lang w:eastAsia="zh-CN"/>
        </w:rPr>
        <w:t>、格力、美的</w:t>
      </w:r>
      <w:r>
        <w:rPr>
          <w:rFonts w:hint="eastAsia" w:ascii="宋体" w:hAnsi="宋体" w:cs="宋体"/>
          <w:b/>
          <w:bCs/>
          <w:color w:val="auto"/>
          <w:kern w:val="0"/>
          <w:highlight w:val="none"/>
          <w:u w:val="single"/>
        </w:rPr>
        <w:t>。</w:t>
      </w:r>
      <w:r>
        <w:rPr>
          <w:rFonts w:hint="eastAsia" w:ascii="宋体" w:hAnsi="宋体" w:cs="宋体"/>
          <w:color w:val="auto"/>
          <w:kern w:val="0"/>
          <w:highlight w:val="none"/>
        </w:rPr>
        <w:t>本项目中的参照（相当于）品牌，只是参照（相当于）所采购产品（设备）的档次。投标供应商可以选择参照（相当于）品牌，也可以选择参照（相当于）品牌以外的品牌，但所选品牌档次须等于或高于参照（相当于）品牌档次。所选品牌档次低于参照（相当于）品牌档次的，将作无效响应处理。投标供应商的自我阐述及宣传彩页等不作采信依据。</w:t>
      </w:r>
      <w:r>
        <w:rPr>
          <w:rFonts w:hint="eastAsia" w:ascii="宋体" w:hAnsi="宋体" w:cs="宋体"/>
          <w:color w:val="auto"/>
          <w:highlight w:val="none"/>
        </w:rPr>
        <w:t>投标供应商拟在参照（相当于）品牌外自行选择品牌的，须在采购公告发布之日起7个工作日内以书面形式向采购单位提出，并同时提交该品牌设备在品牌、技术指标等方面不低于采购单位参照（相当于）品牌的相关证明材料（含技术白皮书、</w:t>
      </w:r>
      <w:r>
        <w:rPr>
          <w:rFonts w:hint="eastAsia" w:ascii="宋体" w:hAnsi="宋体" w:cs="宋体"/>
          <w:color w:val="auto"/>
          <w:kern w:val="0"/>
          <w:highlight w:val="none"/>
        </w:rPr>
        <w:t>权威机构针对本项目的非参照（相当于）品牌竞标产品不低于参照（相当于）品牌技术参数、档次的推荐报告、生产许可证</w:t>
      </w:r>
      <w:r>
        <w:rPr>
          <w:rFonts w:hint="eastAsia" w:ascii="宋体" w:hAnsi="宋体" w:cs="宋体"/>
          <w:color w:val="auto"/>
          <w:highlight w:val="none"/>
        </w:rPr>
        <w:t>等材料），经采购单位组织论证，确认该品牌设备符合本项目相关要求的，将由采购单位出具书面材料告知该投标供应商予以增加可选品牌，论证没有通过的品牌一律不予接受，其相应的投标文件将视为未能对本招标文件作出实质性响应，将会判为无效标。</w:t>
      </w:r>
    </w:p>
    <w:p w14:paraId="3B050F39">
      <w:pPr>
        <w:spacing w:line="400" w:lineRule="exact"/>
        <w:ind w:firstLine="420" w:firstLineChars="200"/>
        <w:jc w:val="left"/>
        <w:outlineLvl w:val="1"/>
        <w:rPr>
          <w:rFonts w:ascii="宋体" w:hAnsi="宋体" w:cs="宋体"/>
          <w:color w:val="auto"/>
          <w:kern w:val="0"/>
          <w:highlight w:val="none"/>
        </w:rPr>
      </w:pPr>
      <w:r>
        <w:rPr>
          <w:rFonts w:hint="eastAsia" w:ascii="宋体" w:hAnsi="宋体" w:cs="宋体"/>
          <w:color w:val="auto"/>
          <w:kern w:val="0"/>
          <w:highlight w:val="none"/>
        </w:rPr>
        <w:t>（五）</w:t>
      </w:r>
      <w:r>
        <w:rPr>
          <w:rFonts w:hint="eastAsia" w:ascii="宋体" w:hAnsi="宋体" w:cs="宋体"/>
          <w:color w:val="auto"/>
          <w:kern w:val="0"/>
          <w:highlight w:val="yellow"/>
        </w:rPr>
        <w:t>所投产品一级变频及以上</w:t>
      </w:r>
      <w:r>
        <w:rPr>
          <w:rFonts w:hint="eastAsia" w:ascii="宋体" w:hAnsi="宋体" w:cs="宋体"/>
          <w:color w:val="auto"/>
          <w:kern w:val="0"/>
          <w:highlight w:val="none"/>
        </w:rPr>
        <w:t>；</w:t>
      </w:r>
    </w:p>
    <w:p w14:paraId="30A07321">
      <w:pPr>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 xml:space="preserve">（六）设备必须为生产厂家整机原包装，进场时应有装箱单、安装及使用说明、产品合格证书、保修单、相关附件、备件等应齐全。对非原生产厂家原包装进场的设备或相关备件、资料不全的，采购人拒绝签收； </w:t>
      </w:r>
    </w:p>
    <w:p w14:paraId="40817ECC">
      <w:pPr>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（七）投标人必须为空调制造商或空调品牌授权经销商。</w:t>
      </w:r>
    </w:p>
    <w:p w14:paraId="2AFBC341">
      <w:pPr>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（八）重要说明</w:t>
      </w:r>
    </w:p>
    <w:p w14:paraId="3F1EBAB7">
      <w:pPr>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（1）投标人需到现场进行实地勘察，了解工程详细概况，中标供应商进场后不得以不了解现场为由提出增加费用的要求，勘察费用自理。如未到现场勘察，责任自负。</w:t>
      </w:r>
    </w:p>
    <w:p w14:paraId="4F2964C7">
      <w:pPr>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2）投标报价包括本项目所有涉及的全部费用，如空调设备，含设备费（套）、标配配件及支架费（如需）、铜管、冷凝水管、室外机电源线与保温材料费用，运输费、装卸、分发、上楼、安装费（含空调墙面的开孔费，具体以现场情况为准，开孔不得污染内外墙面）、税金、检测费、人工费、售后服务等以及为确保空调正常使用所产生的一切配套费用等。项目实施过程中不另结其它所有费用。无论本采购文件是否以文字形式规定，投标人应具备足够的专业知识和能力判定本项目所需的一切材料、施工、服务、材料检测等各种未预见费用（供应商可至现场自行踏勘影响报价的现场实际安装条件），采购人不接受任何可选择的报价，中标供应商也不得在供货、安装期间提出任何增加费用的要求，更不得减少供货项目，不得降低安装质量。各投标人在报价时请充分考虑各种因素。</w:t>
      </w:r>
    </w:p>
    <w:p w14:paraId="1BCAD78B">
      <w:pPr>
        <w:spacing w:line="400" w:lineRule="exact"/>
        <w:ind w:firstLine="210" w:firstLineChars="100"/>
        <w:jc w:val="left"/>
        <w:rPr>
          <w:rFonts w:ascii="宋体" w:hAnsi="宋体" w:cs="宋体"/>
          <w:color w:val="auto"/>
          <w:kern w:val="0"/>
          <w:highlight w:val="none"/>
        </w:rPr>
      </w:pPr>
      <w:r>
        <w:rPr>
          <w:rFonts w:hint="eastAsia" w:ascii="宋体" w:hAnsi="宋体" w:cs="宋体"/>
          <w:color w:val="auto"/>
          <w:kern w:val="0"/>
          <w:highlight w:val="none"/>
        </w:rPr>
        <w:t>（3）打孔后内外墙需恢复原状（如有），冷凝管需用PVC硬管引至落水管内，空调插头需用空气能防触电开关，费用含在报价中。</w:t>
      </w:r>
    </w:p>
    <w:p w14:paraId="13A1C749">
      <w:pPr>
        <w:spacing w:line="400" w:lineRule="exact"/>
        <w:ind w:firstLine="210" w:firstLineChars="100"/>
        <w:jc w:val="left"/>
        <w:outlineLvl w:val="1"/>
        <w:rPr>
          <w:rFonts w:ascii="宋体" w:hAnsi="宋体" w:cs="宋体"/>
          <w:color w:val="auto"/>
          <w:kern w:val="0"/>
          <w:highlight w:val="none"/>
        </w:rPr>
      </w:pPr>
      <w:r>
        <w:rPr>
          <w:rFonts w:hint="eastAsia" w:ascii="宋体" w:hAnsi="宋体" w:cs="宋体"/>
          <w:color w:val="auto"/>
          <w:kern w:val="0"/>
          <w:highlight w:val="none"/>
        </w:rPr>
        <w:t>（九）其他要求</w:t>
      </w:r>
    </w:p>
    <w:p w14:paraId="7854437D">
      <w:pPr>
        <w:spacing w:line="400" w:lineRule="exact"/>
        <w:ind w:firstLine="420" w:firstLineChars="200"/>
        <w:outlineLvl w:val="0"/>
        <w:rPr>
          <w:rFonts w:ascii="宋体" w:hAnsi="宋体" w:cs="宋体"/>
          <w:color w:val="auto"/>
          <w:kern w:val="0"/>
          <w:highlight w:val="none"/>
        </w:rPr>
      </w:pPr>
      <w:r>
        <w:rPr>
          <w:rFonts w:hint="eastAsia" w:ascii="宋体" w:hAnsi="宋体" w:cs="宋体"/>
          <w:color w:val="auto"/>
          <w:kern w:val="0"/>
          <w:highlight w:val="none"/>
        </w:rPr>
        <w:t>1. 质保期限（自交货并验收合格之日起计）：本项目质保期为3年（包括原厂质保和中标供应商免费维护）。</w:t>
      </w:r>
    </w:p>
    <w:p w14:paraId="7435DD53">
      <w:pPr>
        <w:snapToGrid w:val="0"/>
        <w:spacing w:line="400" w:lineRule="exact"/>
        <w:ind w:firstLine="420" w:firstLineChars="200"/>
        <w:outlineLvl w:val="2"/>
        <w:rPr>
          <w:rFonts w:ascii="宋体" w:hAnsi="宋体" w:cs="宋体"/>
          <w:color w:val="auto"/>
          <w:kern w:val="0"/>
          <w:highlight w:val="none"/>
        </w:rPr>
      </w:pPr>
      <w:r>
        <w:rPr>
          <w:rFonts w:hint="eastAsia" w:ascii="宋体" w:hAnsi="宋体" w:cs="宋体"/>
          <w:color w:val="auto"/>
          <w:kern w:val="0"/>
          <w:highlight w:val="none"/>
        </w:rPr>
        <w:t>2.验收方案：</w:t>
      </w:r>
    </w:p>
    <w:p w14:paraId="28411089">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产品质量及项目施工的验收依据国家或行业相关规定及标准及采购文件要求。中标供应商最终提供的产品应与采购文件要求相一致，如因产品质量问题发生争议时，采购人将请质量技术监督部门给予鉴定。货物鉴定费用由中标供应商承担，同时按合同违约处理。</w:t>
      </w:r>
    </w:p>
    <w:p w14:paraId="7BA3E6F8">
      <w:pPr>
        <w:snapToGrid w:val="0"/>
        <w:spacing w:line="400" w:lineRule="exact"/>
        <w:ind w:firstLine="420" w:firstLineChars="200"/>
        <w:contextualSpacing/>
        <w:outlineLvl w:val="3"/>
        <w:rPr>
          <w:rFonts w:ascii="宋体" w:hAnsi="宋体" w:cs="宋体"/>
          <w:color w:val="auto"/>
          <w:kern w:val="0"/>
          <w:highlight w:val="none"/>
        </w:rPr>
      </w:pPr>
      <w:r>
        <w:rPr>
          <w:rFonts w:hint="eastAsia" w:ascii="宋体" w:hAnsi="宋体" w:cs="宋体"/>
          <w:color w:val="auto"/>
          <w:kern w:val="0"/>
          <w:highlight w:val="none"/>
        </w:rPr>
        <w:t>4.5.售后服务及其他（含安装、调试、培训、维护等）</w:t>
      </w:r>
    </w:p>
    <w:p w14:paraId="2200CCB4">
      <w:pPr>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1）安全责任：中标供应商应采取安全措施，确保施工安全。加强施工安全管理，严格操作规程，项目在安装、调试、运维过程中一切安全责任由中标供应商承担。中标供应商的施工人员必须有意外伤害险，以保证施工的平安，顺畅，按期完工。</w:t>
      </w:r>
    </w:p>
    <w:p w14:paraId="77FA340E">
      <w:pPr>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2）售后服务：在免费质保期内，采购人向中标人发出故障通知后，中标人应当在1小时以内到达现场，一般故障须在2小时内解决，重大故障须在24小时内解决。在质保期内，同一商品、同一质量问题连续两次维修仍无法正常使用，中标人必须无条件给予全套更换。</w:t>
      </w:r>
    </w:p>
    <w:p w14:paraId="274CD30C">
      <w:pPr>
        <w:pStyle w:val="15"/>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（3）巡检服务：每季度必须进行一次产品巡检，每年必须提供两次产品清洁、保养服务，并提供相应巡检、保养报告。</w:t>
      </w:r>
    </w:p>
    <w:p w14:paraId="3100AEF6">
      <w:pPr>
        <w:spacing w:line="480" w:lineRule="exact"/>
        <w:rPr>
          <w:rFonts w:ascii="宋体" w:hAnsi="宋体" w:cs="宋体"/>
          <w:bCs/>
          <w:color w:val="auto"/>
          <w:highlight w:val="none"/>
        </w:rPr>
      </w:pPr>
    </w:p>
    <w:p w14:paraId="3E3D399F">
      <w:pPr>
        <w:rPr>
          <w:rFonts w:ascii="宋体" w:hAnsi="宋体" w:cs="宋体"/>
          <w:bCs/>
          <w:color w:val="auto"/>
          <w:sz w:val="44"/>
          <w:szCs w:val="44"/>
          <w:highlight w:val="none"/>
        </w:rPr>
      </w:pPr>
      <w:r>
        <w:rPr>
          <w:rFonts w:hint="eastAsia" w:ascii="宋体" w:hAnsi="宋体" w:cs="宋体"/>
          <w:bCs/>
          <w:color w:val="auto"/>
          <w:sz w:val="44"/>
          <w:szCs w:val="44"/>
          <w:highlight w:val="none"/>
        </w:rPr>
        <w:br w:type="page"/>
      </w:r>
    </w:p>
    <w:p w14:paraId="1808F5B1">
      <w:pPr>
        <w:pStyle w:val="2"/>
        <w:spacing w:line="480" w:lineRule="exact"/>
        <w:jc w:val="center"/>
        <w:rPr>
          <w:rFonts w:ascii="宋体" w:hAnsi="宋体" w:eastAsia="宋体" w:cs="宋体"/>
          <w:bCs/>
          <w:color w:val="auto"/>
          <w:szCs w:val="44"/>
          <w:highlight w:val="none"/>
        </w:rPr>
      </w:pPr>
      <w:r>
        <w:rPr>
          <w:rFonts w:hint="eastAsia" w:ascii="宋体" w:hAnsi="宋体" w:eastAsia="宋体" w:cs="宋体"/>
          <w:bCs/>
          <w:color w:val="auto"/>
          <w:szCs w:val="44"/>
          <w:highlight w:val="none"/>
        </w:rPr>
        <w:t>第五章  评标方法</w:t>
      </w:r>
      <w:bookmarkStart w:id="159" w:name="_Toc358633669"/>
      <w:bookmarkStart w:id="160" w:name="_Toc393207967"/>
      <w:bookmarkStart w:id="161" w:name="_Toc358637059"/>
      <w:bookmarkStart w:id="162" w:name="_Toc392498221"/>
      <w:bookmarkStart w:id="163" w:name="_Toc396833722"/>
    </w:p>
    <w:bookmarkEnd w:id="159"/>
    <w:bookmarkEnd w:id="160"/>
    <w:bookmarkEnd w:id="161"/>
    <w:bookmarkEnd w:id="162"/>
    <w:bookmarkEnd w:id="163"/>
    <w:p w14:paraId="6FAB04CA">
      <w:pPr>
        <w:pStyle w:val="3"/>
        <w:overflowPunct/>
        <w:adjustRightInd/>
        <w:spacing w:line="480" w:lineRule="exact"/>
        <w:ind w:right="210" w:rightChars="100" w:firstLine="422" w:firstLineChars="200"/>
        <w:jc w:val="both"/>
        <w:textAlignment w:val="auto"/>
        <w:rPr>
          <w:rFonts w:eastAsia="宋体" w:cs="宋体"/>
          <w:b w:val="0"/>
          <w:bCs/>
          <w:color w:val="auto"/>
          <w:sz w:val="21"/>
          <w:szCs w:val="21"/>
          <w:highlight w:val="none"/>
        </w:rPr>
      </w:pPr>
      <w:r>
        <w:rPr>
          <w:rFonts w:hint="eastAsia" w:eastAsia="宋体" w:cs="宋体"/>
          <w:color w:val="auto"/>
          <w:sz w:val="21"/>
          <w:szCs w:val="21"/>
          <w:highlight w:val="none"/>
        </w:rPr>
        <w:t>一、</w:t>
      </w:r>
      <w:r>
        <w:rPr>
          <w:rFonts w:hint="eastAsia" w:eastAsia="宋体" w:cs="宋体"/>
          <w:b w:val="0"/>
          <w:bCs/>
          <w:color w:val="auto"/>
          <w:sz w:val="21"/>
          <w:szCs w:val="21"/>
          <w:highlight w:val="none"/>
        </w:rPr>
        <w:t>评标方法：本次招标采用综合评分法。</w:t>
      </w:r>
    </w:p>
    <w:p w14:paraId="5593347E">
      <w:pPr>
        <w:widowControl/>
        <w:tabs>
          <w:tab w:val="left" w:pos="0"/>
          <w:tab w:val="left" w:pos="993"/>
          <w:tab w:val="left" w:pos="1134"/>
        </w:tabs>
        <w:adjustRightInd w:val="0"/>
        <w:snapToGrid w:val="0"/>
        <w:spacing w:line="480" w:lineRule="exact"/>
        <w:ind w:firstLine="420" w:firstLineChars="200"/>
        <w:outlineLvl w:val="2"/>
        <w:rPr>
          <w:rFonts w:ascii="宋体" w:hAnsi="宋体" w:cs="宋体"/>
          <w:color w:val="auto"/>
          <w:highlight w:val="none"/>
        </w:rPr>
      </w:pPr>
      <w:r>
        <w:rPr>
          <w:rFonts w:hint="eastAsia" w:ascii="宋体" w:hAnsi="宋体" w:cs="宋体"/>
          <w:bCs/>
          <w:color w:val="auto"/>
          <w:highlight w:val="none"/>
        </w:rPr>
        <w:t>（一）评标程序及评标标准</w:t>
      </w:r>
    </w:p>
    <w:p w14:paraId="241341A7">
      <w:pPr>
        <w:widowControl/>
        <w:tabs>
          <w:tab w:val="left" w:pos="0"/>
          <w:tab w:val="left" w:pos="993"/>
          <w:tab w:val="left" w:pos="1134"/>
        </w:tabs>
        <w:adjustRightInd w:val="0"/>
        <w:snapToGrid w:val="0"/>
        <w:spacing w:line="480" w:lineRule="exact"/>
        <w:ind w:firstLine="420" w:firstLineChars="200"/>
        <w:rPr>
          <w:rFonts w:ascii="宋体" w:hAnsi="宋体" w:cs="宋体"/>
          <w:color w:val="auto"/>
          <w:highlight w:val="none"/>
        </w:rPr>
      </w:pPr>
      <w:r>
        <w:rPr>
          <w:rFonts w:hint="eastAsia" w:ascii="宋体" w:hAnsi="宋体" w:cs="宋体"/>
          <w:bCs/>
          <w:color w:val="auto"/>
          <w:highlight w:val="none"/>
        </w:rPr>
        <w:t>1资格性审查评审——2商务技术标评审——3报价标评审——4确定中标候选人。</w:t>
      </w:r>
    </w:p>
    <w:p w14:paraId="1A70D490">
      <w:pPr>
        <w:spacing w:line="480" w:lineRule="exact"/>
        <w:ind w:firstLine="420" w:firstLineChars="200"/>
        <w:outlineLvl w:val="2"/>
        <w:rPr>
          <w:rFonts w:ascii="宋体" w:hAnsi="宋体" w:cs="宋体"/>
          <w:bCs/>
          <w:color w:val="auto"/>
          <w:highlight w:val="none"/>
        </w:rPr>
      </w:pPr>
      <w:r>
        <w:rPr>
          <w:rFonts w:hint="eastAsia" w:ascii="宋体" w:hAnsi="宋体" w:cs="宋体"/>
          <w:bCs/>
          <w:color w:val="auto"/>
          <w:highlight w:val="none"/>
        </w:rPr>
        <w:t>（二）资格审查程序及评审内容</w:t>
      </w:r>
    </w:p>
    <w:p w14:paraId="0E59D8E3">
      <w:pPr>
        <w:spacing w:line="480" w:lineRule="exact"/>
        <w:ind w:firstLine="420" w:firstLineChars="200"/>
        <w:rPr>
          <w:rFonts w:ascii="宋体" w:hAnsi="宋体" w:cs="宋体"/>
          <w:bCs/>
          <w:color w:val="auto"/>
          <w:highlight w:val="none"/>
        </w:rPr>
      </w:pPr>
      <w:r>
        <w:rPr>
          <w:rFonts w:hint="eastAsia" w:ascii="宋体" w:hAnsi="宋体" w:cs="宋体"/>
          <w:bCs/>
          <w:color w:val="auto"/>
          <w:highlight w:val="none"/>
        </w:rPr>
        <w:t>（1）投标人全部进入资格审查，由本采购项目采购人代理或采购代理机构根据参加资格审查的投标人递交的资格证明文件，并按照本采购项目招标文件《资格审查标准》对投标人的资格进行审查。</w:t>
      </w:r>
    </w:p>
    <w:p w14:paraId="6EA434C4">
      <w:pPr>
        <w:widowControl/>
        <w:tabs>
          <w:tab w:val="left" w:pos="0"/>
          <w:tab w:val="left" w:pos="993"/>
          <w:tab w:val="left" w:pos="1134"/>
        </w:tabs>
        <w:adjustRightInd w:val="0"/>
        <w:snapToGrid w:val="0"/>
        <w:spacing w:line="480" w:lineRule="exact"/>
        <w:ind w:firstLine="420" w:firstLineChars="200"/>
        <w:rPr>
          <w:rFonts w:ascii="宋体" w:hAnsi="宋体" w:cs="宋体"/>
          <w:bCs/>
          <w:color w:val="auto"/>
          <w:highlight w:val="none"/>
        </w:rPr>
      </w:pPr>
      <w:r>
        <w:rPr>
          <w:rFonts w:hint="eastAsia" w:ascii="宋体" w:hAnsi="宋体" w:cs="宋体"/>
          <w:bCs/>
          <w:color w:val="auto"/>
          <w:highlight w:val="none"/>
        </w:rPr>
        <w:t>（2）本次资格审查采用符合性审查，各投标人资格审查通过后方能进入商务技术标及报价标评审。</w:t>
      </w:r>
    </w:p>
    <w:p w14:paraId="376FEA26">
      <w:pPr>
        <w:spacing w:line="480" w:lineRule="exact"/>
        <w:ind w:firstLine="420" w:firstLineChars="200"/>
        <w:rPr>
          <w:rFonts w:ascii="宋体" w:hAnsi="宋体" w:cs="宋体"/>
          <w:color w:val="auto"/>
          <w:highlight w:val="none"/>
        </w:rPr>
      </w:pPr>
      <w:r>
        <w:rPr>
          <w:rFonts w:hint="eastAsia" w:ascii="宋体" w:hAnsi="宋体" w:cs="宋体"/>
          <w:bCs/>
          <w:color w:val="auto"/>
          <w:highlight w:val="none"/>
        </w:rPr>
        <w:t>（3）</w:t>
      </w:r>
      <w:r>
        <w:rPr>
          <w:rFonts w:hint="eastAsia" w:ascii="宋体" w:hAnsi="宋体" w:cs="宋体"/>
          <w:color w:val="auto"/>
          <w:highlight w:val="none"/>
        </w:rPr>
        <w:t>商务技术标评审，共</w:t>
      </w:r>
      <w:r>
        <w:rPr>
          <w:rFonts w:hint="eastAsia" w:ascii="宋体" w:hAnsi="宋体" w:cs="宋体"/>
          <w:color w:val="auto"/>
          <w:highlight w:val="none"/>
          <w:lang w:val="en-US" w:eastAsia="zh-CN"/>
        </w:rPr>
        <w:t>5</w:t>
      </w:r>
      <w:r>
        <w:rPr>
          <w:rFonts w:hint="eastAsia" w:ascii="宋体" w:hAnsi="宋体" w:cs="宋体"/>
          <w:color w:val="auto"/>
          <w:highlight w:val="none"/>
        </w:rPr>
        <w:t>0分</w:t>
      </w:r>
    </w:p>
    <w:tbl>
      <w:tblPr>
        <w:tblStyle w:val="56"/>
        <w:tblW w:w="8622" w:type="dxa"/>
        <w:tblInd w:w="436" w:type="dxa"/>
        <w:tblLayout w:type="fixed"/>
        <w:tblCellMar>
          <w:top w:w="0" w:type="dxa"/>
          <w:left w:w="108" w:type="dxa"/>
          <w:bottom w:w="0" w:type="dxa"/>
          <w:right w:w="108" w:type="dxa"/>
        </w:tblCellMar>
      </w:tblPr>
      <w:tblGrid>
        <w:gridCol w:w="2613"/>
        <w:gridCol w:w="5067"/>
        <w:gridCol w:w="942"/>
      </w:tblGrid>
      <w:tr w14:paraId="20EEC2B3">
        <w:tblPrEx>
          <w:tblCellMar>
            <w:top w:w="0" w:type="dxa"/>
            <w:left w:w="108" w:type="dxa"/>
            <w:bottom w:w="0" w:type="dxa"/>
            <w:right w:w="108" w:type="dxa"/>
          </w:tblCellMar>
        </w:tblPrEx>
        <w:trPr>
          <w:trHeight w:val="600" w:hRule="atLeast"/>
        </w:trPr>
        <w:tc>
          <w:tcPr>
            <w:tcW w:w="2613" w:type="dxa"/>
            <w:tcBorders>
              <w:top w:val="single" w:color="000000" w:sz="4" w:space="0"/>
              <w:left w:val="single" w:color="000000" w:sz="4" w:space="0"/>
              <w:bottom w:val="single" w:color="auto" w:sz="4" w:space="0"/>
              <w:right w:val="single" w:color="000000" w:sz="4" w:space="0"/>
            </w:tcBorders>
            <w:vAlign w:val="center"/>
          </w:tcPr>
          <w:p w14:paraId="1BB0D83D">
            <w:pPr>
              <w:widowControl/>
              <w:spacing w:line="240" w:lineRule="auto"/>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rPr>
              <w:t>评审项</w:t>
            </w:r>
          </w:p>
        </w:tc>
        <w:tc>
          <w:tcPr>
            <w:tcW w:w="5067" w:type="dxa"/>
            <w:tcBorders>
              <w:top w:val="single" w:color="000000" w:sz="4" w:space="0"/>
              <w:left w:val="single" w:color="000000" w:sz="4" w:space="0"/>
              <w:bottom w:val="single" w:color="auto" w:sz="4" w:space="0"/>
              <w:right w:val="single" w:color="000000" w:sz="4" w:space="0"/>
            </w:tcBorders>
            <w:vAlign w:val="center"/>
          </w:tcPr>
          <w:p w14:paraId="7F6F6084">
            <w:pPr>
              <w:widowControl/>
              <w:spacing w:line="360" w:lineRule="auto"/>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rPr>
              <w:t>详细评审内容</w:t>
            </w:r>
          </w:p>
        </w:tc>
        <w:tc>
          <w:tcPr>
            <w:tcW w:w="942" w:type="dxa"/>
            <w:tcBorders>
              <w:top w:val="single" w:color="000000" w:sz="4" w:space="0"/>
              <w:left w:val="single" w:color="000000" w:sz="4" w:space="0"/>
              <w:bottom w:val="single" w:color="000000" w:sz="4" w:space="0"/>
              <w:right w:val="single" w:color="000000" w:sz="4" w:space="0"/>
            </w:tcBorders>
            <w:vAlign w:val="center"/>
          </w:tcPr>
          <w:p w14:paraId="312A9865">
            <w:pPr>
              <w:widowControl/>
              <w:spacing w:line="360" w:lineRule="auto"/>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rPr>
              <w:t>分值</w:t>
            </w:r>
          </w:p>
        </w:tc>
      </w:tr>
      <w:tr w14:paraId="371F5D71">
        <w:tblPrEx>
          <w:tblCellMar>
            <w:top w:w="0" w:type="dxa"/>
            <w:left w:w="108" w:type="dxa"/>
            <w:bottom w:w="0" w:type="dxa"/>
            <w:right w:w="108" w:type="dxa"/>
          </w:tblCellMar>
        </w:tblPrEx>
        <w:trPr>
          <w:trHeight w:val="1680" w:hRule="atLeast"/>
        </w:trPr>
        <w:tc>
          <w:tcPr>
            <w:tcW w:w="2613" w:type="dxa"/>
            <w:tcBorders>
              <w:top w:val="single" w:color="auto" w:sz="4" w:space="0"/>
              <w:left w:val="single" w:color="auto" w:sz="4" w:space="0"/>
              <w:bottom w:val="single" w:color="auto" w:sz="4" w:space="0"/>
              <w:right w:val="single" w:color="000000" w:sz="4" w:space="0"/>
            </w:tcBorders>
            <w:vAlign w:val="center"/>
          </w:tcPr>
          <w:p w14:paraId="59C59A69">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r>
              <w:rPr>
                <w:rFonts w:hint="eastAsia" w:ascii="宋体" w:hAnsi="宋体" w:cs="宋体"/>
                <w:color w:val="auto"/>
                <w:kern w:val="0"/>
                <w:sz w:val="20"/>
                <w:szCs w:val="20"/>
                <w:highlight w:val="none"/>
                <w:lang w:eastAsia="zh-CN"/>
              </w:rPr>
              <w:t>、</w:t>
            </w:r>
            <w:r>
              <w:rPr>
                <w:rFonts w:hint="eastAsia" w:ascii="宋体" w:hAnsi="宋体" w:cs="宋体"/>
                <w:color w:val="auto"/>
                <w:kern w:val="0"/>
                <w:sz w:val="20"/>
                <w:szCs w:val="20"/>
                <w:highlight w:val="none"/>
              </w:rPr>
              <w:t>投标产品参数（</w:t>
            </w:r>
            <w:r>
              <w:rPr>
                <w:rFonts w:hint="eastAsia" w:ascii="宋体" w:hAnsi="宋体" w:cs="宋体"/>
                <w:color w:val="auto"/>
                <w:kern w:val="0"/>
                <w:sz w:val="20"/>
                <w:szCs w:val="20"/>
                <w:highlight w:val="none"/>
                <w:lang w:val="en-US" w:eastAsia="zh-CN"/>
              </w:rPr>
              <w:t>8</w:t>
            </w:r>
            <w:r>
              <w:rPr>
                <w:rFonts w:hint="eastAsia" w:ascii="宋体" w:hAnsi="宋体" w:cs="宋体"/>
                <w:color w:val="auto"/>
                <w:kern w:val="0"/>
                <w:sz w:val="20"/>
                <w:szCs w:val="20"/>
                <w:highlight w:val="none"/>
              </w:rPr>
              <w:t>分）</w:t>
            </w:r>
          </w:p>
        </w:tc>
        <w:tc>
          <w:tcPr>
            <w:tcW w:w="5067" w:type="dxa"/>
            <w:tcBorders>
              <w:top w:val="single" w:color="auto" w:sz="4" w:space="0"/>
              <w:left w:val="single" w:color="000000" w:sz="4" w:space="0"/>
              <w:bottom w:val="single" w:color="auto" w:sz="4" w:space="0"/>
              <w:right w:val="single" w:color="auto" w:sz="4" w:space="0"/>
            </w:tcBorders>
            <w:vAlign w:val="center"/>
          </w:tcPr>
          <w:p w14:paraId="18624CD1">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1.所投空调产品（多联机室内、外机）制冷量、制热量参数完全响应招标文件要求或参数负偏离≤1%的得</w:t>
            </w:r>
            <w:r>
              <w:rPr>
                <w:rFonts w:hint="eastAsia" w:ascii="宋体" w:hAnsi="宋体" w:cs="宋体"/>
                <w:color w:val="auto"/>
                <w:kern w:val="0"/>
                <w:sz w:val="20"/>
                <w:szCs w:val="20"/>
                <w:highlight w:val="none"/>
                <w:lang w:val="en-US" w:eastAsia="zh-CN"/>
              </w:rPr>
              <w:t>8</w:t>
            </w:r>
            <w:r>
              <w:rPr>
                <w:rFonts w:hint="eastAsia" w:ascii="宋体" w:hAnsi="宋体" w:cs="宋体"/>
                <w:color w:val="auto"/>
                <w:kern w:val="0"/>
                <w:sz w:val="20"/>
                <w:szCs w:val="20"/>
                <w:highlight w:val="none"/>
              </w:rPr>
              <w:t>分；负偏离在1%（不含）至2%（含）之间的每出现一个扣2分；负偏离在2%（不含）至4%（含）以上的每出现一个扣3分，扣完为止。无论指标正负偏离，均需满足设计要求和确保实际的使用效果。</w:t>
            </w:r>
            <w:r>
              <w:rPr>
                <w:rFonts w:hint="eastAsia" w:ascii="宋体" w:hAnsi="宋体" w:cs="宋体"/>
                <w:color w:val="000000"/>
                <w:kern w:val="0"/>
                <w:sz w:val="20"/>
                <w:szCs w:val="20"/>
                <w:lang w:bidi="ar"/>
              </w:rPr>
              <w:t>额定制冷/制热功率大于招标文件要求为正偏离；额定制冷量/额定制热量小于招标文件要求为负偏离。（数据以制造商公开发行的产品样册、技术资料等相关证明材料为准，无证明材料不得分</w:t>
            </w:r>
            <w:r>
              <w:rPr>
                <w:rFonts w:hint="eastAsia" w:ascii="宋体" w:hAnsi="宋体" w:cs="宋体"/>
                <w:color w:val="000000"/>
                <w:kern w:val="0"/>
                <w:sz w:val="20"/>
                <w:szCs w:val="20"/>
                <w:lang w:eastAsia="zh-CN" w:bidi="ar"/>
              </w:rPr>
              <w:t>；</w:t>
            </w:r>
            <w:r>
              <w:rPr>
                <w:rFonts w:hint="eastAsia" w:ascii="宋体" w:hAnsi="宋体" w:cs="宋体"/>
                <w:color w:val="000000"/>
                <w:kern w:val="0"/>
                <w:sz w:val="20"/>
                <w:szCs w:val="20"/>
                <w:lang w:bidi="ar"/>
              </w:rPr>
              <w:t>证明材料需加盖制造商公章，无证明材料不得分）</w:t>
            </w:r>
          </w:p>
        </w:tc>
        <w:tc>
          <w:tcPr>
            <w:tcW w:w="942" w:type="dxa"/>
            <w:tcBorders>
              <w:top w:val="single" w:color="000000" w:sz="4" w:space="0"/>
              <w:left w:val="single" w:color="auto" w:sz="4" w:space="0"/>
              <w:bottom w:val="single" w:color="auto" w:sz="4" w:space="0"/>
              <w:right w:val="single" w:color="000000" w:sz="4" w:space="0"/>
            </w:tcBorders>
            <w:vAlign w:val="center"/>
          </w:tcPr>
          <w:p w14:paraId="75981004">
            <w:pPr>
              <w:widowControl/>
              <w:spacing w:line="360" w:lineRule="auto"/>
              <w:jc w:val="center"/>
              <w:textAlignment w:val="center"/>
              <w:rPr>
                <w:rFonts w:hint="default" w:ascii="宋体" w:hAnsi="宋体" w:eastAsia="宋体" w:cs="宋体"/>
                <w:color w:val="auto"/>
                <w:sz w:val="20"/>
                <w:szCs w:val="20"/>
                <w:highlight w:val="none"/>
                <w:lang w:val="en-US" w:eastAsia="zh-CN"/>
              </w:rPr>
            </w:pPr>
            <w:r>
              <w:rPr>
                <w:rFonts w:hint="eastAsia" w:ascii="宋体" w:hAnsi="宋体" w:cs="宋体"/>
                <w:color w:val="auto"/>
                <w:kern w:val="0"/>
                <w:sz w:val="20"/>
                <w:szCs w:val="20"/>
                <w:highlight w:val="none"/>
                <w:lang w:val="en-US" w:eastAsia="zh-CN"/>
              </w:rPr>
              <w:t>8</w:t>
            </w:r>
          </w:p>
        </w:tc>
      </w:tr>
      <w:tr w14:paraId="02F86032">
        <w:tblPrEx>
          <w:tblCellMar>
            <w:top w:w="0" w:type="dxa"/>
            <w:left w:w="108" w:type="dxa"/>
            <w:bottom w:w="0" w:type="dxa"/>
            <w:right w:w="108" w:type="dxa"/>
          </w:tblCellMar>
        </w:tblPrEx>
        <w:trPr>
          <w:trHeight w:val="90" w:hRule="atLeast"/>
        </w:trPr>
        <w:tc>
          <w:tcPr>
            <w:tcW w:w="2613" w:type="dxa"/>
            <w:vMerge w:val="restart"/>
            <w:tcBorders>
              <w:top w:val="single" w:color="auto" w:sz="4" w:space="0"/>
              <w:left w:val="single" w:color="auto" w:sz="4" w:space="0"/>
              <w:right w:val="single" w:color="auto" w:sz="4" w:space="0"/>
            </w:tcBorders>
            <w:vAlign w:val="center"/>
          </w:tcPr>
          <w:p w14:paraId="61FA0496">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r>
              <w:rPr>
                <w:rFonts w:hint="eastAsia" w:ascii="宋体" w:hAnsi="宋体" w:cs="宋体"/>
                <w:color w:val="auto"/>
                <w:kern w:val="0"/>
                <w:sz w:val="20"/>
                <w:szCs w:val="20"/>
                <w:highlight w:val="none"/>
                <w:lang w:eastAsia="zh-CN"/>
              </w:rPr>
              <w:t>、</w:t>
            </w:r>
            <w:r>
              <w:rPr>
                <w:rFonts w:hint="eastAsia" w:ascii="宋体" w:hAnsi="宋体" w:cs="宋体"/>
                <w:color w:val="auto"/>
                <w:kern w:val="0"/>
                <w:sz w:val="20"/>
                <w:szCs w:val="20"/>
                <w:highlight w:val="none"/>
              </w:rPr>
              <w:t>多联机设备性能（</w:t>
            </w:r>
            <w:r>
              <w:rPr>
                <w:rFonts w:hint="eastAsia" w:ascii="宋体" w:hAnsi="宋体" w:cs="宋体"/>
                <w:color w:val="auto"/>
                <w:kern w:val="0"/>
                <w:sz w:val="20"/>
                <w:szCs w:val="20"/>
                <w:highlight w:val="none"/>
                <w:lang w:val="en-US" w:eastAsia="zh-CN"/>
              </w:rPr>
              <w:t>23</w:t>
            </w:r>
            <w:r>
              <w:rPr>
                <w:rFonts w:hint="eastAsia" w:ascii="宋体" w:hAnsi="宋体" w:cs="宋体"/>
                <w:color w:val="auto"/>
                <w:kern w:val="0"/>
                <w:sz w:val="20"/>
                <w:szCs w:val="20"/>
                <w:highlight w:val="none"/>
              </w:rPr>
              <w:t>分）</w:t>
            </w:r>
          </w:p>
        </w:tc>
        <w:tc>
          <w:tcPr>
            <w:tcW w:w="5067" w:type="dxa"/>
            <w:tcBorders>
              <w:top w:val="single" w:color="auto" w:sz="4" w:space="0"/>
              <w:left w:val="single" w:color="auto" w:sz="4" w:space="0"/>
              <w:bottom w:val="single" w:color="auto" w:sz="4" w:space="0"/>
              <w:right w:val="single" w:color="auto" w:sz="4" w:space="0"/>
            </w:tcBorders>
            <w:vAlign w:val="center"/>
          </w:tcPr>
          <w:p w14:paraId="233FFE68">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2.1.</w:t>
            </w:r>
            <w:r>
              <w:rPr>
                <w:rFonts w:hint="eastAsia" w:ascii="宋体" w:hAnsi="宋体" w:cs="宋体"/>
                <w:kern w:val="0"/>
                <w:sz w:val="20"/>
                <w:szCs w:val="20"/>
                <w:lang w:bidi="ar"/>
              </w:rPr>
              <w:t>所投多联机组具有多重备份运转功能，确保长寿命可靠运行，有五重及以上备份得3分，五重以下备份得1分，没有不得分（数据以制造商公开发行的产品样册、技术资料等相关证明材料为准，</w:t>
            </w:r>
            <w:r>
              <w:rPr>
                <w:rFonts w:hint="eastAsia" w:ascii="宋体" w:hAnsi="宋体" w:cs="宋体"/>
                <w:color w:val="000000"/>
                <w:kern w:val="0"/>
                <w:sz w:val="20"/>
                <w:szCs w:val="20"/>
                <w:lang w:bidi="ar"/>
              </w:rPr>
              <w:t>证明材料需加盖制造商公章，无证明材料不得分）</w:t>
            </w:r>
          </w:p>
        </w:tc>
        <w:tc>
          <w:tcPr>
            <w:tcW w:w="942" w:type="dxa"/>
            <w:tcBorders>
              <w:top w:val="single" w:color="auto" w:sz="4" w:space="0"/>
              <w:left w:val="single" w:color="auto" w:sz="4" w:space="0"/>
              <w:bottom w:val="single" w:color="auto" w:sz="4" w:space="0"/>
              <w:right w:val="single" w:color="auto" w:sz="4" w:space="0"/>
            </w:tcBorders>
            <w:vAlign w:val="center"/>
          </w:tcPr>
          <w:p w14:paraId="5F5A9723">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w:t>
            </w:r>
          </w:p>
        </w:tc>
      </w:tr>
      <w:tr w14:paraId="07FA970D">
        <w:tblPrEx>
          <w:tblCellMar>
            <w:top w:w="0" w:type="dxa"/>
            <w:left w:w="108" w:type="dxa"/>
            <w:bottom w:w="0" w:type="dxa"/>
            <w:right w:w="108" w:type="dxa"/>
          </w:tblCellMar>
        </w:tblPrEx>
        <w:trPr>
          <w:trHeight w:val="720" w:hRule="atLeast"/>
        </w:trPr>
        <w:tc>
          <w:tcPr>
            <w:tcW w:w="2613" w:type="dxa"/>
            <w:vMerge w:val="continue"/>
            <w:tcBorders>
              <w:left w:val="single" w:color="auto" w:sz="4" w:space="0"/>
              <w:right w:val="single" w:color="auto" w:sz="4" w:space="0"/>
            </w:tcBorders>
            <w:vAlign w:val="center"/>
          </w:tcPr>
          <w:p w14:paraId="46E91520">
            <w:pPr>
              <w:spacing w:line="360" w:lineRule="auto"/>
              <w:jc w:val="center"/>
              <w:rPr>
                <w:rFonts w:ascii="宋体" w:hAnsi="宋体" w:cs="宋体"/>
                <w:color w:val="auto"/>
                <w:sz w:val="20"/>
                <w:szCs w:val="20"/>
                <w:highlight w:val="none"/>
              </w:rPr>
            </w:pPr>
          </w:p>
        </w:tc>
        <w:tc>
          <w:tcPr>
            <w:tcW w:w="5067" w:type="dxa"/>
            <w:tcBorders>
              <w:top w:val="single" w:color="auto" w:sz="4" w:space="0"/>
              <w:left w:val="single" w:color="auto" w:sz="4" w:space="0"/>
              <w:bottom w:val="single" w:color="auto" w:sz="4" w:space="0"/>
              <w:right w:val="single" w:color="auto" w:sz="4" w:space="0"/>
            </w:tcBorders>
            <w:vAlign w:val="center"/>
          </w:tcPr>
          <w:p w14:paraId="76C8F42E">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000000"/>
                <w:kern w:val="0"/>
                <w:sz w:val="20"/>
                <w:szCs w:val="20"/>
                <w:lang w:bidi="ar"/>
              </w:rPr>
              <w:t>2.2.</w:t>
            </w:r>
            <w:r>
              <w:rPr>
                <w:rFonts w:hint="eastAsia" w:ascii="宋体" w:hAnsi="宋体" w:cs="宋体"/>
                <w:kern w:val="0"/>
                <w:sz w:val="20"/>
                <w:szCs w:val="20"/>
                <w:lang w:bidi="ar"/>
              </w:rPr>
              <w:t>所投顶出风室外机主板采用全背板微通道冷媒散热技术得</w:t>
            </w:r>
            <w:r>
              <w:rPr>
                <w:rFonts w:hint="eastAsia" w:ascii="宋体" w:hAnsi="宋体" w:cs="宋体"/>
                <w:kern w:val="0"/>
                <w:sz w:val="20"/>
                <w:szCs w:val="20"/>
                <w:lang w:val="en-US" w:eastAsia="zh-CN" w:bidi="ar"/>
              </w:rPr>
              <w:t>2</w:t>
            </w:r>
            <w:r>
              <w:rPr>
                <w:rFonts w:hint="eastAsia" w:ascii="宋体" w:hAnsi="宋体" w:cs="宋体"/>
                <w:kern w:val="0"/>
                <w:sz w:val="20"/>
                <w:szCs w:val="20"/>
                <w:lang w:bidi="ar"/>
              </w:rPr>
              <w:t>分，其他冷媒冷却散热技术得</w:t>
            </w:r>
            <w:r>
              <w:rPr>
                <w:rFonts w:hint="eastAsia" w:ascii="宋体" w:hAnsi="宋体" w:cs="宋体"/>
                <w:kern w:val="0"/>
                <w:sz w:val="20"/>
                <w:szCs w:val="20"/>
                <w:lang w:val="en-US" w:eastAsia="zh-CN" w:bidi="ar"/>
              </w:rPr>
              <w:t>0.5</w:t>
            </w:r>
            <w:r>
              <w:rPr>
                <w:rFonts w:hint="eastAsia" w:ascii="宋体" w:hAnsi="宋体" w:cs="宋体"/>
                <w:kern w:val="0"/>
                <w:sz w:val="20"/>
                <w:szCs w:val="20"/>
                <w:lang w:bidi="ar"/>
              </w:rPr>
              <w:t>分，</w:t>
            </w:r>
            <w:r>
              <w:rPr>
                <w:rFonts w:hint="eastAsia" w:ascii="宋体" w:hAnsi="宋体" w:cs="宋体"/>
                <w:kern w:val="0"/>
                <w:sz w:val="20"/>
                <w:szCs w:val="20"/>
                <w:lang w:eastAsia="zh-CN" w:bidi="ar"/>
              </w:rPr>
              <w:t>无该项技术</w:t>
            </w:r>
            <w:r>
              <w:rPr>
                <w:rFonts w:hint="eastAsia" w:ascii="宋体" w:hAnsi="宋体" w:cs="宋体"/>
                <w:kern w:val="0"/>
                <w:sz w:val="20"/>
                <w:szCs w:val="20"/>
                <w:lang w:bidi="ar"/>
              </w:rPr>
              <w:t>不得分。</w:t>
            </w:r>
            <w:r>
              <w:rPr>
                <w:rFonts w:hint="eastAsia" w:ascii="宋体" w:hAnsi="宋体" w:cs="宋体"/>
                <w:color w:val="auto"/>
                <w:kern w:val="0"/>
                <w:sz w:val="20"/>
                <w:szCs w:val="20"/>
                <w:highlight w:val="none"/>
              </w:rPr>
              <w:t>（数据以制造商公开发行的产品样册为准，</w:t>
            </w:r>
            <w:r>
              <w:rPr>
                <w:rFonts w:hint="eastAsia" w:ascii="宋体" w:hAnsi="宋体" w:cs="宋体"/>
                <w:color w:val="000000"/>
                <w:kern w:val="0"/>
                <w:sz w:val="20"/>
                <w:szCs w:val="20"/>
                <w:lang w:bidi="ar"/>
              </w:rPr>
              <w:t>证明材料需加盖制造商公章，无证明材料不得分）</w:t>
            </w:r>
          </w:p>
        </w:tc>
        <w:tc>
          <w:tcPr>
            <w:tcW w:w="942" w:type="dxa"/>
            <w:tcBorders>
              <w:top w:val="single" w:color="auto" w:sz="4" w:space="0"/>
              <w:left w:val="single" w:color="auto" w:sz="4" w:space="0"/>
              <w:bottom w:val="single" w:color="auto" w:sz="4" w:space="0"/>
              <w:right w:val="single" w:color="auto" w:sz="4" w:space="0"/>
            </w:tcBorders>
            <w:vAlign w:val="center"/>
          </w:tcPr>
          <w:p w14:paraId="49A7C61C">
            <w:pPr>
              <w:widowControl/>
              <w:spacing w:line="360" w:lineRule="auto"/>
              <w:jc w:val="center"/>
              <w:textAlignment w:val="center"/>
              <w:rPr>
                <w:rFonts w:hint="eastAsia" w:ascii="宋体" w:hAnsi="宋体" w:eastAsia="宋体" w:cs="宋体"/>
                <w:color w:val="auto"/>
                <w:sz w:val="20"/>
                <w:szCs w:val="20"/>
                <w:highlight w:val="none"/>
                <w:lang w:eastAsia="zh-CN"/>
              </w:rPr>
            </w:pPr>
            <w:r>
              <w:rPr>
                <w:rFonts w:hint="eastAsia" w:ascii="宋体" w:hAnsi="宋体" w:cs="宋体"/>
                <w:color w:val="auto"/>
                <w:kern w:val="0"/>
                <w:sz w:val="20"/>
                <w:szCs w:val="20"/>
                <w:highlight w:val="none"/>
                <w:lang w:val="en-US" w:eastAsia="zh-CN"/>
              </w:rPr>
              <w:t>2</w:t>
            </w:r>
          </w:p>
        </w:tc>
      </w:tr>
      <w:tr w14:paraId="05EF4C34">
        <w:tblPrEx>
          <w:tblCellMar>
            <w:top w:w="0" w:type="dxa"/>
            <w:left w:w="108" w:type="dxa"/>
            <w:bottom w:w="0" w:type="dxa"/>
            <w:right w:w="108" w:type="dxa"/>
          </w:tblCellMar>
        </w:tblPrEx>
        <w:trPr>
          <w:trHeight w:val="720" w:hRule="atLeast"/>
        </w:trPr>
        <w:tc>
          <w:tcPr>
            <w:tcW w:w="2613" w:type="dxa"/>
            <w:vMerge w:val="continue"/>
            <w:tcBorders>
              <w:left w:val="single" w:color="auto" w:sz="4" w:space="0"/>
              <w:right w:val="single" w:color="auto" w:sz="4" w:space="0"/>
            </w:tcBorders>
            <w:vAlign w:val="center"/>
          </w:tcPr>
          <w:p w14:paraId="6A96EE3B">
            <w:pPr>
              <w:spacing w:line="360" w:lineRule="auto"/>
              <w:jc w:val="center"/>
              <w:rPr>
                <w:rFonts w:ascii="宋体" w:hAnsi="宋体" w:cs="宋体"/>
                <w:color w:val="auto"/>
                <w:sz w:val="20"/>
                <w:szCs w:val="20"/>
                <w:highlight w:val="none"/>
              </w:rPr>
            </w:pPr>
          </w:p>
        </w:tc>
        <w:tc>
          <w:tcPr>
            <w:tcW w:w="5067" w:type="dxa"/>
            <w:tcBorders>
              <w:top w:val="single" w:color="auto" w:sz="4" w:space="0"/>
              <w:left w:val="single" w:color="000000" w:sz="4" w:space="0"/>
              <w:bottom w:val="single" w:color="000000" w:sz="4" w:space="0"/>
              <w:right w:val="single" w:color="000000" w:sz="4" w:space="0"/>
            </w:tcBorders>
            <w:vAlign w:val="center"/>
          </w:tcPr>
          <w:p w14:paraId="26667895">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000000"/>
                <w:kern w:val="0"/>
                <w:sz w:val="20"/>
                <w:szCs w:val="20"/>
                <w:lang w:bidi="ar"/>
              </w:rPr>
              <w:t>2.3</w:t>
            </w:r>
            <w:r>
              <w:rPr>
                <w:rFonts w:hint="eastAsia" w:ascii="宋体" w:hAnsi="宋体" w:cs="宋体"/>
                <w:kern w:val="0"/>
                <w:sz w:val="20"/>
                <w:szCs w:val="20"/>
                <w:lang w:bidi="ar"/>
              </w:rPr>
              <w:t>所投顶出风室外机电控盒正常工作状态下防护等级为IP55的得</w:t>
            </w:r>
            <w:r>
              <w:rPr>
                <w:rFonts w:hint="eastAsia" w:ascii="宋体" w:hAnsi="宋体" w:cs="宋体"/>
                <w:kern w:val="0"/>
                <w:sz w:val="20"/>
                <w:szCs w:val="20"/>
                <w:lang w:val="en-US" w:eastAsia="zh-CN" w:bidi="ar"/>
              </w:rPr>
              <w:t>2</w:t>
            </w:r>
            <w:r>
              <w:rPr>
                <w:rFonts w:hint="eastAsia" w:ascii="宋体" w:hAnsi="宋体" w:cs="宋体"/>
                <w:kern w:val="0"/>
                <w:sz w:val="20"/>
                <w:szCs w:val="20"/>
                <w:lang w:bidi="ar"/>
              </w:rPr>
              <w:t>分，IPX4的得</w:t>
            </w:r>
            <w:r>
              <w:rPr>
                <w:rFonts w:hint="eastAsia" w:ascii="宋体" w:hAnsi="宋体" w:cs="宋体"/>
                <w:kern w:val="0"/>
                <w:sz w:val="20"/>
                <w:szCs w:val="20"/>
                <w:lang w:val="en-US" w:eastAsia="zh-CN" w:bidi="ar"/>
              </w:rPr>
              <w:t>0.5</w:t>
            </w:r>
            <w:r>
              <w:rPr>
                <w:rFonts w:hint="eastAsia" w:ascii="宋体" w:hAnsi="宋体" w:cs="宋体"/>
                <w:kern w:val="0"/>
                <w:sz w:val="20"/>
                <w:szCs w:val="20"/>
                <w:lang w:bidi="ar"/>
              </w:rPr>
              <w:t>分，其他不得分。（数据以制造商公开发行的产品样册、技术资料等相关证明材料为准，证明材料需加盖制造商公章，无证明材料不得分）</w:t>
            </w:r>
          </w:p>
        </w:tc>
        <w:tc>
          <w:tcPr>
            <w:tcW w:w="942" w:type="dxa"/>
            <w:tcBorders>
              <w:top w:val="single" w:color="auto" w:sz="4" w:space="0"/>
              <w:left w:val="single" w:color="000000" w:sz="4" w:space="0"/>
              <w:bottom w:val="single" w:color="000000" w:sz="4" w:space="0"/>
              <w:right w:val="single" w:color="auto" w:sz="4" w:space="0"/>
            </w:tcBorders>
            <w:vAlign w:val="center"/>
          </w:tcPr>
          <w:p w14:paraId="37AA78C8">
            <w:pPr>
              <w:widowControl/>
              <w:spacing w:line="360" w:lineRule="auto"/>
              <w:jc w:val="center"/>
              <w:textAlignment w:val="center"/>
              <w:rPr>
                <w:rFonts w:hint="eastAsia" w:ascii="宋体" w:hAnsi="宋体" w:eastAsia="宋体" w:cs="宋体"/>
                <w:color w:val="auto"/>
                <w:sz w:val="20"/>
                <w:szCs w:val="20"/>
                <w:highlight w:val="none"/>
                <w:lang w:eastAsia="zh-CN"/>
              </w:rPr>
            </w:pPr>
            <w:r>
              <w:rPr>
                <w:rFonts w:hint="eastAsia" w:ascii="宋体" w:hAnsi="宋体" w:cs="宋体"/>
                <w:color w:val="auto"/>
                <w:kern w:val="0"/>
                <w:sz w:val="20"/>
                <w:szCs w:val="20"/>
                <w:highlight w:val="none"/>
                <w:lang w:val="en-US" w:eastAsia="zh-CN"/>
              </w:rPr>
              <w:t>2</w:t>
            </w:r>
          </w:p>
        </w:tc>
      </w:tr>
      <w:tr w14:paraId="66231BD6">
        <w:tblPrEx>
          <w:tblCellMar>
            <w:top w:w="0" w:type="dxa"/>
            <w:left w:w="108" w:type="dxa"/>
            <w:bottom w:w="0" w:type="dxa"/>
            <w:right w:w="108" w:type="dxa"/>
          </w:tblCellMar>
        </w:tblPrEx>
        <w:trPr>
          <w:trHeight w:val="90" w:hRule="atLeast"/>
        </w:trPr>
        <w:tc>
          <w:tcPr>
            <w:tcW w:w="2613" w:type="dxa"/>
            <w:vMerge w:val="continue"/>
            <w:tcBorders>
              <w:left w:val="single" w:color="auto" w:sz="4" w:space="0"/>
              <w:right w:val="single" w:color="auto" w:sz="4" w:space="0"/>
            </w:tcBorders>
            <w:vAlign w:val="center"/>
          </w:tcPr>
          <w:p w14:paraId="6BCEC46C">
            <w:pPr>
              <w:spacing w:line="360" w:lineRule="auto"/>
              <w:jc w:val="center"/>
              <w:rPr>
                <w:rFonts w:ascii="宋体" w:hAnsi="宋体" w:cs="宋体"/>
                <w:color w:val="auto"/>
                <w:sz w:val="20"/>
                <w:szCs w:val="20"/>
                <w:highlight w:val="none"/>
              </w:rPr>
            </w:pPr>
          </w:p>
        </w:tc>
        <w:tc>
          <w:tcPr>
            <w:tcW w:w="5067" w:type="dxa"/>
            <w:tcBorders>
              <w:top w:val="single" w:color="000000" w:sz="4" w:space="0"/>
              <w:left w:val="single" w:color="000000" w:sz="4" w:space="0"/>
              <w:bottom w:val="single" w:color="000000" w:sz="4" w:space="0"/>
              <w:right w:val="single" w:color="000000" w:sz="4" w:space="0"/>
            </w:tcBorders>
            <w:vAlign w:val="center"/>
          </w:tcPr>
          <w:p w14:paraId="3BB6D117">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2.4为保证压缩机使用寿命，降低故障，室外机具有多重智能回油技术，且可实现按需回油得</w:t>
            </w:r>
            <w:r>
              <w:rPr>
                <w:rFonts w:hint="eastAsia" w:ascii="宋体" w:hAnsi="宋体" w:cs="宋体"/>
                <w:color w:val="auto"/>
                <w:kern w:val="0"/>
                <w:sz w:val="20"/>
                <w:szCs w:val="20"/>
                <w:highlight w:val="none"/>
                <w:lang w:val="en-US" w:eastAsia="zh-CN"/>
              </w:rPr>
              <w:t>2</w:t>
            </w:r>
            <w:r>
              <w:rPr>
                <w:rFonts w:hint="eastAsia" w:ascii="宋体" w:hAnsi="宋体" w:cs="宋体"/>
                <w:color w:val="auto"/>
                <w:kern w:val="0"/>
                <w:sz w:val="20"/>
                <w:szCs w:val="20"/>
                <w:highlight w:val="none"/>
              </w:rPr>
              <w:t>分，其余回油技术由评委在0-1分评定。</w:t>
            </w:r>
            <w:r>
              <w:rPr>
                <w:rFonts w:hint="eastAsia" w:ascii="宋体" w:hAnsi="宋体" w:cs="宋体"/>
                <w:kern w:val="0"/>
                <w:sz w:val="20"/>
                <w:szCs w:val="20"/>
                <w:lang w:bidi="ar"/>
              </w:rPr>
              <w:t>（数据以制造商公开发行的产品样册、技术资料等相关证明材料为准，证明材料需加盖制造商公章，无证明材料不得分）</w:t>
            </w:r>
          </w:p>
        </w:tc>
        <w:tc>
          <w:tcPr>
            <w:tcW w:w="942" w:type="dxa"/>
            <w:tcBorders>
              <w:top w:val="single" w:color="000000" w:sz="4" w:space="0"/>
              <w:left w:val="single" w:color="000000" w:sz="4" w:space="0"/>
              <w:bottom w:val="single" w:color="000000" w:sz="4" w:space="0"/>
              <w:right w:val="single" w:color="auto" w:sz="4" w:space="0"/>
            </w:tcBorders>
            <w:vAlign w:val="center"/>
          </w:tcPr>
          <w:p w14:paraId="019D9A63">
            <w:pPr>
              <w:widowControl/>
              <w:spacing w:line="360" w:lineRule="auto"/>
              <w:jc w:val="center"/>
              <w:textAlignment w:val="center"/>
              <w:rPr>
                <w:rFonts w:hint="eastAsia" w:ascii="宋体" w:hAnsi="宋体" w:eastAsia="宋体" w:cs="宋体"/>
                <w:color w:val="auto"/>
                <w:sz w:val="20"/>
                <w:szCs w:val="20"/>
                <w:highlight w:val="none"/>
                <w:lang w:eastAsia="zh-CN"/>
              </w:rPr>
            </w:pPr>
            <w:r>
              <w:rPr>
                <w:rFonts w:hint="eastAsia" w:ascii="宋体" w:hAnsi="宋体" w:cs="宋体"/>
                <w:color w:val="auto"/>
                <w:kern w:val="0"/>
                <w:sz w:val="20"/>
                <w:szCs w:val="20"/>
                <w:highlight w:val="none"/>
                <w:lang w:val="en-US" w:eastAsia="zh-CN"/>
              </w:rPr>
              <w:t>2</w:t>
            </w:r>
          </w:p>
        </w:tc>
      </w:tr>
      <w:tr w14:paraId="4B96F722">
        <w:tblPrEx>
          <w:tblCellMar>
            <w:top w:w="0" w:type="dxa"/>
            <w:left w:w="108" w:type="dxa"/>
            <w:bottom w:w="0" w:type="dxa"/>
            <w:right w:w="108" w:type="dxa"/>
          </w:tblCellMar>
        </w:tblPrEx>
        <w:trPr>
          <w:trHeight w:val="720" w:hRule="atLeast"/>
        </w:trPr>
        <w:tc>
          <w:tcPr>
            <w:tcW w:w="2613" w:type="dxa"/>
            <w:vMerge w:val="continue"/>
            <w:tcBorders>
              <w:left w:val="single" w:color="auto" w:sz="4" w:space="0"/>
              <w:right w:val="single" w:color="auto" w:sz="4" w:space="0"/>
            </w:tcBorders>
            <w:vAlign w:val="center"/>
          </w:tcPr>
          <w:p w14:paraId="4B9E7B46">
            <w:pPr>
              <w:spacing w:line="360" w:lineRule="auto"/>
              <w:jc w:val="center"/>
              <w:rPr>
                <w:rFonts w:ascii="宋体" w:hAnsi="宋体" w:cs="宋体"/>
                <w:color w:val="auto"/>
                <w:sz w:val="20"/>
                <w:szCs w:val="20"/>
                <w:highlight w:val="none"/>
              </w:rPr>
            </w:pPr>
          </w:p>
        </w:tc>
        <w:tc>
          <w:tcPr>
            <w:tcW w:w="5067" w:type="dxa"/>
            <w:tcBorders>
              <w:top w:val="single" w:color="000000" w:sz="4" w:space="0"/>
              <w:left w:val="single" w:color="000000" w:sz="4" w:space="0"/>
              <w:bottom w:val="single" w:color="000000" w:sz="4" w:space="0"/>
              <w:right w:val="single" w:color="000000" w:sz="4" w:space="0"/>
            </w:tcBorders>
            <w:vAlign w:val="center"/>
          </w:tcPr>
          <w:p w14:paraId="3BF119FD">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2.5由评委根据所投多联机机组电子膨胀阀精度在 0-</w:t>
            </w:r>
            <w:r>
              <w:rPr>
                <w:rFonts w:hint="eastAsia" w:ascii="宋体" w:hAnsi="宋体" w:cs="宋体"/>
                <w:color w:val="auto"/>
                <w:kern w:val="0"/>
                <w:sz w:val="20"/>
                <w:szCs w:val="20"/>
                <w:highlight w:val="none"/>
                <w:lang w:val="en-US" w:eastAsia="zh-CN"/>
              </w:rPr>
              <w:t>2</w:t>
            </w:r>
            <w:r>
              <w:rPr>
                <w:rFonts w:hint="eastAsia" w:ascii="宋体" w:hAnsi="宋体" w:cs="宋体"/>
                <w:color w:val="auto"/>
                <w:kern w:val="0"/>
                <w:sz w:val="20"/>
                <w:szCs w:val="20"/>
                <w:highlight w:val="none"/>
              </w:rPr>
              <w:t xml:space="preserve"> 分之间评定，第一名得 </w:t>
            </w:r>
            <w:r>
              <w:rPr>
                <w:rFonts w:hint="eastAsia" w:ascii="宋体" w:hAnsi="宋体" w:cs="宋体"/>
                <w:color w:val="auto"/>
                <w:kern w:val="0"/>
                <w:sz w:val="20"/>
                <w:szCs w:val="20"/>
                <w:highlight w:val="none"/>
                <w:lang w:val="en-US" w:eastAsia="zh-CN"/>
              </w:rPr>
              <w:t>2</w:t>
            </w:r>
            <w:r>
              <w:rPr>
                <w:rFonts w:hint="eastAsia" w:ascii="宋体" w:hAnsi="宋体" w:cs="宋体"/>
                <w:color w:val="auto"/>
                <w:kern w:val="0"/>
                <w:sz w:val="20"/>
                <w:szCs w:val="20"/>
                <w:highlight w:val="none"/>
              </w:rPr>
              <w:t>分，第二名得</w:t>
            </w:r>
            <w:r>
              <w:rPr>
                <w:rFonts w:hint="eastAsia" w:ascii="宋体" w:hAnsi="宋体" w:cs="宋体"/>
                <w:color w:val="auto"/>
                <w:kern w:val="0"/>
                <w:sz w:val="20"/>
                <w:szCs w:val="20"/>
                <w:highlight w:val="none"/>
                <w:lang w:val="en-US" w:eastAsia="zh-CN"/>
              </w:rPr>
              <w:t>1</w:t>
            </w:r>
            <w:r>
              <w:rPr>
                <w:rFonts w:hint="eastAsia" w:ascii="宋体" w:hAnsi="宋体" w:cs="宋体"/>
                <w:color w:val="auto"/>
                <w:kern w:val="0"/>
                <w:sz w:val="20"/>
                <w:szCs w:val="20"/>
                <w:highlight w:val="none"/>
              </w:rPr>
              <w:t xml:space="preserve">分，第三名得 </w:t>
            </w:r>
            <w:r>
              <w:rPr>
                <w:rFonts w:hint="eastAsia" w:ascii="宋体" w:hAnsi="宋体" w:cs="宋体"/>
                <w:color w:val="auto"/>
                <w:kern w:val="0"/>
                <w:sz w:val="20"/>
                <w:szCs w:val="20"/>
                <w:highlight w:val="none"/>
                <w:lang w:val="en-US" w:eastAsia="zh-CN"/>
              </w:rPr>
              <w:t>0.5</w:t>
            </w:r>
            <w:r>
              <w:rPr>
                <w:rFonts w:hint="eastAsia" w:ascii="宋体" w:hAnsi="宋体" w:cs="宋体"/>
                <w:color w:val="auto"/>
                <w:kern w:val="0"/>
                <w:sz w:val="20"/>
                <w:szCs w:val="20"/>
                <w:highlight w:val="none"/>
              </w:rPr>
              <w:t xml:space="preserve"> 分，其他不得分。</w:t>
            </w:r>
            <w:r>
              <w:rPr>
                <w:rFonts w:hint="eastAsia" w:ascii="宋体" w:hAnsi="宋体" w:cs="宋体"/>
                <w:kern w:val="0"/>
                <w:sz w:val="20"/>
                <w:szCs w:val="20"/>
                <w:lang w:bidi="ar"/>
              </w:rPr>
              <w:t>（数据以制造商公开发行的产品样册、技术资料等相关证明材料为准，证明材料需加盖制造商公章，无证明材料不得分）</w:t>
            </w:r>
          </w:p>
        </w:tc>
        <w:tc>
          <w:tcPr>
            <w:tcW w:w="942" w:type="dxa"/>
            <w:tcBorders>
              <w:top w:val="single" w:color="000000" w:sz="4" w:space="0"/>
              <w:left w:val="single" w:color="000000" w:sz="4" w:space="0"/>
              <w:bottom w:val="single" w:color="000000" w:sz="4" w:space="0"/>
              <w:right w:val="single" w:color="auto" w:sz="4" w:space="0"/>
            </w:tcBorders>
            <w:vAlign w:val="center"/>
          </w:tcPr>
          <w:p w14:paraId="283E6959">
            <w:pPr>
              <w:widowControl/>
              <w:spacing w:line="360" w:lineRule="auto"/>
              <w:jc w:val="center"/>
              <w:textAlignment w:val="center"/>
              <w:rPr>
                <w:rFonts w:hint="eastAsia" w:ascii="宋体" w:hAnsi="宋体" w:eastAsia="宋体" w:cs="宋体"/>
                <w:color w:val="auto"/>
                <w:sz w:val="20"/>
                <w:szCs w:val="20"/>
                <w:highlight w:val="none"/>
                <w:lang w:eastAsia="zh-CN"/>
              </w:rPr>
            </w:pPr>
            <w:r>
              <w:rPr>
                <w:rFonts w:hint="eastAsia" w:ascii="宋体" w:hAnsi="宋体" w:cs="宋体"/>
                <w:color w:val="auto"/>
                <w:kern w:val="0"/>
                <w:sz w:val="20"/>
                <w:szCs w:val="20"/>
                <w:highlight w:val="none"/>
                <w:lang w:val="en-US" w:eastAsia="zh-CN"/>
              </w:rPr>
              <w:t>2</w:t>
            </w:r>
          </w:p>
        </w:tc>
      </w:tr>
      <w:tr w14:paraId="0C613D25">
        <w:tblPrEx>
          <w:tblCellMar>
            <w:top w:w="0" w:type="dxa"/>
            <w:left w:w="108" w:type="dxa"/>
            <w:bottom w:w="0" w:type="dxa"/>
            <w:right w:w="108" w:type="dxa"/>
          </w:tblCellMar>
        </w:tblPrEx>
        <w:trPr>
          <w:trHeight w:val="1200" w:hRule="atLeast"/>
        </w:trPr>
        <w:tc>
          <w:tcPr>
            <w:tcW w:w="2613" w:type="dxa"/>
            <w:vMerge w:val="continue"/>
            <w:tcBorders>
              <w:left w:val="single" w:color="auto" w:sz="4" w:space="0"/>
              <w:right w:val="single" w:color="auto" w:sz="4" w:space="0"/>
            </w:tcBorders>
            <w:vAlign w:val="center"/>
          </w:tcPr>
          <w:p w14:paraId="0D5D7D56">
            <w:pPr>
              <w:spacing w:line="360" w:lineRule="auto"/>
              <w:jc w:val="center"/>
              <w:rPr>
                <w:rFonts w:ascii="宋体" w:hAnsi="宋体" w:cs="宋体"/>
                <w:color w:val="auto"/>
                <w:sz w:val="20"/>
                <w:szCs w:val="20"/>
                <w:highlight w:val="none"/>
              </w:rPr>
            </w:pPr>
          </w:p>
        </w:tc>
        <w:tc>
          <w:tcPr>
            <w:tcW w:w="5067" w:type="dxa"/>
            <w:tcBorders>
              <w:top w:val="single" w:color="000000" w:sz="4" w:space="0"/>
              <w:left w:val="single" w:color="000000" w:sz="4" w:space="0"/>
              <w:bottom w:val="single" w:color="auto" w:sz="4" w:space="0"/>
              <w:right w:val="single" w:color="000000" w:sz="4" w:space="0"/>
            </w:tcBorders>
            <w:vAlign w:val="center"/>
          </w:tcPr>
          <w:p w14:paraId="0A4D7814">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2.6</w:t>
            </w:r>
            <w:r>
              <w:rPr>
                <w:rFonts w:hint="eastAsia" w:ascii="宋体" w:hAnsi="宋体" w:cs="宋体"/>
                <w:sz w:val="20"/>
                <w:szCs w:val="20"/>
              </w:rPr>
              <w:t>所投多联机组室、内外机具有第三方国家权威检测机构出具的中国电器防腐蚀等级认证证书，产品防腐蚀等级达到WF2级的得</w:t>
            </w:r>
            <w:r>
              <w:rPr>
                <w:rFonts w:hint="eastAsia" w:ascii="宋体" w:hAnsi="宋体" w:cs="宋体"/>
                <w:sz w:val="20"/>
                <w:szCs w:val="20"/>
                <w:lang w:val="en-US" w:eastAsia="zh-CN"/>
              </w:rPr>
              <w:t>2</w:t>
            </w:r>
            <w:r>
              <w:rPr>
                <w:rFonts w:hint="eastAsia" w:ascii="宋体" w:hAnsi="宋体" w:cs="宋体"/>
                <w:sz w:val="20"/>
                <w:szCs w:val="20"/>
              </w:rPr>
              <w:t>分，WF1的得</w:t>
            </w:r>
            <w:r>
              <w:rPr>
                <w:rFonts w:hint="eastAsia" w:ascii="宋体" w:hAnsi="宋体" w:cs="宋体"/>
                <w:sz w:val="20"/>
                <w:szCs w:val="20"/>
                <w:lang w:val="en-US" w:eastAsia="zh-CN"/>
              </w:rPr>
              <w:t>1</w:t>
            </w:r>
            <w:r>
              <w:rPr>
                <w:rFonts w:hint="eastAsia" w:ascii="宋体" w:hAnsi="宋体" w:cs="宋体"/>
                <w:sz w:val="20"/>
                <w:szCs w:val="20"/>
              </w:rPr>
              <w:t>分，W级的得</w:t>
            </w:r>
            <w:r>
              <w:rPr>
                <w:rFonts w:hint="eastAsia" w:ascii="宋体" w:hAnsi="宋体" w:cs="宋体"/>
                <w:sz w:val="20"/>
                <w:szCs w:val="20"/>
                <w:lang w:val="en-US" w:eastAsia="zh-CN"/>
              </w:rPr>
              <w:t>0.5</w:t>
            </w:r>
            <w:r>
              <w:rPr>
                <w:rFonts w:hint="eastAsia" w:ascii="宋体" w:hAnsi="宋体" w:cs="宋体"/>
                <w:sz w:val="20"/>
                <w:szCs w:val="20"/>
              </w:rPr>
              <w:t>分</w:t>
            </w:r>
            <w:r>
              <w:rPr>
                <w:rFonts w:hint="eastAsia" w:ascii="宋体" w:hAnsi="宋体" w:cs="宋体"/>
                <w:sz w:val="20"/>
                <w:szCs w:val="20"/>
                <w:lang w:eastAsia="zh-CN"/>
              </w:rPr>
              <w:t>，其他不得分。</w:t>
            </w:r>
            <w:r>
              <w:rPr>
                <w:rFonts w:hint="eastAsia" w:ascii="宋体" w:hAnsi="宋体" w:cs="宋体"/>
                <w:sz w:val="20"/>
                <w:szCs w:val="20"/>
              </w:rPr>
              <w:t>（提供有效证书复印件并加盖制造商公章，否则不计分）</w:t>
            </w:r>
          </w:p>
        </w:tc>
        <w:tc>
          <w:tcPr>
            <w:tcW w:w="942" w:type="dxa"/>
            <w:tcBorders>
              <w:top w:val="single" w:color="000000" w:sz="4" w:space="0"/>
              <w:left w:val="single" w:color="000000" w:sz="4" w:space="0"/>
              <w:bottom w:val="single" w:color="auto" w:sz="4" w:space="0"/>
              <w:right w:val="single" w:color="auto" w:sz="4" w:space="0"/>
            </w:tcBorders>
            <w:vAlign w:val="center"/>
          </w:tcPr>
          <w:p w14:paraId="6BD8BB02">
            <w:pPr>
              <w:widowControl/>
              <w:spacing w:line="360" w:lineRule="auto"/>
              <w:jc w:val="center"/>
              <w:textAlignment w:val="center"/>
              <w:rPr>
                <w:rFonts w:hint="eastAsia" w:ascii="宋体" w:hAnsi="宋体" w:eastAsia="宋体" w:cs="宋体"/>
                <w:color w:val="auto"/>
                <w:sz w:val="20"/>
                <w:szCs w:val="20"/>
                <w:highlight w:val="none"/>
                <w:lang w:eastAsia="zh-CN"/>
              </w:rPr>
            </w:pPr>
            <w:r>
              <w:rPr>
                <w:rFonts w:hint="eastAsia" w:ascii="宋体" w:hAnsi="宋体" w:cs="宋体"/>
                <w:color w:val="auto"/>
                <w:kern w:val="0"/>
                <w:sz w:val="20"/>
                <w:szCs w:val="20"/>
                <w:highlight w:val="none"/>
                <w:lang w:val="en-US" w:eastAsia="zh-CN"/>
              </w:rPr>
              <w:t>2</w:t>
            </w:r>
          </w:p>
        </w:tc>
      </w:tr>
      <w:tr w14:paraId="41858589">
        <w:tblPrEx>
          <w:tblCellMar>
            <w:top w:w="0" w:type="dxa"/>
            <w:left w:w="108" w:type="dxa"/>
            <w:bottom w:w="0" w:type="dxa"/>
            <w:right w:w="108" w:type="dxa"/>
          </w:tblCellMar>
        </w:tblPrEx>
        <w:trPr>
          <w:trHeight w:val="1200" w:hRule="atLeast"/>
        </w:trPr>
        <w:tc>
          <w:tcPr>
            <w:tcW w:w="2613" w:type="dxa"/>
            <w:vMerge w:val="continue"/>
            <w:tcBorders>
              <w:left w:val="single" w:color="auto" w:sz="4" w:space="0"/>
              <w:right w:val="single" w:color="auto" w:sz="4" w:space="0"/>
            </w:tcBorders>
            <w:vAlign w:val="center"/>
          </w:tcPr>
          <w:p w14:paraId="37D9496B">
            <w:pPr>
              <w:spacing w:line="360" w:lineRule="auto"/>
              <w:jc w:val="center"/>
              <w:rPr>
                <w:rFonts w:ascii="宋体" w:hAnsi="宋体" w:cs="宋体"/>
                <w:color w:val="auto"/>
                <w:sz w:val="20"/>
                <w:szCs w:val="20"/>
                <w:highlight w:val="none"/>
              </w:rPr>
            </w:pPr>
          </w:p>
        </w:tc>
        <w:tc>
          <w:tcPr>
            <w:tcW w:w="5067" w:type="dxa"/>
            <w:tcBorders>
              <w:top w:val="single" w:color="000000" w:sz="4" w:space="0"/>
              <w:left w:val="single" w:color="000000" w:sz="4" w:space="0"/>
              <w:bottom w:val="single" w:color="auto" w:sz="4" w:space="0"/>
              <w:right w:val="single" w:color="000000" w:sz="4" w:space="0"/>
            </w:tcBorders>
            <w:vAlign w:val="center"/>
          </w:tcPr>
          <w:p w14:paraId="56FD9EE9">
            <w:pPr>
              <w:widowControl/>
              <w:spacing w:line="360" w:lineRule="auto"/>
              <w:jc w:val="left"/>
              <w:textAlignment w:val="center"/>
              <w:rPr>
                <w:rFonts w:hint="eastAsia" w:ascii="宋体" w:hAnsi="宋体" w:cs="宋体"/>
                <w:color w:val="auto"/>
                <w:kern w:val="0"/>
                <w:sz w:val="20"/>
                <w:szCs w:val="20"/>
                <w:highlight w:val="none"/>
              </w:rPr>
            </w:pPr>
            <w:r>
              <w:rPr>
                <w:rFonts w:hint="eastAsia" w:ascii="宋体" w:hAnsi="宋体" w:cs="宋体"/>
                <w:color w:val="000000"/>
                <w:kern w:val="0"/>
                <w:sz w:val="20"/>
                <w:szCs w:val="20"/>
                <w:lang w:bidi="ar"/>
              </w:rPr>
              <w:t>2.7</w:t>
            </w:r>
            <w:r>
              <w:rPr>
                <w:rFonts w:hint="eastAsia" w:ascii="宋体" w:hAnsi="宋体" w:cs="宋体"/>
                <w:kern w:val="0"/>
                <w:sz w:val="20"/>
                <w:szCs w:val="20"/>
                <w:lang w:bidi="ar"/>
              </w:rPr>
              <w:t>所投多联机具有智能脏堵识别功能的得</w:t>
            </w:r>
            <w:r>
              <w:rPr>
                <w:rFonts w:hint="eastAsia" w:ascii="宋体" w:hAnsi="宋体" w:cs="宋体"/>
                <w:kern w:val="0"/>
                <w:sz w:val="20"/>
                <w:szCs w:val="20"/>
                <w:lang w:val="en-US" w:eastAsia="zh-CN" w:bidi="ar"/>
              </w:rPr>
              <w:t>2</w:t>
            </w:r>
            <w:r>
              <w:rPr>
                <w:rFonts w:hint="eastAsia" w:ascii="宋体" w:hAnsi="宋体" w:cs="宋体"/>
                <w:kern w:val="0"/>
                <w:sz w:val="20"/>
                <w:szCs w:val="20"/>
                <w:lang w:bidi="ar"/>
              </w:rPr>
              <w:t>分，没有不得分（以制造商公开发行的产品样册、技术资料等相关证明材料为准，证明材料需加盖制造商公章，无证明材料不得分）</w:t>
            </w:r>
          </w:p>
        </w:tc>
        <w:tc>
          <w:tcPr>
            <w:tcW w:w="942" w:type="dxa"/>
            <w:tcBorders>
              <w:top w:val="single" w:color="000000" w:sz="4" w:space="0"/>
              <w:left w:val="single" w:color="000000" w:sz="4" w:space="0"/>
              <w:bottom w:val="single" w:color="auto" w:sz="4" w:space="0"/>
              <w:right w:val="single" w:color="auto" w:sz="4" w:space="0"/>
            </w:tcBorders>
            <w:vAlign w:val="center"/>
          </w:tcPr>
          <w:p w14:paraId="2CBE0057">
            <w:pPr>
              <w:widowControl/>
              <w:spacing w:line="360" w:lineRule="auto"/>
              <w:jc w:val="center"/>
              <w:textAlignment w:val="center"/>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2</w:t>
            </w:r>
          </w:p>
        </w:tc>
      </w:tr>
      <w:tr w14:paraId="64FF5F55">
        <w:tblPrEx>
          <w:tblCellMar>
            <w:top w:w="0" w:type="dxa"/>
            <w:left w:w="108" w:type="dxa"/>
            <w:bottom w:w="0" w:type="dxa"/>
            <w:right w:w="108" w:type="dxa"/>
          </w:tblCellMar>
        </w:tblPrEx>
        <w:trPr>
          <w:trHeight w:val="1200" w:hRule="atLeast"/>
        </w:trPr>
        <w:tc>
          <w:tcPr>
            <w:tcW w:w="2613" w:type="dxa"/>
            <w:vMerge w:val="continue"/>
            <w:tcBorders>
              <w:left w:val="single" w:color="auto" w:sz="4" w:space="0"/>
              <w:right w:val="single" w:color="auto" w:sz="4" w:space="0"/>
            </w:tcBorders>
            <w:vAlign w:val="center"/>
          </w:tcPr>
          <w:p w14:paraId="71EDDA2D">
            <w:pPr>
              <w:spacing w:line="360" w:lineRule="auto"/>
              <w:jc w:val="center"/>
              <w:rPr>
                <w:rFonts w:ascii="宋体" w:hAnsi="宋体" w:cs="宋体"/>
                <w:color w:val="auto"/>
                <w:sz w:val="20"/>
                <w:szCs w:val="20"/>
                <w:highlight w:val="none"/>
              </w:rPr>
            </w:pPr>
          </w:p>
        </w:tc>
        <w:tc>
          <w:tcPr>
            <w:tcW w:w="5067" w:type="dxa"/>
            <w:tcBorders>
              <w:top w:val="single" w:color="000000" w:sz="4" w:space="0"/>
              <w:left w:val="single" w:color="000000" w:sz="4" w:space="0"/>
              <w:bottom w:val="single" w:color="auto" w:sz="4" w:space="0"/>
              <w:right w:val="single" w:color="000000" w:sz="4" w:space="0"/>
            </w:tcBorders>
            <w:vAlign w:val="center"/>
          </w:tcPr>
          <w:p w14:paraId="2D2FE50B">
            <w:pPr>
              <w:widowControl/>
              <w:spacing w:line="360" w:lineRule="auto"/>
              <w:jc w:val="left"/>
              <w:textAlignment w:val="center"/>
              <w:rPr>
                <w:rFonts w:hint="eastAsia" w:ascii="宋体" w:hAnsi="宋体" w:eastAsia="宋体" w:cs="宋体"/>
                <w:color w:val="000000"/>
                <w:kern w:val="0"/>
                <w:sz w:val="20"/>
                <w:szCs w:val="20"/>
                <w:lang w:eastAsia="zh-CN" w:bidi="ar"/>
              </w:rPr>
            </w:pPr>
            <w:r>
              <w:rPr>
                <w:rFonts w:hint="eastAsia" w:ascii="宋体" w:hAnsi="宋体" w:cs="宋体"/>
                <w:bCs/>
                <w:color w:val="000000"/>
                <w:sz w:val="20"/>
                <w:szCs w:val="20"/>
              </w:rPr>
              <w:t>2.</w:t>
            </w:r>
            <w:r>
              <w:rPr>
                <w:rFonts w:hint="eastAsia" w:ascii="宋体" w:hAnsi="宋体" w:cs="宋体"/>
                <w:bCs/>
                <w:color w:val="000000"/>
                <w:sz w:val="20"/>
                <w:szCs w:val="20"/>
                <w:lang w:val="en-US" w:eastAsia="zh-CN"/>
              </w:rPr>
              <w:t>8</w:t>
            </w:r>
            <w:r>
              <w:rPr>
                <w:rFonts w:hint="eastAsia" w:ascii="宋体" w:hAnsi="宋体" w:cs="宋体"/>
                <w:kern w:val="0"/>
                <w:sz w:val="20"/>
                <w:szCs w:val="20"/>
                <w:lang w:bidi="ar"/>
              </w:rPr>
              <w:t>所投顶出风多联机具备相间平衡、退磁保护、抑制高次谐波、掉电记忆、防积雪、防逆风、快速制热启动、快速制冷启动功能的每个得0.5分，最高4分（提供第三方证明资料复印件，证明材料需加盖制造商公章，否则不得分</w:t>
            </w:r>
            <w:r>
              <w:rPr>
                <w:rFonts w:hint="eastAsia" w:ascii="宋体" w:hAnsi="宋体" w:cs="宋体"/>
                <w:kern w:val="0"/>
                <w:sz w:val="20"/>
                <w:szCs w:val="20"/>
                <w:lang w:eastAsia="zh-CN" w:bidi="ar"/>
              </w:rPr>
              <w:t>）</w:t>
            </w:r>
          </w:p>
        </w:tc>
        <w:tc>
          <w:tcPr>
            <w:tcW w:w="942" w:type="dxa"/>
            <w:tcBorders>
              <w:top w:val="single" w:color="000000" w:sz="4" w:space="0"/>
              <w:left w:val="single" w:color="000000" w:sz="4" w:space="0"/>
              <w:bottom w:val="single" w:color="auto" w:sz="4" w:space="0"/>
              <w:right w:val="single" w:color="auto" w:sz="4" w:space="0"/>
            </w:tcBorders>
            <w:vAlign w:val="center"/>
          </w:tcPr>
          <w:p w14:paraId="610540E1">
            <w:pPr>
              <w:widowControl/>
              <w:spacing w:line="360" w:lineRule="auto"/>
              <w:jc w:val="center"/>
              <w:textAlignment w:val="center"/>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4</w:t>
            </w:r>
          </w:p>
        </w:tc>
      </w:tr>
      <w:tr w14:paraId="76313F98">
        <w:tblPrEx>
          <w:tblCellMar>
            <w:top w:w="0" w:type="dxa"/>
            <w:left w:w="108" w:type="dxa"/>
            <w:bottom w:w="0" w:type="dxa"/>
            <w:right w:w="108" w:type="dxa"/>
          </w:tblCellMar>
        </w:tblPrEx>
        <w:trPr>
          <w:trHeight w:val="1200" w:hRule="atLeast"/>
        </w:trPr>
        <w:tc>
          <w:tcPr>
            <w:tcW w:w="2613" w:type="dxa"/>
            <w:vMerge w:val="continue"/>
            <w:tcBorders>
              <w:left w:val="single" w:color="auto" w:sz="4" w:space="0"/>
              <w:right w:val="single" w:color="auto" w:sz="4" w:space="0"/>
            </w:tcBorders>
            <w:vAlign w:val="center"/>
          </w:tcPr>
          <w:p w14:paraId="164BFEAB">
            <w:pPr>
              <w:spacing w:line="360" w:lineRule="auto"/>
              <w:jc w:val="center"/>
              <w:rPr>
                <w:rFonts w:ascii="宋体" w:hAnsi="宋体" w:cs="宋体"/>
                <w:color w:val="auto"/>
                <w:sz w:val="20"/>
                <w:szCs w:val="20"/>
                <w:highlight w:val="none"/>
              </w:rPr>
            </w:pPr>
          </w:p>
        </w:tc>
        <w:tc>
          <w:tcPr>
            <w:tcW w:w="5067" w:type="dxa"/>
            <w:tcBorders>
              <w:top w:val="single" w:color="000000" w:sz="4" w:space="0"/>
              <w:left w:val="single" w:color="000000" w:sz="4" w:space="0"/>
              <w:bottom w:val="single" w:color="auto" w:sz="4" w:space="0"/>
              <w:right w:val="single" w:color="000000" w:sz="4" w:space="0"/>
            </w:tcBorders>
            <w:vAlign w:val="center"/>
          </w:tcPr>
          <w:p w14:paraId="0BD07303">
            <w:pPr>
              <w:widowControl/>
              <w:spacing w:line="360" w:lineRule="auto"/>
              <w:jc w:val="left"/>
              <w:textAlignment w:val="center"/>
              <w:rPr>
                <w:rFonts w:hint="eastAsia" w:ascii="宋体" w:hAnsi="宋体" w:cs="宋体"/>
                <w:bCs/>
                <w:color w:val="000000"/>
                <w:sz w:val="20"/>
                <w:szCs w:val="20"/>
              </w:rPr>
            </w:pPr>
            <w:r>
              <w:rPr>
                <w:rFonts w:hint="eastAsia" w:ascii="宋体" w:hAnsi="宋体" w:cs="宋体"/>
                <w:kern w:val="0"/>
                <w:sz w:val="20"/>
                <w:szCs w:val="20"/>
                <w:lang w:val="en-US" w:eastAsia="zh-CN" w:bidi="ar"/>
              </w:rPr>
              <w:t>2.9</w:t>
            </w:r>
            <w:r>
              <w:rPr>
                <w:rFonts w:hint="eastAsia" w:ascii="宋体" w:hAnsi="宋体" w:cs="宋体"/>
                <w:kern w:val="0"/>
                <w:sz w:val="20"/>
                <w:szCs w:val="20"/>
                <w:lang w:bidi="ar"/>
              </w:rPr>
              <w:t>所投顶出风多联机具有长配管制冷能力低衰减、室外机高静压零衰减、高温制冷零衰减、低温制热低衰减性能评定，每有一项得0.5分，最高2分（提供第三方证明资料复印件，证明材料需加盖制造商公章，否则不得分）</w:t>
            </w:r>
          </w:p>
        </w:tc>
        <w:tc>
          <w:tcPr>
            <w:tcW w:w="942" w:type="dxa"/>
            <w:tcBorders>
              <w:top w:val="single" w:color="000000" w:sz="4" w:space="0"/>
              <w:left w:val="single" w:color="000000" w:sz="4" w:space="0"/>
              <w:bottom w:val="single" w:color="auto" w:sz="4" w:space="0"/>
              <w:right w:val="single" w:color="auto" w:sz="4" w:space="0"/>
            </w:tcBorders>
            <w:vAlign w:val="center"/>
          </w:tcPr>
          <w:p w14:paraId="5A5816A0">
            <w:pPr>
              <w:widowControl/>
              <w:spacing w:line="360" w:lineRule="auto"/>
              <w:jc w:val="center"/>
              <w:textAlignment w:val="center"/>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2</w:t>
            </w:r>
          </w:p>
        </w:tc>
      </w:tr>
      <w:tr w14:paraId="5D2EF1F8">
        <w:tblPrEx>
          <w:tblCellMar>
            <w:top w:w="0" w:type="dxa"/>
            <w:left w:w="108" w:type="dxa"/>
            <w:bottom w:w="0" w:type="dxa"/>
            <w:right w:w="108" w:type="dxa"/>
          </w:tblCellMar>
        </w:tblPrEx>
        <w:trPr>
          <w:trHeight w:val="720" w:hRule="atLeast"/>
        </w:trPr>
        <w:tc>
          <w:tcPr>
            <w:tcW w:w="2613" w:type="dxa"/>
            <w:vMerge w:val="continue"/>
            <w:tcBorders>
              <w:left w:val="single" w:color="auto" w:sz="4" w:space="0"/>
              <w:bottom w:val="single" w:color="000000" w:sz="4" w:space="0"/>
              <w:right w:val="single" w:color="auto" w:sz="4" w:space="0"/>
            </w:tcBorders>
            <w:vAlign w:val="center"/>
          </w:tcPr>
          <w:p w14:paraId="3CB31238">
            <w:pPr>
              <w:spacing w:line="360" w:lineRule="auto"/>
              <w:jc w:val="center"/>
              <w:rPr>
                <w:rFonts w:ascii="宋体" w:hAnsi="宋体" w:cs="宋体"/>
                <w:color w:val="auto"/>
                <w:sz w:val="20"/>
                <w:szCs w:val="20"/>
                <w:highlight w:val="none"/>
              </w:rPr>
            </w:pPr>
          </w:p>
        </w:tc>
        <w:tc>
          <w:tcPr>
            <w:tcW w:w="5067" w:type="dxa"/>
            <w:tcBorders>
              <w:top w:val="single" w:color="auto" w:sz="4" w:space="0"/>
              <w:left w:val="single" w:color="auto" w:sz="4" w:space="0"/>
              <w:bottom w:val="single" w:color="auto" w:sz="4" w:space="0"/>
              <w:right w:val="single" w:color="auto" w:sz="4" w:space="0"/>
            </w:tcBorders>
            <w:vAlign w:val="center"/>
          </w:tcPr>
          <w:p w14:paraId="39526CFB">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000000"/>
                <w:kern w:val="0"/>
                <w:sz w:val="20"/>
                <w:szCs w:val="20"/>
                <w:lang w:val="en-US" w:eastAsia="zh-CN" w:bidi="ar"/>
              </w:rPr>
              <w:t>2.10</w:t>
            </w:r>
            <w:r>
              <w:rPr>
                <w:rFonts w:hint="eastAsia" w:ascii="宋体" w:hAnsi="宋体" w:cs="宋体"/>
                <w:sz w:val="20"/>
                <w:szCs w:val="20"/>
              </w:rPr>
              <w:t>所投多联机设备具备中国工程建设标准化协会颁发的绿色节能产品推荐证书的和工程建设推荐产品证书，每提供一个计</w:t>
            </w:r>
            <w:r>
              <w:rPr>
                <w:rFonts w:hint="eastAsia" w:ascii="宋体" w:hAnsi="宋体" w:cs="宋体"/>
                <w:sz w:val="20"/>
                <w:szCs w:val="20"/>
                <w:lang w:val="en-US" w:eastAsia="zh-CN"/>
              </w:rPr>
              <w:t>1</w:t>
            </w:r>
            <w:r>
              <w:rPr>
                <w:rFonts w:hint="eastAsia" w:ascii="宋体" w:hAnsi="宋体" w:cs="宋体"/>
                <w:sz w:val="20"/>
                <w:szCs w:val="20"/>
              </w:rPr>
              <w:t>分，共计</w:t>
            </w:r>
            <w:r>
              <w:rPr>
                <w:rFonts w:hint="eastAsia" w:ascii="宋体" w:hAnsi="宋体" w:cs="宋体"/>
                <w:sz w:val="20"/>
                <w:szCs w:val="20"/>
                <w:lang w:val="en-US" w:eastAsia="zh-CN"/>
              </w:rPr>
              <w:t>2</w:t>
            </w:r>
            <w:r>
              <w:rPr>
                <w:rFonts w:hint="eastAsia" w:ascii="宋体" w:hAnsi="宋体" w:cs="宋体"/>
                <w:sz w:val="20"/>
                <w:szCs w:val="20"/>
              </w:rPr>
              <w:t>分。（须提供相关证书扫描件，否则不计分）</w:t>
            </w:r>
          </w:p>
        </w:tc>
        <w:tc>
          <w:tcPr>
            <w:tcW w:w="942" w:type="dxa"/>
            <w:tcBorders>
              <w:top w:val="single" w:color="auto" w:sz="4" w:space="0"/>
              <w:left w:val="single" w:color="auto" w:sz="4" w:space="0"/>
              <w:bottom w:val="single" w:color="auto" w:sz="4" w:space="0"/>
              <w:right w:val="single" w:color="auto" w:sz="4" w:space="0"/>
            </w:tcBorders>
            <w:vAlign w:val="center"/>
          </w:tcPr>
          <w:p w14:paraId="66434FFD">
            <w:pPr>
              <w:widowControl/>
              <w:spacing w:line="360" w:lineRule="auto"/>
              <w:jc w:val="center"/>
              <w:textAlignment w:val="center"/>
              <w:rPr>
                <w:rFonts w:hint="eastAsia" w:ascii="宋体" w:hAnsi="宋体" w:eastAsia="宋体" w:cs="宋体"/>
                <w:color w:val="auto"/>
                <w:sz w:val="20"/>
                <w:szCs w:val="20"/>
                <w:highlight w:val="none"/>
                <w:lang w:eastAsia="zh-CN"/>
              </w:rPr>
            </w:pPr>
            <w:r>
              <w:rPr>
                <w:rFonts w:hint="eastAsia" w:ascii="宋体" w:hAnsi="宋体" w:cs="宋体"/>
                <w:color w:val="auto"/>
                <w:kern w:val="0"/>
                <w:sz w:val="20"/>
                <w:szCs w:val="20"/>
                <w:highlight w:val="none"/>
                <w:lang w:val="en-US" w:eastAsia="zh-CN"/>
              </w:rPr>
              <w:t>2</w:t>
            </w:r>
          </w:p>
        </w:tc>
      </w:tr>
      <w:tr w14:paraId="35FC2095">
        <w:tblPrEx>
          <w:tblCellMar>
            <w:top w:w="0" w:type="dxa"/>
            <w:left w:w="108" w:type="dxa"/>
            <w:bottom w:w="0" w:type="dxa"/>
            <w:right w:w="108" w:type="dxa"/>
          </w:tblCellMar>
        </w:tblPrEx>
        <w:trPr>
          <w:trHeight w:val="1725" w:hRule="atLeast"/>
        </w:trPr>
        <w:tc>
          <w:tcPr>
            <w:tcW w:w="2613" w:type="dxa"/>
            <w:tcBorders>
              <w:left w:val="single" w:color="000000" w:sz="4" w:space="0"/>
              <w:bottom w:val="single" w:color="000000" w:sz="4" w:space="0"/>
              <w:right w:val="single" w:color="auto" w:sz="4" w:space="0"/>
            </w:tcBorders>
            <w:vAlign w:val="center"/>
          </w:tcPr>
          <w:p w14:paraId="2AE07536">
            <w:pPr>
              <w:spacing w:line="360" w:lineRule="auto"/>
              <w:jc w:val="center"/>
              <w:rPr>
                <w:rFonts w:hint="eastAsia" w:ascii="宋体" w:hAnsi="宋体" w:eastAsia="宋体" w:cs="宋体"/>
                <w:color w:val="auto"/>
                <w:sz w:val="20"/>
                <w:szCs w:val="20"/>
                <w:highlight w:val="none"/>
                <w:lang w:eastAsia="zh-CN"/>
              </w:rPr>
            </w:pPr>
            <w:r>
              <w:rPr>
                <w:rFonts w:hint="eastAsia" w:ascii="宋体" w:hAnsi="宋体" w:cs="宋体"/>
                <w:color w:val="auto"/>
                <w:sz w:val="20"/>
                <w:szCs w:val="20"/>
                <w:highlight w:val="none"/>
                <w:lang w:val="en-US" w:eastAsia="zh-CN"/>
              </w:rPr>
              <w:t>3、</w:t>
            </w:r>
            <w:r>
              <w:rPr>
                <w:rFonts w:hint="eastAsia" w:ascii="宋体" w:hAnsi="宋体" w:cs="宋体"/>
                <w:color w:val="auto"/>
                <w:sz w:val="20"/>
                <w:szCs w:val="20"/>
                <w:highlight w:val="none"/>
                <w:lang w:eastAsia="zh-CN"/>
              </w:rPr>
              <w:t>投标人要求（</w:t>
            </w:r>
            <w:r>
              <w:rPr>
                <w:rFonts w:hint="eastAsia" w:ascii="宋体" w:hAnsi="宋体" w:cs="宋体"/>
                <w:color w:val="auto"/>
                <w:sz w:val="20"/>
                <w:szCs w:val="20"/>
                <w:highlight w:val="none"/>
                <w:lang w:val="en-US" w:eastAsia="zh-CN"/>
              </w:rPr>
              <w:t>1分</w:t>
            </w:r>
            <w:r>
              <w:rPr>
                <w:rFonts w:hint="eastAsia" w:ascii="宋体" w:hAnsi="宋体" w:cs="宋体"/>
                <w:color w:val="auto"/>
                <w:sz w:val="20"/>
                <w:szCs w:val="20"/>
                <w:highlight w:val="none"/>
                <w:lang w:eastAsia="zh-CN"/>
              </w:rPr>
              <w:t>）</w:t>
            </w:r>
          </w:p>
        </w:tc>
        <w:tc>
          <w:tcPr>
            <w:tcW w:w="5067" w:type="dxa"/>
            <w:tcBorders>
              <w:top w:val="single" w:color="auto" w:sz="4" w:space="0"/>
              <w:left w:val="single" w:color="auto" w:sz="4" w:space="0"/>
              <w:bottom w:val="single" w:color="auto" w:sz="4" w:space="0"/>
              <w:right w:val="single" w:color="auto" w:sz="4" w:space="0"/>
            </w:tcBorders>
            <w:vAlign w:val="center"/>
          </w:tcPr>
          <w:p w14:paraId="0AE04F7B">
            <w:pPr>
              <w:pStyle w:val="73"/>
              <w:spacing w:line="360" w:lineRule="auto"/>
              <w:rPr>
                <w:color w:val="auto"/>
                <w:highlight w:val="none"/>
              </w:rPr>
            </w:pPr>
            <w:r>
              <w:rPr>
                <w:rFonts w:hint="eastAsia"/>
                <w:bCs/>
                <w:color w:val="auto"/>
                <w:sz w:val="20"/>
                <w:szCs w:val="20"/>
                <w:highlight w:val="none"/>
                <w:lang w:val="en-US" w:eastAsia="zh-CN"/>
              </w:rPr>
              <w:t>3.</w:t>
            </w:r>
            <w:r>
              <w:rPr>
                <w:rFonts w:hint="eastAsia"/>
                <w:bCs/>
                <w:color w:val="auto"/>
                <w:sz w:val="20"/>
                <w:szCs w:val="20"/>
                <w:highlight w:val="none"/>
              </w:rPr>
              <w:t>投标企业取得中华人民共和国机电设备安装及维修服务企业资质证书，国家一级得2分，国家二级得1分，没有不得分。提供证书原件扫描件</w:t>
            </w:r>
          </w:p>
          <w:p w14:paraId="159EEE5C">
            <w:pPr>
              <w:spacing w:line="360" w:lineRule="auto"/>
              <w:jc w:val="left"/>
              <w:textAlignment w:val="center"/>
              <w:rPr>
                <w:rFonts w:hint="eastAsia" w:ascii="宋体" w:hAnsi="宋体" w:cs="宋体"/>
                <w:bCs/>
                <w:color w:val="auto"/>
                <w:sz w:val="20"/>
                <w:szCs w:val="20"/>
                <w:highlight w:val="none"/>
              </w:rPr>
            </w:pPr>
            <w:r>
              <w:rPr>
                <w:rFonts w:hint="eastAsia" w:ascii="宋体" w:hAnsi="宋体" w:cs="宋体"/>
                <w:bCs/>
                <w:color w:val="auto"/>
                <w:sz w:val="20"/>
                <w:szCs w:val="20"/>
                <w:highlight w:val="none"/>
              </w:rPr>
              <w:t>注：证书均需在有效期内。</w:t>
            </w:r>
          </w:p>
        </w:tc>
        <w:tc>
          <w:tcPr>
            <w:tcW w:w="942" w:type="dxa"/>
            <w:tcBorders>
              <w:left w:val="single" w:color="auto" w:sz="4" w:space="0"/>
              <w:bottom w:val="single" w:color="auto" w:sz="4" w:space="0"/>
              <w:right w:val="single" w:color="auto" w:sz="4" w:space="0"/>
            </w:tcBorders>
            <w:vAlign w:val="center"/>
          </w:tcPr>
          <w:p w14:paraId="4FD5A3DC">
            <w:pPr>
              <w:widowControl/>
              <w:spacing w:line="360" w:lineRule="auto"/>
              <w:jc w:val="center"/>
              <w:textAlignment w:val="center"/>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1</w:t>
            </w:r>
          </w:p>
        </w:tc>
      </w:tr>
      <w:tr w14:paraId="7CE830E1">
        <w:tblPrEx>
          <w:tblCellMar>
            <w:top w:w="0" w:type="dxa"/>
            <w:left w:w="108" w:type="dxa"/>
            <w:bottom w:w="0" w:type="dxa"/>
            <w:right w:w="108" w:type="dxa"/>
          </w:tblCellMar>
        </w:tblPrEx>
        <w:trPr>
          <w:trHeight w:val="720" w:hRule="atLeast"/>
        </w:trPr>
        <w:tc>
          <w:tcPr>
            <w:tcW w:w="2613" w:type="dxa"/>
            <w:tcBorders>
              <w:top w:val="single" w:color="000000" w:sz="4" w:space="0"/>
              <w:left w:val="single" w:color="000000" w:sz="4" w:space="0"/>
              <w:bottom w:val="single" w:color="000000" w:sz="4" w:space="0"/>
              <w:right w:val="single" w:color="auto" w:sz="4" w:space="0"/>
            </w:tcBorders>
            <w:vAlign w:val="center"/>
          </w:tcPr>
          <w:p w14:paraId="468F50B4">
            <w:pPr>
              <w:spacing w:line="360" w:lineRule="auto"/>
              <w:jc w:val="center"/>
              <w:rPr>
                <w:rFonts w:ascii="宋体" w:hAnsi="宋体" w:cs="宋体"/>
                <w:color w:val="auto"/>
                <w:sz w:val="20"/>
                <w:szCs w:val="20"/>
                <w:highlight w:val="none"/>
              </w:rPr>
            </w:pPr>
            <w:r>
              <w:rPr>
                <w:rFonts w:hint="eastAsia" w:ascii="宋体" w:hAnsi="宋体" w:cs="宋体"/>
                <w:bCs/>
                <w:color w:val="auto"/>
                <w:sz w:val="20"/>
                <w:szCs w:val="20"/>
                <w:highlight w:val="none"/>
                <w:lang w:val="en-US" w:eastAsia="zh-CN"/>
              </w:rPr>
              <w:t>4</w:t>
            </w:r>
            <w:r>
              <w:rPr>
                <w:rFonts w:hint="eastAsia" w:ascii="宋体" w:hAnsi="宋体" w:cs="宋体"/>
                <w:bCs/>
                <w:color w:val="auto"/>
                <w:sz w:val="20"/>
                <w:szCs w:val="20"/>
                <w:highlight w:val="none"/>
              </w:rPr>
              <w:t>、项目实施方案（</w:t>
            </w:r>
            <w:r>
              <w:rPr>
                <w:rFonts w:hint="eastAsia" w:ascii="宋体" w:hAnsi="宋体" w:cs="宋体"/>
                <w:bCs/>
                <w:color w:val="auto"/>
                <w:sz w:val="20"/>
                <w:szCs w:val="20"/>
                <w:highlight w:val="none"/>
                <w:lang w:val="en-US" w:eastAsia="zh-CN"/>
              </w:rPr>
              <w:t>6</w:t>
            </w:r>
            <w:r>
              <w:rPr>
                <w:rFonts w:hint="eastAsia" w:ascii="宋体" w:hAnsi="宋体" w:cs="宋体"/>
                <w:bCs/>
                <w:color w:val="auto"/>
                <w:sz w:val="20"/>
                <w:szCs w:val="20"/>
                <w:highlight w:val="none"/>
              </w:rPr>
              <w:t>分）</w:t>
            </w:r>
          </w:p>
        </w:tc>
        <w:tc>
          <w:tcPr>
            <w:tcW w:w="5067" w:type="dxa"/>
            <w:tcBorders>
              <w:top w:val="single" w:color="auto" w:sz="4" w:space="0"/>
              <w:left w:val="single" w:color="auto" w:sz="4" w:space="0"/>
              <w:bottom w:val="single" w:color="auto" w:sz="4" w:space="0"/>
              <w:right w:val="single" w:color="auto" w:sz="4" w:space="0"/>
            </w:tcBorders>
            <w:vAlign w:val="center"/>
          </w:tcPr>
          <w:p w14:paraId="3A90E138">
            <w:pPr>
              <w:spacing w:line="360" w:lineRule="auto"/>
              <w:rPr>
                <w:rFonts w:ascii="宋体" w:hAnsi="宋体" w:cs="宋体"/>
                <w:bCs/>
                <w:color w:val="auto"/>
                <w:sz w:val="20"/>
                <w:szCs w:val="20"/>
                <w:highlight w:val="none"/>
              </w:rPr>
            </w:pPr>
            <w:r>
              <w:rPr>
                <w:rFonts w:hint="eastAsia" w:ascii="宋体" w:hAnsi="宋体" w:cs="宋体"/>
                <w:bCs/>
                <w:color w:val="auto"/>
                <w:sz w:val="20"/>
                <w:szCs w:val="20"/>
                <w:highlight w:val="none"/>
                <w:lang w:val="en-US" w:eastAsia="zh-CN"/>
              </w:rPr>
              <w:t>4.</w:t>
            </w:r>
            <w:r>
              <w:rPr>
                <w:rFonts w:hint="eastAsia" w:ascii="宋体" w:hAnsi="宋体" w:cs="宋体"/>
                <w:bCs/>
                <w:color w:val="auto"/>
                <w:sz w:val="20"/>
                <w:szCs w:val="20"/>
                <w:highlight w:val="none"/>
              </w:rPr>
              <w:t>投标人根据采购文件要求及项目特点提供具体详实的项目实施方案，实施方案应有针对性，包括①全部设备的安装部署、②调试方案、③供货及安装各节点时间进度、④人员配置安排等。每点最高得</w:t>
            </w:r>
            <w:r>
              <w:rPr>
                <w:rFonts w:hint="eastAsia" w:ascii="宋体" w:hAnsi="宋体" w:cs="宋体"/>
                <w:bCs/>
                <w:color w:val="auto"/>
                <w:sz w:val="20"/>
                <w:szCs w:val="20"/>
                <w:highlight w:val="none"/>
                <w:lang w:val="en-US" w:eastAsia="zh-CN"/>
              </w:rPr>
              <w:t>1.5</w:t>
            </w:r>
            <w:r>
              <w:rPr>
                <w:rFonts w:hint="eastAsia" w:ascii="宋体" w:hAnsi="宋体" w:cs="宋体"/>
                <w:bCs/>
                <w:color w:val="auto"/>
                <w:sz w:val="20"/>
                <w:szCs w:val="20"/>
                <w:highlight w:val="none"/>
              </w:rPr>
              <w:t>分，本项最高得</w:t>
            </w:r>
            <w:r>
              <w:rPr>
                <w:rFonts w:hint="eastAsia" w:ascii="宋体" w:hAnsi="宋体" w:cs="宋体"/>
                <w:bCs/>
                <w:color w:val="auto"/>
                <w:sz w:val="20"/>
                <w:szCs w:val="20"/>
                <w:highlight w:val="none"/>
                <w:lang w:val="en-US" w:eastAsia="zh-CN"/>
              </w:rPr>
              <w:t>6</w:t>
            </w:r>
            <w:r>
              <w:rPr>
                <w:rFonts w:hint="eastAsia" w:ascii="宋体" w:hAnsi="宋体" w:cs="宋体"/>
                <w:bCs/>
                <w:color w:val="auto"/>
                <w:sz w:val="20"/>
                <w:szCs w:val="20"/>
                <w:highlight w:val="none"/>
              </w:rPr>
              <w:t>分。内容与本项目实施方案无关或未提供的不得分。</w:t>
            </w:r>
          </w:p>
        </w:tc>
        <w:tc>
          <w:tcPr>
            <w:tcW w:w="942" w:type="dxa"/>
            <w:tcBorders>
              <w:top w:val="single" w:color="auto" w:sz="4" w:space="0"/>
              <w:left w:val="single" w:color="auto" w:sz="4" w:space="0"/>
              <w:bottom w:val="single" w:color="auto" w:sz="4" w:space="0"/>
              <w:right w:val="single" w:color="auto" w:sz="4" w:space="0"/>
            </w:tcBorders>
            <w:vAlign w:val="center"/>
          </w:tcPr>
          <w:p w14:paraId="149A3FE9">
            <w:pPr>
              <w:widowControl/>
              <w:spacing w:line="360" w:lineRule="auto"/>
              <w:jc w:val="center"/>
              <w:textAlignment w:val="center"/>
              <w:rPr>
                <w:rFonts w:hint="default"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6</w:t>
            </w:r>
          </w:p>
        </w:tc>
      </w:tr>
      <w:tr w14:paraId="51A5581A">
        <w:tblPrEx>
          <w:tblCellMar>
            <w:top w:w="0" w:type="dxa"/>
            <w:left w:w="108" w:type="dxa"/>
            <w:bottom w:w="0" w:type="dxa"/>
            <w:right w:w="108" w:type="dxa"/>
          </w:tblCellMar>
        </w:tblPrEx>
        <w:trPr>
          <w:trHeight w:val="2110" w:hRule="atLeast"/>
        </w:trPr>
        <w:tc>
          <w:tcPr>
            <w:tcW w:w="2613" w:type="dxa"/>
            <w:vMerge w:val="restart"/>
            <w:tcBorders>
              <w:top w:val="single" w:color="000000" w:sz="4" w:space="0"/>
              <w:left w:val="single" w:color="000000" w:sz="4" w:space="0"/>
              <w:right w:val="single" w:color="auto" w:sz="4" w:space="0"/>
            </w:tcBorders>
            <w:vAlign w:val="center"/>
          </w:tcPr>
          <w:p w14:paraId="18851D59">
            <w:pPr>
              <w:pStyle w:val="89"/>
              <w:numPr>
                <w:ilvl w:val="0"/>
                <w:numId w:val="0"/>
              </w:numPr>
              <w:spacing w:line="360" w:lineRule="auto"/>
              <w:ind w:left="360" w:leftChars="0" w:hanging="360" w:firstLineChars="0"/>
              <w:jc w:val="both"/>
              <w:rPr>
                <w:rFonts w:ascii="宋体" w:hAnsi="宋体" w:cs="宋体"/>
                <w:color w:val="auto"/>
                <w:sz w:val="20"/>
                <w:szCs w:val="20"/>
                <w:highlight w:val="none"/>
              </w:rPr>
            </w:pPr>
            <w:r>
              <w:rPr>
                <w:rFonts w:hint="eastAsia" w:ascii="宋体" w:hAnsi="宋体" w:cs="宋体"/>
                <w:color w:val="auto"/>
                <w:kern w:val="2"/>
                <w:sz w:val="20"/>
                <w:szCs w:val="20"/>
                <w:lang w:val="en-US" w:eastAsia="zh-CN" w:bidi="ar-SA"/>
              </w:rPr>
              <w:t>5</w:t>
            </w:r>
            <w:r>
              <w:rPr>
                <w:rFonts w:hint="default" w:ascii="宋体" w:hAnsi="宋体" w:eastAsia="宋体" w:cs="宋体"/>
                <w:color w:val="auto"/>
                <w:kern w:val="2"/>
                <w:sz w:val="20"/>
                <w:szCs w:val="20"/>
                <w:lang w:val="en-US" w:eastAsia="zh-CN" w:bidi="ar-SA"/>
              </w:rPr>
              <w:t>、</w:t>
            </w:r>
            <w:r>
              <w:rPr>
                <w:rFonts w:hint="eastAsia" w:ascii="宋体" w:hAnsi="宋体" w:cs="宋体"/>
                <w:bCs/>
                <w:color w:val="auto"/>
                <w:sz w:val="20"/>
                <w:szCs w:val="20"/>
                <w:highlight w:val="none"/>
              </w:rPr>
              <w:t>售后服务方案（1</w:t>
            </w:r>
            <w:r>
              <w:rPr>
                <w:rFonts w:hint="eastAsia" w:ascii="宋体" w:hAnsi="宋体" w:cs="宋体"/>
                <w:bCs/>
                <w:color w:val="auto"/>
                <w:sz w:val="20"/>
                <w:szCs w:val="20"/>
                <w:highlight w:val="none"/>
                <w:lang w:val="en-US" w:eastAsia="zh-CN"/>
              </w:rPr>
              <w:t>2</w:t>
            </w:r>
            <w:r>
              <w:rPr>
                <w:rFonts w:hint="eastAsia" w:ascii="宋体" w:hAnsi="宋体" w:cs="宋体"/>
                <w:bCs/>
                <w:color w:val="auto"/>
                <w:sz w:val="20"/>
                <w:szCs w:val="20"/>
                <w:highlight w:val="none"/>
              </w:rPr>
              <w:t>分）</w:t>
            </w:r>
          </w:p>
        </w:tc>
        <w:tc>
          <w:tcPr>
            <w:tcW w:w="5067" w:type="dxa"/>
            <w:tcBorders>
              <w:top w:val="single" w:color="auto" w:sz="4" w:space="0"/>
              <w:left w:val="single" w:color="auto" w:sz="4" w:space="0"/>
              <w:bottom w:val="single" w:color="auto" w:sz="4" w:space="0"/>
              <w:right w:val="single" w:color="auto" w:sz="4" w:space="0"/>
            </w:tcBorders>
            <w:vAlign w:val="center"/>
          </w:tcPr>
          <w:p w14:paraId="35A8D082">
            <w:pPr>
              <w:spacing w:line="360" w:lineRule="auto"/>
              <w:rPr>
                <w:color w:val="auto"/>
                <w:highlight w:val="none"/>
              </w:rPr>
            </w:pPr>
            <w:r>
              <w:rPr>
                <w:rFonts w:hint="eastAsia" w:ascii="宋体" w:hAnsi="宋体" w:cs="宋体"/>
                <w:kern w:val="0"/>
                <w:sz w:val="20"/>
                <w:szCs w:val="20"/>
                <w:lang w:val="en-US" w:eastAsia="zh-CN" w:bidi="ar"/>
              </w:rPr>
              <w:t>5</w:t>
            </w:r>
            <w:r>
              <w:rPr>
                <w:rFonts w:hint="eastAsia" w:ascii="宋体" w:hAnsi="宋体" w:cs="宋体"/>
                <w:kern w:val="0"/>
                <w:sz w:val="20"/>
                <w:szCs w:val="20"/>
                <w:lang w:bidi="ar"/>
              </w:rPr>
              <w:t>.1.提供承诺书（格式自拟），承诺具有所投品牌专门售后服务公司和独立的零部件仓库的，并且质保内免费提供产品的维修维护，包括非人为因素发生的产品修理、更换的费用。过质保期后应提供上门维修，维修费用只收取零部件成本费，零部件成本清单附在质保承诺书后得2分,承诺书需加盖制造商公章，无盖章的不得分。</w:t>
            </w:r>
          </w:p>
        </w:tc>
        <w:tc>
          <w:tcPr>
            <w:tcW w:w="942" w:type="dxa"/>
            <w:tcBorders>
              <w:top w:val="single" w:color="auto" w:sz="4" w:space="0"/>
              <w:left w:val="single" w:color="auto" w:sz="4" w:space="0"/>
              <w:bottom w:val="single" w:color="auto" w:sz="4" w:space="0"/>
              <w:right w:val="single" w:color="auto" w:sz="4" w:space="0"/>
            </w:tcBorders>
            <w:vAlign w:val="center"/>
          </w:tcPr>
          <w:p w14:paraId="5473D36B">
            <w:pPr>
              <w:widowControl/>
              <w:spacing w:line="360" w:lineRule="auto"/>
              <w:jc w:val="center"/>
              <w:textAlignment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lang w:val="en-US" w:eastAsia="zh-CN"/>
              </w:rPr>
              <w:t>2</w:t>
            </w:r>
          </w:p>
        </w:tc>
      </w:tr>
      <w:tr w14:paraId="0A59DCE6">
        <w:tblPrEx>
          <w:tblCellMar>
            <w:top w:w="0" w:type="dxa"/>
            <w:left w:w="108" w:type="dxa"/>
            <w:bottom w:w="0" w:type="dxa"/>
            <w:right w:w="108" w:type="dxa"/>
          </w:tblCellMar>
        </w:tblPrEx>
        <w:trPr>
          <w:trHeight w:val="922" w:hRule="atLeast"/>
        </w:trPr>
        <w:tc>
          <w:tcPr>
            <w:tcW w:w="2613" w:type="dxa"/>
            <w:vMerge w:val="continue"/>
            <w:tcBorders>
              <w:left w:val="single" w:color="000000" w:sz="4" w:space="0"/>
              <w:right w:val="single" w:color="auto" w:sz="4" w:space="0"/>
            </w:tcBorders>
            <w:vAlign w:val="center"/>
          </w:tcPr>
          <w:p w14:paraId="1597F5BC">
            <w:pPr>
              <w:spacing w:line="360" w:lineRule="auto"/>
              <w:jc w:val="center"/>
              <w:rPr>
                <w:rFonts w:hint="eastAsia" w:ascii="宋体" w:hAnsi="宋体" w:cs="宋体"/>
                <w:bCs/>
                <w:color w:val="auto"/>
                <w:sz w:val="20"/>
                <w:szCs w:val="20"/>
                <w:highlight w:val="none"/>
              </w:rPr>
            </w:pPr>
          </w:p>
        </w:tc>
        <w:tc>
          <w:tcPr>
            <w:tcW w:w="5067" w:type="dxa"/>
            <w:tcBorders>
              <w:top w:val="single" w:color="auto" w:sz="4" w:space="0"/>
              <w:left w:val="single" w:color="auto" w:sz="4" w:space="0"/>
              <w:bottom w:val="single" w:color="auto" w:sz="4" w:space="0"/>
              <w:right w:val="single" w:color="auto" w:sz="4" w:space="0"/>
            </w:tcBorders>
            <w:shd w:val="clear" w:color="auto" w:fill="auto"/>
            <w:vAlign w:val="center"/>
          </w:tcPr>
          <w:p w14:paraId="7093F1E7">
            <w:pPr>
              <w:spacing w:line="360" w:lineRule="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5</w:t>
            </w:r>
            <w:r>
              <w:rPr>
                <w:rFonts w:hint="eastAsia" w:ascii="宋体" w:hAnsi="宋体" w:eastAsia="宋体" w:cs="宋体"/>
                <w:kern w:val="0"/>
                <w:sz w:val="20"/>
                <w:szCs w:val="20"/>
                <w:lang w:bidi="ar"/>
              </w:rPr>
              <w:t>.2.多联机制造商具有“售后服务体系完善程度认证证书”，十二星级级以上的得2分，十二星级以下得1分，其余不得分；投标人提供所投品牌的厂家认定安装证书的得1分，无证书不得分；投标人提供所投品牌的厂家售后服务认定证书的得1分，无证书不得分</w:t>
            </w:r>
          </w:p>
        </w:tc>
        <w:tc>
          <w:tcPr>
            <w:tcW w:w="942" w:type="dxa"/>
            <w:tcBorders>
              <w:top w:val="single" w:color="auto" w:sz="4" w:space="0"/>
              <w:left w:val="single" w:color="auto" w:sz="4" w:space="0"/>
              <w:bottom w:val="single" w:color="auto" w:sz="4" w:space="0"/>
              <w:right w:val="single" w:color="auto" w:sz="4" w:space="0"/>
            </w:tcBorders>
            <w:vAlign w:val="center"/>
          </w:tcPr>
          <w:p w14:paraId="2160FB23">
            <w:pPr>
              <w:widowControl/>
              <w:spacing w:line="360" w:lineRule="auto"/>
              <w:jc w:val="center"/>
              <w:textAlignment w:val="center"/>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2</w:t>
            </w:r>
          </w:p>
        </w:tc>
      </w:tr>
      <w:tr w14:paraId="3C48213C">
        <w:tblPrEx>
          <w:tblCellMar>
            <w:top w:w="0" w:type="dxa"/>
            <w:left w:w="108" w:type="dxa"/>
            <w:bottom w:w="0" w:type="dxa"/>
            <w:right w:w="108" w:type="dxa"/>
          </w:tblCellMar>
        </w:tblPrEx>
        <w:trPr>
          <w:trHeight w:val="407" w:hRule="atLeast"/>
        </w:trPr>
        <w:tc>
          <w:tcPr>
            <w:tcW w:w="2613" w:type="dxa"/>
            <w:vMerge w:val="continue"/>
            <w:tcBorders>
              <w:left w:val="single" w:color="000000" w:sz="4" w:space="0"/>
              <w:right w:val="single" w:color="auto" w:sz="4" w:space="0"/>
            </w:tcBorders>
            <w:vAlign w:val="center"/>
          </w:tcPr>
          <w:p w14:paraId="1348A21D">
            <w:pPr>
              <w:spacing w:line="360" w:lineRule="auto"/>
              <w:jc w:val="center"/>
              <w:rPr>
                <w:rFonts w:hint="eastAsia" w:ascii="宋体" w:hAnsi="宋体" w:cs="宋体"/>
                <w:bCs/>
                <w:color w:val="auto"/>
                <w:sz w:val="20"/>
                <w:szCs w:val="20"/>
                <w:highlight w:val="none"/>
              </w:rPr>
            </w:pPr>
          </w:p>
        </w:tc>
        <w:tc>
          <w:tcPr>
            <w:tcW w:w="5067" w:type="dxa"/>
            <w:tcBorders>
              <w:top w:val="single" w:color="auto" w:sz="4" w:space="0"/>
              <w:left w:val="single" w:color="auto" w:sz="4" w:space="0"/>
              <w:bottom w:val="single" w:color="auto" w:sz="4" w:space="0"/>
              <w:right w:val="single" w:color="auto" w:sz="4" w:space="0"/>
            </w:tcBorders>
            <w:shd w:val="clear" w:color="auto" w:fill="auto"/>
            <w:vAlign w:val="center"/>
          </w:tcPr>
          <w:p w14:paraId="2493E3FB">
            <w:pPr>
              <w:spacing w:line="360" w:lineRule="auto"/>
              <w:rPr>
                <w:rFonts w:hint="eastAsia" w:ascii="宋体" w:hAnsi="宋体" w:eastAsia="宋体" w:cs="宋体"/>
                <w:kern w:val="0"/>
                <w:sz w:val="20"/>
                <w:szCs w:val="20"/>
                <w:lang w:bidi="ar"/>
              </w:rPr>
            </w:pPr>
            <w:r>
              <w:rPr>
                <w:rFonts w:hint="eastAsia" w:ascii="宋体" w:hAnsi="宋体" w:eastAsia="宋体" w:cs="宋体"/>
                <w:kern w:val="0"/>
                <w:sz w:val="20"/>
                <w:szCs w:val="20"/>
                <w:lang w:val="en-US" w:eastAsia="zh-CN" w:bidi="ar"/>
              </w:rPr>
              <w:t>5.3.</w:t>
            </w:r>
            <w:r>
              <w:rPr>
                <w:rFonts w:hint="eastAsia" w:ascii="宋体" w:hAnsi="宋体" w:eastAsia="宋体" w:cs="宋体"/>
                <w:kern w:val="0"/>
                <w:sz w:val="20"/>
                <w:szCs w:val="20"/>
                <w:lang w:bidi="ar"/>
              </w:rPr>
              <w:t>评审委员会根据投标人承诺的服务响应时间、质保期外服务承诺、服务措施、维修维护等进行对比打分：</w:t>
            </w:r>
          </w:p>
          <w:p w14:paraId="56D974C0">
            <w:pPr>
              <w:spacing w:line="360" w:lineRule="auto"/>
              <w:rPr>
                <w:rFonts w:hint="eastAsia" w:ascii="宋体" w:hAnsi="宋体" w:eastAsia="宋体" w:cs="宋体"/>
                <w:kern w:val="0"/>
                <w:sz w:val="20"/>
                <w:szCs w:val="20"/>
                <w:lang w:bidi="ar"/>
              </w:rPr>
            </w:pPr>
            <w:r>
              <w:rPr>
                <w:rFonts w:hint="eastAsia" w:ascii="宋体" w:hAnsi="宋体" w:eastAsia="宋体" w:cs="宋体"/>
                <w:kern w:val="0"/>
                <w:sz w:val="20"/>
                <w:szCs w:val="20"/>
                <w:lang w:bidi="ar"/>
              </w:rPr>
              <w:t>承诺全面完善、科学合理、针对性强、可操作性强、内容详细的得</w:t>
            </w:r>
            <w:r>
              <w:rPr>
                <w:rFonts w:hint="eastAsia" w:ascii="宋体" w:hAnsi="宋体" w:cs="宋体"/>
                <w:kern w:val="0"/>
                <w:sz w:val="20"/>
                <w:szCs w:val="20"/>
                <w:lang w:val="en-US" w:eastAsia="zh-CN" w:bidi="ar"/>
              </w:rPr>
              <w:t>3</w:t>
            </w:r>
            <w:r>
              <w:rPr>
                <w:rFonts w:hint="eastAsia" w:ascii="宋体" w:hAnsi="宋体" w:eastAsia="宋体" w:cs="宋体"/>
                <w:kern w:val="0"/>
                <w:sz w:val="20"/>
                <w:szCs w:val="20"/>
                <w:lang w:bidi="ar"/>
              </w:rPr>
              <w:t>分；</w:t>
            </w:r>
          </w:p>
          <w:p w14:paraId="305DE127">
            <w:pPr>
              <w:spacing w:line="360" w:lineRule="auto"/>
              <w:rPr>
                <w:rFonts w:hint="eastAsia" w:ascii="宋体" w:hAnsi="宋体" w:eastAsia="宋体" w:cs="宋体"/>
                <w:kern w:val="0"/>
                <w:sz w:val="20"/>
                <w:szCs w:val="20"/>
                <w:lang w:bidi="ar"/>
              </w:rPr>
            </w:pPr>
            <w:r>
              <w:rPr>
                <w:rFonts w:hint="eastAsia" w:ascii="宋体" w:hAnsi="宋体" w:eastAsia="宋体" w:cs="宋体"/>
                <w:kern w:val="0"/>
                <w:sz w:val="20"/>
                <w:szCs w:val="20"/>
                <w:lang w:bidi="ar"/>
              </w:rPr>
              <w:t>承诺较完善、针对性尚可、可操作性尚可的得</w:t>
            </w:r>
            <w:r>
              <w:rPr>
                <w:rFonts w:hint="eastAsia" w:ascii="宋体" w:hAnsi="宋体" w:eastAsia="宋体" w:cs="宋体"/>
                <w:kern w:val="0"/>
                <w:sz w:val="20"/>
                <w:szCs w:val="20"/>
                <w:lang w:val="en-US" w:eastAsia="zh-CN" w:bidi="ar"/>
              </w:rPr>
              <w:t>1</w:t>
            </w:r>
            <w:r>
              <w:rPr>
                <w:rFonts w:hint="eastAsia" w:ascii="宋体" w:hAnsi="宋体" w:eastAsia="宋体" w:cs="宋体"/>
                <w:kern w:val="0"/>
                <w:sz w:val="20"/>
                <w:szCs w:val="20"/>
                <w:lang w:bidi="ar"/>
              </w:rPr>
              <w:t>分；</w:t>
            </w:r>
          </w:p>
          <w:p w14:paraId="0EEE3763">
            <w:pPr>
              <w:spacing w:line="360" w:lineRule="auto"/>
              <w:rPr>
                <w:rFonts w:hint="eastAsia" w:ascii="宋体" w:hAnsi="宋体" w:eastAsia="宋体" w:cs="宋体"/>
                <w:bCs/>
                <w:color w:val="000000"/>
                <w:kern w:val="2"/>
                <w:sz w:val="20"/>
                <w:szCs w:val="20"/>
                <w:lang w:val="en-US" w:eastAsia="zh-CN" w:bidi="ar-SA"/>
              </w:rPr>
            </w:pPr>
            <w:r>
              <w:rPr>
                <w:rFonts w:hint="eastAsia" w:ascii="宋体" w:hAnsi="宋体" w:eastAsia="宋体" w:cs="宋体"/>
                <w:kern w:val="0"/>
                <w:sz w:val="20"/>
                <w:szCs w:val="20"/>
                <w:lang w:bidi="ar"/>
              </w:rPr>
              <w:t>有涉及但不全面</w:t>
            </w:r>
            <w:r>
              <w:rPr>
                <w:rFonts w:hint="eastAsia" w:ascii="宋体" w:hAnsi="宋体" w:eastAsia="宋体" w:cs="宋体"/>
                <w:kern w:val="0"/>
                <w:sz w:val="20"/>
                <w:szCs w:val="20"/>
                <w:lang w:eastAsia="zh-CN" w:bidi="ar"/>
              </w:rPr>
              <w:t>或未提供</w:t>
            </w:r>
            <w:r>
              <w:rPr>
                <w:rFonts w:hint="eastAsia" w:ascii="宋体" w:hAnsi="宋体" w:eastAsia="宋体" w:cs="宋体"/>
                <w:kern w:val="0"/>
                <w:sz w:val="20"/>
                <w:szCs w:val="20"/>
                <w:lang w:bidi="ar"/>
              </w:rPr>
              <w:t>的不得分。</w:t>
            </w:r>
          </w:p>
        </w:tc>
        <w:tc>
          <w:tcPr>
            <w:tcW w:w="942" w:type="dxa"/>
            <w:tcBorders>
              <w:top w:val="single" w:color="auto" w:sz="4" w:space="0"/>
              <w:left w:val="single" w:color="auto" w:sz="4" w:space="0"/>
              <w:bottom w:val="single" w:color="auto" w:sz="4" w:space="0"/>
              <w:right w:val="single" w:color="auto" w:sz="4" w:space="0"/>
            </w:tcBorders>
            <w:vAlign w:val="center"/>
          </w:tcPr>
          <w:p w14:paraId="31557D73">
            <w:pPr>
              <w:widowControl/>
              <w:spacing w:line="360" w:lineRule="auto"/>
              <w:jc w:val="center"/>
              <w:textAlignment w:val="center"/>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3</w:t>
            </w:r>
          </w:p>
        </w:tc>
      </w:tr>
      <w:tr w14:paraId="0BBBE6F3">
        <w:tblPrEx>
          <w:tblCellMar>
            <w:top w:w="0" w:type="dxa"/>
            <w:left w:w="108" w:type="dxa"/>
            <w:bottom w:w="0" w:type="dxa"/>
            <w:right w:w="108" w:type="dxa"/>
          </w:tblCellMar>
        </w:tblPrEx>
        <w:trPr>
          <w:trHeight w:val="922" w:hRule="atLeast"/>
        </w:trPr>
        <w:tc>
          <w:tcPr>
            <w:tcW w:w="2613" w:type="dxa"/>
            <w:vMerge w:val="continue"/>
            <w:tcBorders>
              <w:left w:val="single" w:color="000000" w:sz="4" w:space="0"/>
              <w:bottom w:val="single" w:color="000000" w:sz="4" w:space="0"/>
              <w:right w:val="single" w:color="auto" w:sz="4" w:space="0"/>
            </w:tcBorders>
            <w:vAlign w:val="center"/>
          </w:tcPr>
          <w:p w14:paraId="726261E8">
            <w:pPr>
              <w:spacing w:line="360" w:lineRule="auto"/>
              <w:jc w:val="center"/>
              <w:rPr>
                <w:rFonts w:hint="eastAsia" w:ascii="宋体" w:hAnsi="宋体" w:cs="宋体"/>
                <w:bCs/>
                <w:color w:val="auto"/>
                <w:sz w:val="20"/>
                <w:szCs w:val="20"/>
                <w:highlight w:val="none"/>
              </w:rPr>
            </w:pPr>
          </w:p>
        </w:tc>
        <w:tc>
          <w:tcPr>
            <w:tcW w:w="5067" w:type="dxa"/>
            <w:tcBorders>
              <w:top w:val="single" w:color="auto" w:sz="4" w:space="0"/>
              <w:left w:val="single" w:color="auto" w:sz="4" w:space="0"/>
              <w:bottom w:val="single" w:color="auto" w:sz="4" w:space="0"/>
              <w:right w:val="single" w:color="auto" w:sz="4" w:space="0"/>
            </w:tcBorders>
            <w:vAlign w:val="center"/>
          </w:tcPr>
          <w:p w14:paraId="58593032">
            <w:pPr>
              <w:spacing w:line="360" w:lineRule="auto"/>
              <w:rPr>
                <w:rFonts w:hint="eastAsia" w:ascii="宋体" w:hAnsi="宋体" w:cs="宋体"/>
                <w:bCs/>
                <w:color w:val="auto"/>
                <w:sz w:val="20"/>
                <w:szCs w:val="20"/>
                <w:highlight w:val="yellow"/>
              </w:rPr>
            </w:pPr>
            <w:r>
              <w:rPr>
                <w:rFonts w:hint="eastAsia" w:ascii="宋体" w:hAnsi="宋体" w:cs="宋体"/>
                <w:bCs/>
                <w:color w:val="auto"/>
                <w:sz w:val="20"/>
                <w:szCs w:val="20"/>
                <w:highlight w:val="yellow"/>
                <w:lang w:val="en-US" w:eastAsia="zh-CN"/>
              </w:rPr>
              <w:t>5.4.</w:t>
            </w:r>
            <w:r>
              <w:rPr>
                <w:rFonts w:hint="eastAsia" w:ascii="宋体" w:hAnsi="宋体" w:cs="宋体"/>
                <w:bCs/>
                <w:color w:val="auto"/>
                <w:sz w:val="20"/>
                <w:szCs w:val="20"/>
                <w:highlight w:val="yellow"/>
              </w:rPr>
              <w:t>免费质保期4年得1分，5年得3分，6年得5分。（提供相应承诺函）</w:t>
            </w:r>
          </w:p>
        </w:tc>
        <w:tc>
          <w:tcPr>
            <w:tcW w:w="942" w:type="dxa"/>
            <w:tcBorders>
              <w:top w:val="single" w:color="auto" w:sz="4" w:space="0"/>
              <w:left w:val="single" w:color="auto" w:sz="4" w:space="0"/>
              <w:bottom w:val="single" w:color="auto" w:sz="4" w:space="0"/>
              <w:right w:val="single" w:color="auto" w:sz="4" w:space="0"/>
            </w:tcBorders>
            <w:vAlign w:val="center"/>
          </w:tcPr>
          <w:p w14:paraId="09A19DA5">
            <w:pPr>
              <w:widowControl/>
              <w:spacing w:line="360" w:lineRule="auto"/>
              <w:jc w:val="center"/>
              <w:textAlignment w:val="center"/>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5</w:t>
            </w:r>
          </w:p>
        </w:tc>
      </w:tr>
    </w:tbl>
    <w:p w14:paraId="76560D72">
      <w:pPr>
        <w:spacing w:line="480" w:lineRule="exact"/>
        <w:ind w:firstLine="420" w:firstLineChars="200"/>
        <w:rPr>
          <w:rFonts w:ascii="宋体" w:hAnsi="宋体" w:cs="宋体"/>
          <w:bCs/>
          <w:color w:val="auto"/>
          <w:highlight w:val="none"/>
        </w:rPr>
      </w:pPr>
      <w:r>
        <w:rPr>
          <w:rFonts w:hint="eastAsia" w:ascii="宋体" w:hAnsi="宋体" w:cs="宋体"/>
          <w:bCs/>
          <w:color w:val="auto"/>
          <w:highlight w:val="none"/>
        </w:rPr>
        <w:t>（4）报价标评审标准（</w:t>
      </w:r>
      <w:r>
        <w:rPr>
          <w:rFonts w:hint="eastAsia" w:ascii="宋体" w:hAnsi="宋体" w:cs="宋体"/>
          <w:bCs/>
          <w:color w:val="auto"/>
          <w:highlight w:val="none"/>
          <w:lang w:val="en-US" w:eastAsia="zh-CN"/>
        </w:rPr>
        <w:t>5</w:t>
      </w:r>
      <w:r>
        <w:rPr>
          <w:rFonts w:hint="eastAsia" w:ascii="宋体" w:hAnsi="宋体" w:cs="宋体"/>
          <w:bCs/>
          <w:color w:val="auto"/>
          <w:highlight w:val="none"/>
        </w:rPr>
        <w:t>0分）</w:t>
      </w:r>
    </w:p>
    <w:p w14:paraId="0F2E6C4F">
      <w:pPr>
        <w:spacing w:line="480" w:lineRule="exact"/>
        <w:ind w:firstLine="420" w:firstLineChars="200"/>
        <w:rPr>
          <w:rFonts w:ascii="宋体" w:hAnsi="宋体" w:cs="宋体"/>
          <w:bCs/>
          <w:color w:val="auto"/>
          <w:highlight w:val="none"/>
        </w:rPr>
      </w:pPr>
      <w:r>
        <w:rPr>
          <w:rFonts w:hint="eastAsia" w:ascii="宋体" w:hAnsi="宋体" w:cs="宋体"/>
          <w:color w:val="auto"/>
          <w:highlight w:val="none"/>
        </w:rPr>
        <w:t>价格分统一采用低价优先法计算，即满足招标文件要求且报价最低的供应商的价格为评标基准价，其价格分为满分。其他供应商的价格分统一按照下列公式计算：报价得分=（评标基准价/投标报价）×价格权值×100</w:t>
      </w:r>
      <w:r>
        <w:rPr>
          <w:rFonts w:hint="eastAsia" w:ascii="宋体" w:hAnsi="宋体" w:cs="宋体"/>
          <w:bCs/>
          <w:color w:val="auto"/>
          <w:highlight w:val="none"/>
        </w:rPr>
        <w:t>。</w:t>
      </w:r>
    </w:p>
    <w:p w14:paraId="66F59961">
      <w:pPr>
        <w:spacing w:line="480" w:lineRule="exact"/>
        <w:ind w:firstLine="420" w:firstLineChars="200"/>
        <w:rPr>
          <w:rFonts w:ascii="宋体" w:hAnsi="宋体" w:cs="宋体"/>
          <w:bCs/>
          <w:color w:val="auto"/>
          <w:highlight w:val="none"/>
        </w:rPr>
      </w:pPr>
      <w:r>
        <w:rPr>
          <w:rFonts w:hint="eastAsia" w:ascii="宋体" w:hAnsi="宋体" w:cs="宋体"/>
          <w:bCs/>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E465CDF">
      <w:pPr>
        <w:rPr>
          <w:rFonts w:ascii="宋体" w:hAnsi="宋体" w:cs="宋体"/>
          <w:bCs/>
          <w:color w:val="auto"/>
          <w:sz w:val="44"/>
          <w:szCs w:val="44"/>
          <w:highlight w:val="none"/>
        </w:rPr>
      </w:pPr>
      <w:r>
        <w:rPr>
          <w:rFonts w:hint="eastAsia" w:ascii="宋体" w:hAnsi="宋体" w:cs="宋体"/>
          <w:bCs/>
          <w:color w:val="auto"/>
          <w:sz w:val="44"/>
          <w:szCs w:val="44"/>
          <w:highlight w:val="none"/>
        </w:rPr>
        <w:br w:type="page"/>
      </w:r>
    </w:p>
    <w:p w14:paraId="13E94255">
      <w:pPr>
        <w:spacing w:line="480" w:lineRule="exact"/>
        <w:jc w:val="center"/>
        <w:outlineLvl w:val="0"/>
        <w:rPr>
          <w:rFonts w:ascii="宋体" w:hAnsi="宋体" w:cs="宋体"/>
          <w:bCs/>
          <w:color w:val="auto"/>
          <w:sz w:val="44"/>
          <w:szCs w:val="44"/>
          <w:highlight w:val="none"/>
        </w:rPr>
      </w:pPr>
      <w:r>
        <w:rPr>
          <w:rFonts w:hint="eastAsia" w:ascii="宋体" w:hAnsi="宋体" w:cs="宋体"/>
          <w:bCs/>
          <w:color w:val="auto"/>
          <w:sz w:val="44"/>
          <w:szCs w:val="44"/>
          <w:highlight w:val="none"/>
        </w:rPr>
        <w:t>第六章  投标</w:t>
      </w:r>
      <w:bookmarkEnd w:id="156"/>
      <w:bookmarkEnd w:id="157"/>
      <w:bookmarkEnd w:id="158"/>
      <w:r>
        <w:rPr>
          <w:rFonts w:hint="eastAsia" w:ascii="宋体" w:hAnsi="宋体" w:cs="宋体"/>
          <w:bCs/>
          <w:color w:val="auto"/>
          <w:sz w:val="44"/>
          <w:szCs w:val="44"/>
          <w:highlight w:val="none"/>
        </w:rPr>
        <w:t>文件格式</w:t>
      </w:r>
    </w:p>
    <w:p w14:paraId="2E398008">
      <w:pPr>
        <w:spacing w:line="480" w:lineRule="exact"/>
        <w:jc w:val="center"/>
        <w:rPr>
          <w:rFonts w:ascii="宋体" w:hAnsi="宋体" w:cs="宋体"/>
          <w:bCs/>
          <w:color w:val="auto"/>
          <w:kern w:val="0"/>
          <w:highlight w:val="none"/>
        </w:rPr>
      </w:pPr>
      <w:bookmarkStart w:id="164" w:name="_Hlt26671244"/>
      <w:bookmarkEnd w:id="164"/>
      <w:bookmarkStart w:id="165" w:name="_Hlt26955039"/>
      <w:bookmarkEnd w:id="165"/>
      <w:bookmarkStart w:id="166" w:name="_Toc120614284"/>
    </w:p>
    <w:p w14:paraId="0E5549F4">
      <w:pPr>
        <w:spacing w:line="480" w:lineRule="exact"/>
        <w:jc w:val="center"/>
        <w:rPr>
          <w:rFonts w:ascii="宋体" w:hAnsi="宋体" w:cs="宋体"/>
          <w:b/>
          <w:color w:val="auto"/>
          <w:sz w:val="36"/>
          <w:szCs w:val="36"/>
          <w:highlight w:val="none"/>
        </w:rPr>
      </w:pPr>
    </w:p>
    <w:p w14:paraId="4A71EDDD">
      <w:pPr>
        <w:pStyle w:val="127"/>
        <w:widowControl/>
        <w:snapToGrid w:val="0"/>
        <w:spacing w:line="480" w:lineRule="exact"/>
        <w:ind w:firstLine="0" w:firstLineChars="0"/>
        <w:jc w:val="center"/>
        <w:rPr>
          <w:rFonts w:hint="eastAsia" w:ascii="宋体" w:eastAsia="宋体" w:cs="宋体"/>
          <w:b/>
          <w:color w:val="auto"/>
          <w:kern w:val="0"/>
          <w:sz w:val="36"/>
          <w:szCs w:val="36"/>
          <w:highlight w:val="none"/>
        </w:rPr>
      </w:pPr>
      <w:r>
        <w:rPr>
          <w:rFonts w:hint="eastAsia" w:ascii="宋体" w:eastAsia="宋体" w:cs="宋体"/>
          <w:b/>
          <w:color w:val="auto"/>
          <w:kern w:val="0"/>
          <w:sz w:val="36"/>
          <w:szCs w:val="36"/>
          <w:highlight w:val="none"/>
        </w:rPr>
        <w:t>法定代表人资格证明书</w:t>
      </w:r>
    </w:p>
    <w:p w14:paraId="337C43C4">
      <w:pPr>
        <w:spacing w:line="480" w:lineRule="exact"/>
        <w:jc w:val="center"/>
        <w:rPr>
          <w:rFonts w:ascii="宋体" w:hAnsi="宋体" w:cs="宋体"/>
          <w:bCs/>
          <w:color w:val="auto"/>
          <w:kern w:val="0"/>
          <w:highlight w:val="none"/>
        </w:rPr>
      </w:pPr>
    </w:p>
    <w:p w14:paraId="614EA339">
      <w:pPr>
        <w:spacing w:line="480" w:lineRule="exact"/>
        <w:ind w:firstLine="420" w:firstLineChars="200"/>
        <w:rPr>
          <w:rFonts w:ascii="宋体" w:hAnsi="宋体" w:cs="宋体"/>
          <w:color w:val="auto"/>
          <w:kern w:val="0"/>
          <w:highlight w:val="none"/>
        </w:rPr>
      </w:pPr>
    </w:p>
    <w:p w14:paraId="3FEF3C8C">
      <w:pPr>
        <w:spacing w:line="480" w:lineRule="exact"/>
        <w:ind w:firstLine="420" w:firstLineChars="200"/>
        <w:rPr>
          <w:rFonts w:ascii="宋体" w:hAnsi="宋体" w:cs="宋体"/>
          <w:color w:val="auto"/>
          <w:kern w:val="0"/>
          <w:highlight w:val="none"/>
        </w:rPr>
      </w:pPr>
      <w:r>
        <w:rPr>
          <w:rFonts w:hint="eastAsia" w:ascii="宋体" w:hAnsi="宋体" w:cs="宋体"/>
          <w:color w:val="auto"/>
          <w:kern w:val="0"/>
          <w:highlight w:val="none"/>
          <w:u w:val="single"/>
        </w:rPr>
        <w:t>（法定代表人姓名）</w:t>
      </w:r>
      <w:r>
        <w:rPr>
          <w:rFonts w:hint="eastAsia" w:ascii="宋体" w:hAnsi="宋体" w:cs="宋体"/>
          <w:color w:val="auto"/>
          <w:kern w:val="0"/>
          <w:highlight w:val="none"/>
        </w:rPr>
        <w:t>系</w:t>
      </w:r>
      <w:r>
        <w:rPr>
          <w:rFonts w:hint="eastAsia" w:ascii="宋体" w:hAnsi="宋体" w:cs="宋体"/>
          <w:color w:val="auto"/>
          <w:kern w:val="0"/>
          <w:highlight w:val="none"/>
          <w:u w:val="single"/>
        </w:rPr>
        <w:t>（投标人全称）</w:t>
      </w:r>
      <w:r>
        <w:rPr>
          <w:rFonts w:hint="eastAsia" w:ascii="宋体" w:hAnsi="宋体" w:cs="宋体"/>
          <w:color w:val="auto"/>
          <w:kern w:val="0"/>
          <w:highlight w:val="none"/>
        </w:rPr>
        <w:t>的法定代表人。</w:t>
      </w:r>
    </w:p>
    <w:p w14:paraId="5DFE6256">
      <w:pPr>
        <w:spacing w:line="480" w:lineRule="exact"/>
        <w:ind w:firstLine="420" w:firstLineChars="200"/>
        <w:rPr>
          <w:rFonts w:ascii="宋体" w:hAnsi="宋体" w:cs="宋体"/>
          <w:color w:val="auto"/>
          <w:kern w:val="0"/>
          <w:highlight w:val="none"/>
        </w:rPr>
      </w:pPr>
    </w:p>
    <w:p w14:paraId="652D096C">
      <w:pPr>
        <w:spacing w:line="48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特此证明</w:t>
      </w:r>
    </w:p>
    <w:p w14:paraId="271E8174">
      <w:pPr>
        <w:spacing w:line="480" w:lineRule="exact"/>
        <w:rPr>
          <w:rFonts w:ascii="宋体" w:hAnsi="宋体" w:cs="宋体"/>
          <w:color w:val="auto"/>
          <w:kern w:val="0"/>
          <w:highlight w:val="none"/>
        </w:rPr>
      </w:pPr>
      <w:r>
        <w:rPr>
          <w:rFonts w:ascii="宋体" w:hAnsi="宋体" w:cs="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349885</wp:posOffset>
                </wp:positionH>
                <wp:positionV relativeFrom="paragraph">
                  <wp:posOffset>71755</wp:posOffset>
                </wp:positionV>
                <wp:extent cx="2240915" cy="1125855"/>
                <wp:effectExtent l="4445" t="4445" r="21590" b="12700"/>
                <wp:wrapNone/>
                <wp:docPr id="12" name="Text Box 23"/>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a:effectLst/>
                      </wps:spPr>
                      <wps:txbx>
                        <w:txbxContent>
                          <w:p w14:paraId="74FC3D79">
                            <w:pPr>
                              <w:jc w:val="center"/>
                              <w:rPr>
                                <w:rFonts w:ascii="宋体"/>
                              </w:rPr>
                            </w:pPr>
                          </w:p>
                          <w:p w14:paraId="3D235CFA">
                            <w:pPr>
                              <w:jc w:val="center"/>
                              <w:rPr>
                                <w:rFonts w:ascii="宋体"/>
                                <w:sz w:val="28"/>
                                <w:szCs w:val="28"/>
                              </w:rPr>
                            </w:pPr>
                            <w:r>
                              <w:rPr>
                                <w:rFonts w:hint="eastAsia" w:ascii="宋体" w:hAnsi="宋体"/>
                                <w:sz w:val="28"/>
                                <w:szCs w:val="28"/>
                              </w:rPr>
                              <w:t>法定代表人身份证复印件</w:t>
                            </w:r>
                          </w:p>
                          <w:p w14:paraId="50BA50AE">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Text Box 23" o:spid="_x0000_s1026" o:spt="202" type="#_x0000_t202" style="position:absolute;left:0pt;margin-left:27.55pt;margin-top:5.65pt;height:88.65pt;width:176.45pt;z-index:251662336;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D5IgRyRgIAALEEAAAOAAAAZHJzL2Uyb0RvYy54bWytVM1u2zAM&#10;vg/YOwi6r469eGuMOkWXoMOA7gdo9wCKLMfCZFGjlNjd04+S3S7rNqCH+SCIIvmR/Ej64nLsDTsq&#10;9BpszfOzBWfKSmi03df86931q3POfBC2EQasqvm98vxy/fLFxeAqVUAHplHICMT6anA170JwVZZ5&#10;2ale+DNwypKyBexFIBH3WYNiIPTeZMVi8SYbABuHIJX39LqdlHxGxOcAQttqqbYgD72yYUJFZUSg&#10;knynnefrlG3bKhk+t61XgZmaU6UhnRSE7rt4ZusLUe1RuE7LOQXxnBSe1NQLbSnoI9RWBMEOqP+A&#10;6rVE8NCGMwl9NhWSGKEq8sUTbm474VSqhaj27pF0//9g5afjF2S6oUkoOLOip47fqTGwdzCy4nXk&#10;Z3C+IrNbR4ZhpHeyTbV6dwPym2cWNp2we3WFCEOnREP55dEzO3GdcHwE2Q0foaE44hAgAY0t9pE8&#10;ooMROvXm/rE3MRdJj0WxXKzykjNJujwvyvOyTDFE9eDu0If3CnoWLzVHan6CF8cbH2I6onowidE8&#10;GN1ca2OSgPvdxiA7ChqU6/TN6L+ZGcuGmq/KopwY+CfEIn1/g4gpbIXvplAN3aKVqHodaK+M7mt+&#10;fupsbNSqNMtzHZHWyOTEaRh349ymHTT3RDDCNOe05XTpAH9wNtCM19x/PwhUnJkPlpq0ypfLuBRJ&#10;WJZvCxLwVLM71QgrCarmMiBnk7AJ0yodHOp9R7GmwbBwRa1tdSI9JjvlNQ8ETXLqxbx1cVVO5WT1&#10;60+z/g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29StB1AAAAAkBAAAPAAAAAAAAAAEAIAAAACIA&#10;AABkcnMvZG93bnJldi54bWxQSwECFAAUAAAACACHTuJA+SIEckYCAACxBAAADgAAAAAAAAABACAA&#10;AAAjAQAAZHJzL2Uyb0RvYy54bWxQSwUGAAAAAAYABgBZAQAA2wUAAAAA&#10;">
                <v:fill on="t" focussize="0,0"/>
                <v:stroke color="#000000" miterlimit="8" joinstyle="miter" dashstyle="dash"/>
                <v:imagedata o:title=""/>
                <o:lock v:ext="edit" aspectratio="f"/>
                <v:textbox>
                  <w:txbxContent>
                    <w:p w14:paraId="74FC3D79">
                      <w:pPr>
                        <w:jc w:val="center"/>
                        <w:rPr>
                          <w:rFonts w:ascii="宋体"/>
                        </w:rPr>
                      </w:pPr>
                    </w:p>
                    <w:p w14:paraId="3D235CFA">
                      <w:pPr>
                        <w:jc w:val="center"/>
                        <w:rPr>
                          <w:rFonts w:ascii="宋体"/>
                          <w:sz w:val="28"/>
                          <w:szCs w:val="28"/>
                        </w:rPr>
                      </w:pPr>
                      <w:r>
                        <w:rPr>
                          <w:rFonts w:hint="eastAsia" w:ascii="宋体" w:hAnsi="宋体"/>
                          <w:sz w:val="28"/>
                          <w:szCs w:val="28"/>
                        </w:rPr>
                        <w:t>法定代表人身份证复印件</w:t>
                      </w:r>
                    </w:p>
                    <w:p w14:paraId="50BA50AE">
                      <w:pPr>
                        <w:jc w:val="center"/>
                        <w:rPr>
                          <w:sz w:val="28"/>
                          <w:szCs w:val="28"/>
                        </w:rPr>
                      </w:pPr>
                      <w:r>
                        <w:rPr>
                          <w:rFonts w:hint="eastAsia" w:ascii="宋体" w:hAnsi="宋体"/>
                          <w:sz w:val="28"/>
                          <w:szCs w:val="28"/>
                        </w:rPr>
                        <w:t>（正面）</w:t>
                      </w:r>
                    </w:p>
                  </w:txbxContent>
                </v:textbox>
              </v:shape>
            </w:pict>
          </mc:Fallback>
        </mc:AlternateContent>
      </w:r>
      <w:r>
        <w:rPr>
          <w:rFonts w:ascii="宋体" w:hAnsi="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2895600</wp:posOffset>
                </wp:positionH>
                <wp:positionV relativeFrom="paragraph">
                  <wp:posOffset>63500</wp:posOffset>
                </wp:positionV>
                <wp:extent cx="2240915" cy="1125855"/>
                <wp:effectExtent l="4445" t="4445" r="21590" b="12700"/>
                <wp:wrapNone/>
                <wp:docPr id="11" name="Text Box 4"/>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a:effectLst/>
                      </wps:spPr>
                      <wps:txbx>
                        <w:txbxContent>
                          <w:p w14:paraId="577FA241">
                            <w:pPr>
                              <w:jc w:val="center"/>
                              <w:rPr>
                                <w:rFonts w:ascii="宋体"/>
                              </w:rPr>
                            </w:pPr>
                          </w:p>
                          <w:p w14:paraId="1B15AE10">
                            <w:pPr>
                              <w:jc w:val="center"/>
                              <w:rPr>
                                <w:rFonts w:ascii="宋体"/>
                                <w:sz w:val="28"/>
                                <w:szCs w:val="28"/>
                              </w:rPr>
                            </w:pPr>
                            <w:r>
                              <w:rPr>
                                <w:rFonts w:hint="eastAsia" w:ascii="宋体" w:hAnsi="宋体"/>
                                <w:sz w:val="28"/>
                                <w:szCs w:val="28"/>
                              </w:rPr>
                              <w:t>法定代表人身份证复印件</w:t>
                            </w:r>
                          </w:p>
                          <w:p w14:paraId="4FCF3381">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Text Box 4" o:spid="_x0000_s1026" o:spt="202" type="#_x0000_t202" style="position:absolute;left:0pt;margin-left:228pt;margin-top:5pt;height:88.65pt;width:176.45pt;z-index:251663360;v-text-anchor:middle;mso-width-relative:page;mso-height-relative:page;" fillcolor="#FFFFFF" filled="t" stroked="t" coordsize="21600,21600" o:gfxdata="UEsDBAoAAAAAAIdO4kAAAAAAAAAAAAAAAAAEAAAAZHJzL1BLAwQUAAAACACHTuJABPeeyNYAAAAK&#10;AQAADwAAAGRycy9kb3ducmV2LnhtbE2PzU7EMAyE70i8Q+SVuLFJ+SnZbtM9gJYjEoUHSBvTVts4&#10;VZP9oU+POcHJsmc0/qbcXfwoTjjHIZCBbK1AILXBDdQZ+PzY32oQMVlydgyEBr4xwq66vipt4cKZ&#10;3vFUp05wCMXCGuhTmgopY9ujt3EdJiTWvsLsbeJ17qSb7ZnD/SjvlMqltwPxh95O+Nxje6iP3sDb&#10;RmO3vMRWHfa1f22WMS55ZszNKlNbEAkv6c8Mv/iMDhUzNeFILorRwMNjzl0SC4onG7TSGxANH/TT&#10;PciqlP8rVD9QSwMEFAAAAAgAh07iQCGkeJZEAgAAsAQAAA4AAABkcnMvZTJvRG9jLnhtbK1UUW/U&#10;MAx+R+I/RHlnvVZX2Kr1pnGnQ0iDIW38gFyaXiPSODi5a8evx0m7cQyQ9kAfoji2P9uf7V5ejb1h&#10;R4Veg615frbgTFkJjbb7mn+9374558wHYRthwKqaPyjPr1avX10OrlIFdGAahYxArK8GV/MuBFdl&#10;mZed6oU/A6csKVvAXgQScZ81KAZC701WLBZvswGwcQhSeU+vm0nJZ0R8CSC0rZZqA/LQKxsmVFRG&#10;BCrJd9p5vkrZtq2S4bZtvQrM1JwqDemkIHTfxTNbXYpqj8J1Ws4piJek8KymXmhLQZ+gNiIIdkD9&#10;B1SvJYKHNpxJ6LOpkMQIVZEvnnFz1wmnUi1EtXdPpPv/Bys/H78g0w1NQs6ZFT11/F6Ngb2HkS0j&#10;PYPzFVndObILIz2TaSrVuxuQ3zyzsO6E3atrRBg6JRpKL4+e2YnrhOMjyG74BA2FEYcACWhssY/c&#10;ERuM0Kk1D0+tialIeiyK5eIiLzmTpMvzojwvyxRDVI/uDn34oKBn8VJzpN4neHG88SGmI6pHkxjN&#10;g9HNVhuTBNzv1gbZUdCcbNM3o/9mZiwban5RFuXEwD8hFun7G0RMYSN8N4Vq6BatRNXrQGtldF/z&#10;81NnY6NWpVGe64i0RiYnTsO4G+c27aB5IIIRpjGnJadLB/iDs4FGvOb++0Gg4sx8tNSki3y5jDuR&#10;hGX5riABTzW7U42wkqBqLgNyNgnrMG3SwaHedxRrGgwL19TaVifSY7JTXvNA0CCnXsxLFzflVE5W&#10;v340q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E957I1gAAAAoBAAAPAAAAAAAAAAEAIAAAACIA&#10;AABkcnMvZG93bnJldi54bWxQSwECFAAUAAAACACHTuJAIaR4lkQCAACwBAAADgAAAAAAAAABACAA&#10;AAAlAQAAZHJzL2Uyb0RvYy54bWxQSwUGAAAAAAYABgBZAQAA2wUAAAAA&#10;">
                <v:fill on="t" focussize="0,0"/>
                <v:stroke color="#000000" miterlimit="8" joinstyle="miter" dashstyle="dash"/>
                <v:imagedata o:title=""/>
                <o:lock v:ext="edit" aspectratio="f"/>
                <v:textbox>
                  <w:txbxContent>
                    <w:p w14:paraId="577FA241">
                      <w:pPr>
                        <w:jc w:val="center"/>
                        <w:rPr>
                          <w:rFonts w:ascii="宋体"/>
                        </w:rPr>
                      </w:pPr>
                    </w:p>
                    <w:p w14:paraId="1B15AE10">
                      <w:pPr>
                        <w:jc w:val="center"/>
                        <w:rPr>
                          <w:rFonts w:ascii="宋体"/>
                          <w:sz w:val="28"/>
                          <w:szCs w:val="28"/>
                        </w:rPr>
                      </w:pPr>
                      <w:r>
                        <w:rPr>
                          <w:rFonts w:hint="eastAsia" w:ascii="宋体" w:hAnsi="宋体"/>
                          <w:sz w:val="28"/>
                          <w:szCs w:val="28"/>
                        </w:rPr>
                        <w:t>法定代表人身份证复印件</w:t>
                      </w:r>
                    </w:p>
                    <w:p w14:paraId="4FCF3381">
                      <w:pPr>
                        <w:jc w:val="center"/>
                        <w:rPr>
                          <w:sz w:val="28"/>
                          <w:szCs w:val="28"/>
                        </w:rPr>
                      </w:pPr>
                      <w:r>
                        <w:rPr>
                          <w:rFonts w:hint="eastAsia" w:ascii="宋体" w:hAnsi="宋体"/>
                          <w:sz w:val="28"/>
                          <w:szCs w:val="28"/>
                        </w:rPr>
                        <w:t>（反面）</w:t>
                      </w:r>
                    </w:p>
                  </w:txbxContent>
                </v:textbox>
              </v:shape>
            </w:pict>
          </mc:Fallback>
        </mc:AlternateContent>
      </w:r>
    </w:p>
    <w:p w14:paraId="675BCD14">
      <w:pPr>
        <w:spacing w:line="480" w:lineRule="exact"/>
        <w:rPr>
          <w:rFonts w:ascii="宋体" w:hAnsi="宋体" w:cs="宋体"/>
          <w:color w:val="auto"/>
          <w:kern w:val="0"/>
          <w:highlight w:val="none"/>
        </w:rPr>
      </w:pPr>
    </w:p>
    <w:p w14:paraId="51244B5B">
      <w:pPr>
        <w:spacing w:line="480" w:lineRule="exact"/>
        <w:rPr>
          <w:rFonts w:ascii="宋体" w:hAnsi="宋体" w:cs="宋体"/>
          <w:color w:val="auto"/>
          <w:kern w:val="0"/>
          <w:highlight w:val="none"/>
        </w:rPr>
      </w:pPr>
    </w:p>
    <w:p w14:paraId="4243CC69">
      <w:pPr>
        <w:spacing w:line="480" w:lineRule="exact"/>
        <w:rPr>
          <w:rFonts w:ascii="宋体" w:hAnsi="宋体" w:cs="宋体"/>
          <w:color w:val="auto"/>
          <w:kern w:val="0"/>
          <w:highlight w:val="none"/>
        </w:rPr>
      </w:pPr>
    </w:p>
    <w:p w14:paraId="23116608">
      <w:pPr>
        <w:spacing w:line="480" w:lineRule="exact"/>
        <w:rPr>
          <w:rFonts w:ascii="宋体" w:hAnsi="宋体" w:cs="宋体"/>
          <w:color w:val="auto"/>
          <w:kern w:val="0"/>
          <w:highlight w:val="none"/>
        </w:rPr>
      </w:pPr>
    </w:p>
    <w:p w14:paraId="616C8DF6">
      <w:pPr>
        <w:spacing w:line="480" w:lineRule="exact"/>
        <w:rPr>
          <w:rFonts w:ascii="宋体" w:hAnsi="宋体" w:cs="宋体"/>
          <w:color w:val="auto"/>
          <w:kern w:val="0"/>
          <w:highlight w:val="none"/>
        </w:rPr>
      </w:pPr>
    </w:p>
    <w:p w14:paraId="62A4A48C">
      <w:pPr>
        <w:spacing w:line="480" w:lineRule="exact"/>
        <w:rPr>
          <w:rFonts w:ascii="宋体" w:hAnsi="宋体" w:cs="宋体"/>
          <w:color w:val="auto"/>
          <w:kern w:val="0"/>
          <w:highlight w:val="none"/>
        </w:rPr>
      </w:pPr>
    </w:p>
    <w:p w14:paraId="0DAE9475">
      <w:pPr>
        <w:spacing w:line="480" w:lineRule="exact"/>
        <w:rPr>
          <w:rFonts w:ascii="宋体" w:hAnsi="宋体" w:cs="宋体"/>
          <w:color w:val="auto"/>
          <w:kern w:val="0"/>
          <w:highlight w:val="none"/>
        </w:rPr>
      </w:pPr>
    </w:p>
    <w:p w14:paraId="562C78CD">
      <w:pPr>
        <w:spacing w:line="480" w:lineRule="exact"/>
        <w:ind w:firstLine="3675" w:firstLineChars="1750"/>
        <w:rPr>
          <w:rFonts w:ascii="宋体" w:hAnsi="宋体" w:cs="宋体"/>
          <w:color w:val="auto"/>
          <w:kern w:val="0"/>
          <w:highlight w:val="none"/>
        </w:rPr>
      </w:pPr>
    </w:p>
    <w:p w14:paraId="1652339F">
      <w:pPr>
        <w:spacing w:line="480" w:lineRule="exact"/>
        <w:jc w:val="center"/>
        <w:rPr>
          <w:rFonts w:ascii="宋体" w:hAnsi="宋体" w:cs="宋体"/>
          <w:color w:val="auto"/>
          <w:kern w:val="0"/>
          <w:highlight w:val="none"/>
        </w:rPr>
      </w:pPr>
      <w:r>
        <w:rPr>
          <w:rFonts w:hint="eastAsia" w:ascii="宋体" w:hAnsi="宋体" w:cs="宋体"/>
          <w:color w:val="auto"/>
          <w:kern w:val="0"/>
          <w:highlight w:val="none"/>
        </w:rPr>
        <w:t>投标人全称：（盖章）</w:t>
      </w:r>
    </w:p>
    <w:p w14:paraId="694B6B76">
      <w:pPr>
        <w:spacing w:line="480" w:lineRule="exact"/>
        <w:jc w:val="left"/>
        <w:rPr>
          <w:rFonts w:ascii="宋体" w:hAnsi="宋体" w:cs="宋体"/>
          <w:color w:val="auto"/>
          <w:kern w:val="0"/>
          <w:highlight w:val="none"/>
        </w:rPr>
      </w:pPr>
    </w:p>
    <w:p w14:paraId="1B8E2CBA">
      <w:pPr>
        <w:spacing w:line="480" w:lineRule="exact"/>
        <w:ind w:left="6444" w:leftChars="1755" w:hanging="2759" w:hangingChars="1314"/>
        <w:rPr>
          <w:rFonts w:ascii="宋体" w:hAnsi="宋体" w:cs="宋体"/>
          <w:color w:val="auto"/>
          <w:kern w:val="0"/>
          <w:highlight w:val="none"/>
        </w:rPr>
      </w:pPr>
      <w:r>
        <w:rPr>
          <w:rFonts w:hint="eastAsia" w:ascii="宋体" w:hAnsi="宋体" w:cs="宋体"/>
          <w:color w:val="auto"/>
          <w:kern w:val="0"/>
          <w:highlight w:val="none"/>
        </w:rPr>
        <w:t>2024年  月   日</w:t>
      </w:r>
    </w:p>
    <w:p w14:paraId="67C81228">
      <w:pPr>
        <w:spacing w:line="480" w:lineRule="exact"/>
        <w:ind w:firstLine="3924" w:firstLineChars="1869"/>
        <w:jc w:val="left"/>
        <w:rPr>
          <w:rFonts w:ascii="宋体" w:hAnsi="宋体" w:cs="宋体"/>
          <w:color w:val="auto"/>
          <w:kern w:val="0"/>
          <w:highlight w:val="none"/>
        </w:rPr>
      </w:pPr>
    </w:p>
    <w:p w14:paraId="16AE73E1">
      <w:pPr>
        <w:spacing w:line="480" w:lineRule="exact"/>
        <w:jc w:val="center"/>
        <w:rPr>
          <w:rFonts w:ascii="宋体" w:hAnsi="宋体" w:cs="宋体"/>
          <w:bCs/>
          <w:color w:val="auto"/>
          <w:kern w:val="0"/>
          <w:highlight w:val="none"/>
        </w:rPr>
      </w:pPr>
      <w:r>
        <w:rPr>
          <w:rFonts w:hint="eastAsia" w:ascii="宋体" w:hAnsi="宋体" w:cs="宋体"/>
          <w:color w:val="auto"/>
          <w:kern w:val="0"/>
          <w:highlight w:val="none"/>
        </w:rPr>
        <w:br w:type="page"/>
      </w:r>
    </w:p>
    <w:p w14:paraId="2403679A">
      <w:pPr>
        <w:pStyle w:val="127"/>
        <w:widowControl/>
        <w:snapToGrid w:val="0"/>
        <w:spacing w:line="480" w:lineRule="exact"/>
        <w:ind w:firstLine="0" w:firstLineChars="0"/>
        <w:jc w:val="center"/>
        <w:rPr>
          <w:rFonts w:hint="eastAsia" w:ascii="宋体" w:eastAsia="宋体" w:cs="宋体"/>
          <w:b/>
          <w:color w:val="auto"/>
          <w:kern w:val="0"/>
          <w:sz w:val="36"/>
          <w:szCs w:val="36"/>
          <w:highlight w:val="none"/>
        </w:rPr>
      </w:pPr>
      <w:r>
        <w:rPr>
          <w:rFonts w:hint="eastAsia" w:ascii="宋体" w:eastAsia="宋体" w:cs="宋体"/>
          <w:b/>
          <w:color w:val="auto"/>
          <w:kern w:val="0"/>
          <w:sz w:val="36"/>
          <w:szCs w:val="36"/>
          <w:highlight w:val="none"/>
        </w:rPr>
        <w:t>法定代表人授权书</w:t>
      </w:r>
    </w:p>
    <w:p w14:paraId="3DA970FB">
      <w:pPr>
        <w:pStyle w:val="127"/>
        <w:widowControl/>
        <w:snapToGrid w:val="0"/>
        <w:spacing w:line="480" w:lineRule="exact"/>
        <w:ind w:firstLine="0" w:firstLineChars="0"/>
        <w:jc w:val="center"/>
        <w:rPr>
          <w:rFonts w:hint="eastAsia" w:ascii="宋体" w:eastAsia="宋体" w:cs="宋体"/>
          <w:b/>
          <w:color w:val="auto"/>
          <w:kern w:val="0"/>
          <w:sz w:val="36"/>
          <w:szCs w:val="36"/>
          <w:highlight w:val="none"/>
        </w:rPr>
      </w:pPr>
    </w:p>
    <w:p w14:paraId="3EE23C4F">
      <w:pPr>
        <w:spacing w:line="480" w:lineRule="exact"/>
        <w:rPr>
          <w:rFonts w:ascii="宋体" w:hAnsi="宋体" w:cs="宋体"/>
          <w:color w:val="auto"/>
          <w:kern w:val="0"/>
          <w:highlight w:val="none"/>
        </w:rPr>
      </w:pPr>
      <w:r>
        <w:rPr>
          <w:rFonts w:hint="eastAsia" w:ascii="宋体" w:hAnsi="宋体" w:cs="宋体"/>
          <w:color w:val="auto"/>
          <w:kern w:val="0"/>
          <w:highlight w:val="none"/>
        </w:rPr>
        <w:t>（采购人名称）：</w:t>
      </w:r>
    </w:p>
    <w:p w14:paraId="7DF4B858">
      <w:pPr>
        <w:spacing w:line="480" w:lineRule="exact"/>
        <w:ind w:firstLine="447" w:firstLineChars="213"/>
        <w:rPr>
          <w:rFonts w:ascii="宋体" w:hAnsi="宋体" w:cs="宋体"/>
          <w:color w:val="auto"/>
          <w:kern w:val="0"/>
          <w:highlight w:val="none"/>
        </w:rPr>
      </w:pPr>
      <w:r>
        <w:rPr>
          <w:rFonts w:hint="eastAsia" w:ascii="宋体" w:hAnsi="宋体" w:cs="宋体"/>
          <w:color w:val="auto"/>
          <w:kern w:val="0"/>
          <w:highlight w:val="none"/>
          <w:u w:val="single"/>
        </w:rPr>
        <w:t>（投标人全称）</w:t>
      </w:r>
      <w:r>
        <w:rPr>
          <w:rFonts w:hint="eastAsia" w:ascii="宋体" w:hAnsi="宋体" w:cs="宋体"/>
          <w:color w:val="auto"/>
          <w:kern w:val="0"/>
          <w:highlight w:val="none"/>
        </w:rPr>
        <w:t>法定代表人</w:t>
      </w:r>
      <w:r>
        <w:rPr>
          <w:rFonts w:hint="eastAsia" w:ascii="宋体" w:hAnsi="宋体" w:cs="宋体"/>
          <w:color w:val="auto"/>
          <w:kern w:val="0"/>
          <w:highlight w:val="none"/>
          <w:u w:val="single"/>
        </w:rPr>
        <w:t>（姓名、职务）</w:t>
      </w:r>
      <w:r>
        <w:rPr>
          <w:rFonts w:hint="eastAsia" w:ascii="宋体" w:hAnsi="宋体" w:cs="宋体"/>
          <w:color w:val="auto"/>
          <w:kern w:val="0"/>
          <w:highlight w:val="none"/>
        </w:rPr>
        <w:t>授权</w:t>
      </w:r>
      <w:r>
        <w:rPr>
          <w:rFonts w:hint="eastAsia" w:ascii="宋体" w:hAnsi="宋体" w:cs="宋体"/>
          <w:color w:val="auto"/>
          <w:kern w:val="0"/>
          <w:highlight w:val="none"/>
          <w:u w:val="single"/>
        </w:rPr>
        <w:t>（授权代表姓名、职务）</w:t>
      </w:r>
      <w:r>
        <w:rPr>
          <w:rFonts w:hint="eastAsia" w:ascii="宋体" w:hAnsi="宋体" w:cs="宋体"/>
          <w:color w:val="auto"/>
          <w:kern w:val="0"/>
          <w:highlight w:val="none"/>
        </w:rPr>
        <w:t>为全权代表，参加贵单位组织的</w:t>
      </w:r>
      <w:r>
        <w:rPr>
          <w:rFonts w:hint="eastAsia" w:ascii="宋体" w:hAnsi="宋体" w:cs="宋体"/>
          <w:color w:val="auto"/>
          <w:kern w:val="0"/>
          <w:highlight w:val="none"/>
          <w:u w:val="single"/>
        </w:rPr>
        <w:t>（项目名称）</w:t>
      </w:r>
      <w:r>
        <w:rPr>
          <w:rFonts w:hint="eastAsia" w:ascii="宋体" w:hAnsi="宋体" w:cs="宋体"/>
          <w:color w:val="auto"/>
          <w:kern w:val="0"/>
          <w:highlight w:val="none"/>
        </w:rPr>
        <w:t>采购活动，全权处理采购活动中的一切事宜。</w:t>
      </w:r>
    </w:p>
    <w:p w14:paraId="7177663B">
      <w:pPr>
        <w:spacing w:line="480" w:lineRule="exact"/>
        <w:ind w:firstLine="600"/>
        <w:rPr>
          <w:rFonts w:ascii="宋体" w:hAnsi="宋体" w:cs="宋体"/>
          <w:color w:val="auto"/>
          <w:kern w:val="0"/>
          <w:highlight w:val="none"/>
        </w:rPr>
      </w:pPr>
    </w:p>
    <w:p w14:paraId="3324931A">
      <w:pPr>
        <w:spacing w:line="480" w:lineRule="exact"/>
        <w:ind w:left="-2" w:leftChars="-1" w:firstLine="3512"/>
        <w:rPr>
          <w:rFonts w:ascii="宋体" w:hAnsi="宋体" w:cs="宋体"/>
          <w:color w:val="auto"/>
          <w:kern w:val="0"/>
          <w:highlight w:val="none"/>
        </w:rPr>
      </w:pPr>
      <w:r>
        <w:rPr>
          <w:rFonts w:hint="eastAsia" w:ascii="宋体" w:hAnsi="宋体" w:cs="宋体"/>
          <w:color w:val="auto"/>
          <w:kern w:val="0"/>
          <w:highlight w:val="none"/>
        </w:rPr>
        <w:t>投标人全称：（盖章）</w:t>
      </w:r>
    </w:p>
    <w:p w14:paraId="6A3FF8B1">
      <w:pPr>
        <w:spacing w:line="480" w:lineRule="exact"/>
        <w:ind w:left="6360" w:leftChars="1413" w:hanging="3393"/>
        <w:rPr>
          <w:rFonts w:ascii="宋体" w:hAnsi="宋体" w:cs="宋体"/>
          <w:color w:val="auto"/>
          <w:kern w:val="0"/>
          <w:highlight w:val="none"/>
        </w:rPr>
      </w:pPr>
    </w:p>
    <w:p w14:paraId="717A40BE">
      <w:pPr>
        <w:spacing w:line="480" w:lineRule="exact"/>
        <w:ind w:left="5527" w:leftChars="1471" w:hanging="2438" w:hangingChars="1161"/>
        <w:rPr>
          <w:rFonts w:ascii="宋体" w:hAnsi="宋体" w:cs="宋体"/>
          <w:color w:val="auto"/>
          <w:kern w:val="0"/>
          <w:highlight w:val="none"/>
        </w:rPr>
      </w:pPr>
      <w:r>
        <w:rPr>
          <w:rFonts w:hint="eastAsia" w:ascii="宋体" w:hAnsi="宋体" w:cs="宋体"/>
          <w:color w:val="auto"/>
          <w:kern w:val="0"/>
          <w:highlight w:val="none"/>
        </w:rPr>
        <w:t>法定代表人：（签字或盖章）</w:t>
      </w:r>
    </w:p>
    <w:p w14:paraId="7FCFF815">
      <w:pPr>
        <w:spacing w:line="480" w:lineRule="exact"/>
        <w:ind w:left="6360" w:leftChars="1413" w:hanging="3393"/>
        <w:rPr>
          <w:rFonts w:ascii="宋体" w:hAnsi="宋体" w:cs="宋体"/>
          <w:color w:val="auto"/>
          <w:kern w:val="0"/>
          <w:highlight w:val="none"/>
        </w:rPr>
      </w:pPr>
      <w:r>
        <w:rPr>
          <w:rFonts w:hint="eastAsia" w:ascii="宋体" w:hAnsi="宋体" w:cs="宋体"/>
          <w:color w:val="auto"/>
          <w:kern w:val="0"/>
          <w:highlight w:val="none"/>
        </w:rPr>
        <w:t>2024年 月  日</w:t>
      </w:r>
    </w:p>
    <w:p w14:paraId="7419D940">
      <w:pPr>
        <w:spacing w:line="480" w:lineRule="exact"/>
        <w:rPr>
          <w:rFonts w:ascii="宋体" w:hAnsi="宋体" w:cs="宋体"/>
          <w:color w:val="auto"/>
          <w:kern w:val="0"/>
          <w:highlight w:val="none"/>
        </w:rPr>
      </w:pPr>
      <w:r>
        <w:rPr>
          <w:rFonts w:hint="eastAsia" w:ascii="宋体" w:hAnsi="宋体" w:cs="宋体"/>
          <w:color w:val="auto"/>
          <w:kern w:val="0"/>
          <w:highlight w:val="none"/>
        </w:rPr>
        <w:t>附：</w:t>
      </w:r>
    </w:p>
    <w:p w14:paraId="02B02FE2">
      <w:pPr>
        <w:spacing w:line="480" w:lineRule="exact"/>
        <w:ind w:firstLine="573"/>
        <w:rPr>
          <w:rFonts w:ascii="宋体" w:hAnsi="宋体" w:cs="宋体"/>
          <w:color w:val="auto"/>
          <w:kern w:val="0"/>
          <w:highlight w:val="none"/>
        </w:rPr>
      </w:pPr>
      <w:r>
        <w:rPr>
          <w:rFonts w:hint="eastAsia" w:ascii="宋体" w:hAnsi="宋体" w:cs="宋体"/>
          <w:color w:val="auto"/>
          <w:kern w:val="0"/>
          <w:highlight w:val="none"/>
        </w:rPr>
        <w:t>授权代表姓名：</w:t>
      </w:r>
    </w:p>
    <w:p w14:paraId="62067CB3">
      <w:pPr>
        <w:spacing w:line="480" w:lineRule="exact"/>
        <w:ind w:firstLine="573"/>
        <w:rPr>
          <w:rFonts w:ascii="宋体" w:hAnsi="宋体" w:cs="宋体"/>
          <w:color w:val="auto"/>
          <w:kern w:val="0"/>
          <w:highlight w:val="none"/>
        </w:rPr>
      </w:pPr>
      <w:r>
        <w:rPr>
          <w:rFonts w:hint="eastAsia" w:ascii="宋体" w:hAnsi="宋体" w:cs="宋体"/>
          <w:color w:val="auto"/>
          <w:kern w:val="0"/>
          <w:highlight w:val="none"/>
        </w:rPr>
        <w:t>职务：             电话：</w:t>
      </w:r>
    </w:p>
    <w:p w14:paraId="1F9C778B">
      <w:pPr>
        <w:spacing w:line="480" w:lineRule="exact"/>
        <w:ind w:firstLine="573"/>
        <w:rPr>
          <w:rFonts w:ascii="宋体" w:hAnsi="宋体" w:cs="宋体"/>
          <w:color w:val="auto"/>
          <w:kern w:val="0"/>
          <w:highlight w:val="none"/>
        </w:rPr>
      </w:pPr>
      <w:r>
        <w:rPr>
          <w:rFonts w:hint="eastAsia" w:ascii="宋体" w:hAnsi="宋体" w:cs="宋体"/>
          <w:color w:val="auto"/>
          <w:kern w:val="0"/>
          <w:highlight w:val="none"/>
        </w:rPr>
        <w:t>传真：             邮编：</w:t>
      </w:r>
    </w:p>
    <w:p w14:paraId="0DC7836C">
      <w:pPr>
        <w:spacing w:line="480" w:lineRule="exact"/>
        <w:ind w:firstLine="573"/>
        <w:rPr>
          <w:rFonts w:ascii="宋体" w:hAnsi="宋体" w:cs="宋体"/>
          <w:color w:val="auto"/>
          <w:kern w:val="0"/>
          <w:highlight w:val="none"/>
        </w:rPr>
      </w:pPr>
      <w:r>
        <w:rPr>
          <w:rFonts w:hint="eastAsia" w:ascii="宋体" w:hAnsi="宋体" w:cs="宋体"/>
          <w:color w:val="auto"/>
          <w:kern w:val="0"/>
          <w:highlight w:val="none"/>
        </w:rPr>
        <w:t>通讯地址：</w:t>
      </w:r>
    </w:p>
    <w:p w14:paraId="182999E2">
      <w:pPr>
        <w:spacing w:line="480" w:lineRule="exact"/>
        <w:ind w:firstLine="573"/>
        <w:rPr>
          <w:rFonts w:ascii="宋体" w:hAnsi="宋体" w:cs="宋体"/>
          <w:color w:val="auto"/>
          <w:kern w:val="0"/>
          <w:highlight w:val="none"/>
        </w:rPr>
      </w:pPr>
      <w:r>
        <w:rPr>
          <w:rFonts w:ascii="宋体" w:hAnsi="宋体" w:cs="宋体"/>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2875915</wp:posOffset>
                </wp:positionH>
                <wp:positionV relativeFrom="paragraph">
                  <wp:posOffset>119380</wp:posOffset>
                </wp:positionV>
                <wp:extent cx="2240915" cy="1125855"/>
                <wp:effectExtent l="4445" t="4445" r="21590" b="12700"/>
                <wp:wrapNone/>
                <wp:docPr id="10" name="Text Box 6"/>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a:effectLst/>
                      </wps:spPr>
                      <wps:txbx>
                        <w:txbxContent>
                          <w:p w14:paraId="23C7AA9C">
                            <w:pPr>
                              <w:jc w:val="center"/>
                              <w:rPr>
                                <w:rFonts w:ascii="宋体"/>
                              </w:rPr>
                            </w:pPr>
                          </w:p>
                          <w:p w14:paraId="5EC03553">
                            <w:pPr>
                              <w:jc w:val="center"/>
                              <w:rPr>
                                <w:rFonts w:ascii="宋体"/>
                                <w:sz w:val="28"/>
                                <w:szCs w:val="28"/>
                              </w:rPr>
                            </w:pPr>
                            <w:r>
                              <w:rPr>
                                <w:rFonts w:hint="eastAsia" w:ascii="宋体" w:hAnsi="宋体"/>
                                <w:sz w:val="28"/>
                                <w:szCs w:val="28"/>
                              </w:rPr>
                              <w:t>授权代表身份证复印件</w:t>
                            </w:r>
                          </w:p>
                          <w:p w14:paraId="6C5431A8">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Text Box 6" o:spid="_x0000_s1026" o:spt="202" type="#_x0000_t202" style="position:absolute;left:0pt;margin-left:226.45pt;margin-top:9.4pt;height:88.65pt;width:176.45pt;z-index:251665408;v-text-anchor:middle;mso-width-relative:page;mso-height-relative:page;" fillcolor="#FFFFFF" filled="t" stroked="t" coordsize="21600,21600" o:gfxdata="UEsDBAoAAAAAAIdO4kAAAAAAAAAAAAAAAAAEAAAAZHJzL1BLAwQUAAAACACHTuJAaYx3LdUAAAAK&#10;AQAADwAAAGRycy9kb3ducmV2LnhtbE2PzU7EMAyE70i8Q2QkbmzSFVu1pekeQMsRicIDpI1pq02c&#10;qsn+0KfHnOBme0bjb+r91TtxxiVOgTRkGwUCqQ92okHD58fhoQARkyFrXCDU8I0R9s3tTW0qGy70&#10;juc2DYJDKFZGw5jSXEkZ+xG9iZswI7H2FRZvEq/LIO1iLhzundwqlUtvJuIPo5nxecT+2J68hrey&#10;wGF9ib06Hlr/2q0urnmm9f1dpp5AJLymPzP84jM6NMzUhRPZKJyGx922ZCsLBVdgQ6F2PHR8KPMM&#10;ZFPL/xWaH1BLAwQUAAAACACHTuJAeyzj1UUCAACwBAAADgAAAGRycy9lMm9Eb2MueG1srVTbbtsw&#10;DH0fsH8Q9L46NuKuNeIUXYIOA7oL0O4DFFmOhcmiRimxu68fJbtd1m1AH+YHQzSpw8ND0qursTfs&#10;qNBrsDXPzxacKSuh0XZf86/3N28uOPNB2EYYsKrmD8rzq/XrV6vBVaqADkyjkBGI9dXgat6F4Kos&#10;87JTvfBn4JQlZwvYi0Am7rMGxUDovcmKxeI8GwAbhyCV9/R1Ozn5jIgvAYS21VJtQR56ZcOEisqI&#10;QCX5TjvP14lt2yoZPretV4GZmlOlIb0pCZ138Z2tV6Lao3CdljMF8RIKz2rqhbaU9AlqK4JgB9R/&#10;QPVaInhow5mEPpsKSYpQFfnimTZ3nXAq1UJSe/ckuv9/sPLT8Qsy3dAkkCRW9NTxezUG9g5Gdh7l&#10;GZyvKOrOUVwY6TOFplK9uwX5zTMLm07YvbpGhKFToiF6ebyZnVydcHwE2Q0foaE04hAgAY0t9lE7&#10;UoMROvF4eGpNpCLpY1EsF5d5yZkkX54X5UVZphyierzu0If3CnoWDzVH6n2CF8dbHyIdUT2GxGwe&#10;jG5utDHJwP1uY5AdBc3JTXpm9N/CjGVDzS/LopwU+CfEIj1/g4gUtsJ3U6qGTjFKVL0OtFZG9zW/&#10;OL1sbPSqNMpzHVHWqOSkaRh349ymHTQPJDDCNOa05HToAH9wNtCI19x/PwhUnJkPlpp0mS+XcSeS&#10;sSzfFmTgqWd36hFWElTNZUDOJmMTpk06ONT7jnJNg2Hhmlrb6iR6JDvxmgeCBjn1Yl66uCmndor6&#10;9aNZ/w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pjHct1QAAAAoBAAAPAAAAAAAAAAEAIAAAACIA&#10;AABkcnMvZG93bnJldi54bWxQSwECFAAUAAAACACHTuJAeyzj1UUCAACwBAAADgAAAAAAAAABACAA&#10;AAAkAQAAZHJzL2Uyb0RvYy54bWxQSwUGAAAAAAYABgBZAQAA2wUAAAAA&#10;">
                <v:fill on="t" focussize="0,0"/>
                <v:stroke color="#000000" miterlimit="8" joinstyle="miter" dashstyle="dash"/>
                <v:imagedata o:title=""/>
                <o:lock v:ext="edit" aspectratio="f"/>
                <v:textbox>
                  <w:txbxContent>
                    <w:p w14:paraId="23C7AA9C">
                      <w:pPr>
                        <w:jc w:val="center"/>
                        <w:rPr>
                          <w:rFonts w:ascii="宋体"/>
                        </w:rPr>
                      </w:pPr>
                    </w:p>
                    <w:p w14:paraId="5EC03553">
                      <w:pPr>
                        <w:jc w:val="center"/>
                        <w:rPr>
                          <w:rFonts w:ascii="宋体"/>
                          <w:sz w:val="28"/>
                          <w:szCs w:val="28"/>
                        </w:rPr>
                      </w:pPr>
                      <w:r>
                        <w:rPr>
                          <w:rFonts w:hint="eastAsia" w:ascii="宋体" w:hAnsi="宋体"/>
                          <w:sz w:val="28"/>
                          <w:szCs w:val="28"/>
                        </w:rPr>
                        <w:t>授权代表身份证复印件</w:t>
                      </w:r>
                    </w:p>
                    <w:p w14:paraId="6C5431A8">
                      <w:pPr>
                        <w:jc w:val="center"/>
                        <w:rPr>
                          <w:sz w:val="28"/>
                          <w:szCs w:val="28"/>
                        </w:rPr>
                      </w:pPr>
                      <w:r>
                        <w:rPr>
                          <w:rFonts w:hint="eastAsia" w:ascii="宋体" w:hAnsi="宋体"/>
                          <w:sz w:val="28"/>
                          <w:szCs w:val="28"/>
                        </w:rPr>
                        <w:t>（反面）</w:t>
                      </w:r>
                    </w:p>
                  </w:txbxContent>
                </v:textbox>
              </v:shape>
            </w:pict>
          </mc:Fallback>
        </mc:AlternateContent>
      </w:r>
      <w:r>
        <w:rPr>
          <w:rFonts w:ascii="宋体" w:hAnsi="宋体" w:cs="宋体"/>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388620</wp:posOffset>
                </wp:positionH>
                <wp:positionV relativeFrom="paragraph">
                  <wp:posOffset>117475</wp:posOffset>
                </wp:positionV>
                <wp:extent cx="2240915" cy="1125855"/>
                <wp:effectExtent l="4445" t="4445" r="21590" b="12700"/>
                <wp:wrapNone/>
                <wp:docPr id="4" name="Text Box 5"/>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a:effectLst/>
                      </wps:spPr>
                      <wps:txbx>
                        <w:txbxContent>
                          <w:p w14:paraId="1DA812C5">
                            <w:pPr>
                              <w:jc w:val="center"/>
                              <w:rPr>
                                <w:rFonts w:ascii="宋体"/>
                              </w:rPr>
                            </w:pPr>
                          </w:p>
                          <w:p w14:paraId="0092D4CC">
                            <w:pPr>
                              <w:jc w:val="center"/>
                              <w:rPr>
                                <w:rFonts w:ascii="宋体"/>
                                <w:sz w:val="28"/>
                                <w:szCs w:val="28"/>
                              </w:rPr>
                            </w:pPr>
                            <w:r>
                              <w:rPr>
                                <w:rFonts w:hint="eastAsia" w:ascii="宋体" w:hAnsi="宋体"/>
                                <w:sz w:val="28"/>
                                <w:szCs w:val="28"/>
                              </w:rPr>
                              <w:t>授权代表身份证复印件</w:t>
                            </w:r>
                          </w:p>
                          <w:p w14:paraId="676A1457">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Text Box 5" o:spid="_x0000_s1026" o:spt="202" type="#_x0000_t202" style="position:absolute;left:0pt;margin-left:30.6pt;margin-top:9.25pt;height:88.65pt;width:176.45pt;z-index:251664384;v-text-anchor:middle;mso-width-relative:page;mso-height-relative:page;" fillcolor="#FFFFFF" filled="t" stroked="t" coordsize="21600,21600" o:gfxdata="UEsDBAoAAAAAAIdO4kAAAAAAAAAAAAAAAAAEAAAAZHJzL1BLAwQUAAAACACHTuJAdq2GFtUAAAAJ&#10;AQAADwAAAGRycy9kb3ducmV2LnhtbE2PzU7DMBCE70i8g7VI3Kjtqo3SEKcHUDkiEfoATrwkUeN1&#10;FLs/5OlZTnDcmdHsN+X+5kdxwTkOgQzolQKB1AY3UGfg+Hl4ykHEZMnZMRAa+MYI++r+rrSFC1f6&#10;wEudOsElFAtroE9pKqSMbY/exlWYkNj7CrO3ic+5k262Vy73o1wrlUlvB+IPvZ3wpcf2VJ+9gfdd&#10;jt3yGlt1OtT+rVnGuGTamMcHrZ5BJLylvzD84jM6VMzUhDO5KEYDmV5zkvV8C4L9jd5oEA0Lu20O&#10;sirl/wXVD1BLAwQUAAAACACHTuJAB2qHr0UCAACvBAAADgAAAGRycy9lMm9Eb2MueG1srVTbbtsw&#10;DH0fsH8Q9L46NuKtNeoUXYMOA7oL0O4DFFmOhUmiRimxu68fJadZ0G1AH+YHQzSpw8ND0pdXkzVs&#10;rzBocC0vzxacKSeh027b8m8Pt2/OOQtRuE4YcKrljyrwq9XrV5ejb1QFA5hOISMQF5rRt3yI0TdF&#10;EeSgrAhn4JUjZw9oRSQTt0WHYiR0a4pqsXhbjICdR5AqBPq6np38gIgvAYS+11KtQe6scnFGRWVE&#10;pJLCoH3gq8y275WMX/o+qMhMy6nSmN+UhM6b9C5Wl6LZovCDlgcK4iUUntVkhXaU9Ai1FlGwHeo/&#10;oKyWCAH6eCbBFnMhWRGqolw80+Z+EF7lWkjq4I+ih/8HKz/vvyLTXcuXnDlhqeEPaorsPUysTuqM&#10;PjQUdO8pLE70mWYmVxr8HcjvgTm4GYTbqmtEGAclOmJXppvFydUZJySQzfgJOkojdhEy0NSjTdKR&#10;GIzQqTOPx84kKpI+VtVycVHWnEnylWVVn9eZXSGap+seQ/ygwLJ0aDlS6zO82N+FmOiI5ikkZQtg&#10;dHerjckGbjc3Btle0Jjc5idX8CzMODa2/KKu6lmBf0Is8vM3iERhLcIwp+rolKJEY3WkrTLatvz8&#10;9LJxyavyJB/qSLImJWdN47SZDm3aQPdIAiPMU047TocB8CdnI014y8OPnUDFmfnoqEkX5XKZViIb&#10;y/pdRQaeejanHuEkQbVcRuRsNm7ivEg7j3o7UK55MBxcU2t7nUVPZGdeh4GgOc69OOxcWpRTO0f9&#10;/s+s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2rYYW1QAAAAkBAAAPAAAAAAAAAAEAIAAAACIA&#10;AABkcnMvZG93bnJldi54bWxQSwECFAAUAAAACACHTuJAB2qHr0UCAACvBAAADgAAAAAAAAABACAA&#10;AAAkAQAAZHJzL2Uyb0RvYy54bWxQSwUGAAAAAAYABgBZAQAA2wUAAAAA&#10;">
                <v:fill on="t" focussize="0,0"/>
                <v:stroke color="#000000" miterlimit="8" joinstyle="miter" dashstyle="dash"/>
                <v:imagedata o:title=""/>
                <o:lock v:ext="edit" aspectratio="f"/>
                <v:textbox>
                  <w:txbxContent>
                    <w:p w14:paraId="1DA812C5">
                      <w:pPr>
                        <w:jc w:val="center"/>
                        <w:rPr>
                          <w:rFonts w:ascii="宋体"/>
                        </w:rPr>
                      </w:pPr>
                    </w:p>
                    <w:p w14:paraId="0092D4CC">
                      <w:pPr>
                        <w:jc w:val="center"/>
                        <w:rPr>
                          <w:rFonts w:ascii="宋体"/>
                          <w:sz w:val="28"/>
                          <w:szCs w:val="28"/>
                        </w:rPr>
                      </w:pPr>
                      <w:r>
                        <w:rPr>
                          <w:rFonts w:hint="eastAsia" w:ascii="宋体" w:hAnsi="宋体"/>
                          <w:sz w:val="28"/>
                          <w:szCs w:val="28"/>
                        </w:rPr>
                        <w:t>授权代表身份证复印件</w:t>
                      </w:r>
                    </w:p>
                    <w:p w14:paraId="676A1457">
                      <w:pPr>
                        <w:jc w:val="center"/>
                        <w:rPr>
                          <w:sz w:val="28"/>
                          <w:szCs w:val="28"/>
                        </w:rPr>
                      </w:pPr>
                      <w:r>
                        <w:rPr>
                          <w:rFonts w:hint="eastAsia" w:ascii="宋体" w:hAnsi="宋体"/>
                          <w:sz w:val="28"/>
                          <w:szCs w:val="28"/>
                        </w:rPr>
                        <w:t>（正面）</w:t>
                      </w:r>
                    </w:p>
                  </w:txbxContent>
                </v:textbox>
              </v:shape>
            </w:pict>
          </mc:Fallback>
        </mc:AlternateContent>
      </w:r>
    </w:p>
    <w:p w14:paraId="0C0B42B6">
      <w:pPr>
        <w:spacing w:line="480" w:lineRule="exact"/>
        <w:ind w:firstLine="573"/>
        <w:rPr>
          <w:rFonts w:ascii="宋体" w:hAnsi="宋体" w:cs="宋体"/>
          <w:color w:val="auto"/>
          <w:kern w:val="0"/>
          <w:highlight w:val="none"/>
        </w:rPr>
      </w:pPr>
    </w:p>
    <w:p w14:paraId="5C95FB27">
      <w:pPr>
        <w:spacing w:line="480" w:lineRule="exact"/>
        <w:ind w:firstLine="573"/>
        <w:rPr>
          <w:rFonts w:ascii="宋体" w:hAnsi="宋体" w:cs="宋体"/>
          <w:color w:val="auto"/>
          <w:kern w:val="0"/>
          <w:highlight w:val="none"/>
        </w:rPr>
      </w:pPr>
    </w:p>
    <w:p w14:paraId="77CF219D">
      <w:pPr>
        <w:spacing w:line="480" w:lineRule="exact"/>
        <w:ind w:firstLine="573"/>
        <w:rPr>
          <w:rFonts w:ascii="宋体" w:hAnsi="宋体" w:cs="宋体"/>
          <w:color w:val="auto"/>
          <w:kern w:val="0"/>
          <w:highlight w:val="none"/>
        </w:rPr>
      </w:pPr>
    </w:p>
    <w:p w14:paraId="665EED5A">
      <w:pPr>
        <w:pStyle w:val="127"/>
        <w:widowControl/>
        <w:snapToGrid w:val="0"/>
        <w:spacing w:line="480" w:lineRule="exact"/>
        <w:ind w:firstLine="0" w:firstLineChars="0"/>
        <w:jc w:val="center"/>
        <w:rPr>
          <w:rFonts w:ascii="宋体" w:eastAsia="宋体" w:cs="宋体"/>
          <w:b/>
          <w:color w:val="auto"/>
          <w:kern w:val="0"/>
          <w:sz w:val="36"/>
          <w:szCs w:val="36"/>
          <w:highlight w:val="none"/>
        </w:rPr>
      </w:pPr>
      <w:r>
        <w:rPr>
          <w:rFonts w:hint="eastAsia" w:ascii="宋体" w:eastAsia="宋体" w:cs="宋体"/>
          <w:color w:val="auto"/>
          <w:sz w:val="21"/>
          <w:szCs w:val="21"/>
          <w:highlight w:val="none"/>
        </w:rPr>
        <w:br w:type="page"/>
      </w:r>
      <w:r>
        <w:rPr>
          <w:rFonts w:hint="eastAsia" w:ascii="宋体" w:eastAsia="宋体" w:cs="宋体"/>
          <w:b/>
          <w:color w:val="auto"/>
          <w:kern w:val="0"/>
          <w:sz w:val="36"/>
          <w:szCs w:val="36"/>
          <w:highlight w:val="none"/>
        </w:rPr>
        <w:t>关于资格的声明函</w:t>
      </w:r>
    </w:p>
    <w:p w14:paraId="26E99A80">
      <w:pPr>
        <w:widowControl/>
        <w:snapToGrid w:val="0"/>
        <w:spacing w:before="100" w:beforeAutospacing="1" w:after="100" w:afterAutospacing="1" w:line="480" w:lineRule="exact"/>
        <w:jc w:val="left"/>
        <w:rPr>
          <w:rFonts w:ascii="宋体" w:hAnsi="宋体" w:cs="宋体"/>
          <w:b/>
          <w:color w:val="auto"/>
          <w:kern w:val="0"/>
          <w:highlight w:val="none"/>
        </w:rPr>
      </w:pPr>
      <w:r>
        <w:rPr>
          <w:rFonts w:hint="eastAsia" w:ascii="宋体" w:hAnsi="宋体" w:cs="宋体"/>
          <w:b/>
          <w:color w:val="auto"/>
          <w:kern w:val="0"/>
          <w:highlight w:val="none"/>
        </w:rPr>
        <w:t>（采购单位）：</w:t>
      </w:r>
    </w:p>
    <w:p w14:paraId="791FCE85">
      <w:pPr>
        <w:widowControl/>
        <w:snapToGrid w:val="0"/>
        <w:spacing w:before="100" w:beforeAutospacing="1" w:after="100" w:afterAutospacing="1" w:line="48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我公司认真对照招标公告，符合贵方提出的资格要求，自愿报名参加投标，并保证提供的资料文件是准确的和真实的。提供虚假材料的愿意承担相应的法律责任。</w:t>
      </w:r>
    </w:p>
    <w:p w14:paraId="381A8179">
      <w:pPr>
        <w:snapToGrid w:val="0"/>
        <w:spacing w:line="480" w:lineRule="exact"/>
        <w:ind w:firstLine="210" w:firstLineChars="100"/>
        <w:jc w:val="left"/>
        <w:rPr>
          <w:rFonts w:ascii="宋体" w:hAnsi="宋体" w:cs="宋体"/>
          <w:color w:val="auto"/>
          <w:highlight w:val="none"/>
        </w:rPr>
      </w:pPr>
      <w:r>
        <w:rPr>
          <w:rFonts w:hint="eastAsia" w:ascii="宋体" w:hAnsi="宋体" w:cs="宋体"/>
          <w:color w:val="auto"/>
          <w:highlight w:val="none"/>
        </w:rPr>
        <w:t xml:space="preserve"> </w:t>
      </w:r>
    </w:p>
    <w:p w14:paraId="2D0666EB">
      <w:pPr>
        <w:spacing w:line="480" w:lineRule="exact"/>
        <w:ind w:left="-2" w:leftChars="-1" w:firstLine="3512"/>
        <w:rPr>
          <w:rFonts w:ascii="宋体" w:hAnsi="宋体" w:cs="宋体"/>
          <w:color w:val="auto"/>
          <w:kern w:val="0"/>
          <w:highlight w:val="none"/>
        </w:rPr>
      </w:pPr>
      <w:r>
        <w:rPr>
          <w:rFonts w:hint="eastAsia" w:ascii="宋体" w:hAnsi="宋体" w:cs="宋体"/>
          <w:color w:val="auto"/>
          <w:kern w:val="0"/>
          <w:highlight w:val="none"/>
        </w:rPr>
        <w:t>投标人全称：（盖章）</w:t>
      </w:r>
    </w:p>
    <w:p w14:paraId="7D91F815">
      <w:pPr>
        <w:spacing w:line="480" w:lineRule="exact"/>
        <w:ind w:left="6360" w:leftChars="1413" w:hanging="3393"/>
        <w:rPr>
          <w:rFonts w:ascii="宋体" w:hAnsi="宋体" w:cs="宋体"/>
          <w:color w:val="auto"/>
          <w:kern w:val="0"/>
          <w:highlight w:val="none"/>
        </w:rPr>
      </w:pPr>
    </w:p>
    <w:p w14:paraId="702A0275">
      <w:pPr>
        <w:spacing w:line="480" w:lineRule="exact"/>
        <w:ind w:left="5527" w:leftChars="1471" w:hanging="2438" w:hangingChars="1161"/>
        <w:rPr>
          <w:rFonts w:ascii="宋体" w:hAnsi="宋体" w:cs="宋体"/>
          <w:color w:val="auto"/>
          <w:kern w:val="0"/>
          <w:highlight w:val="none"/>
        </w:rPr>
      </w:pPr>
      <w:r>
        <w:rPr>
          <w:rFonts w:hint="eastAsia" w:ascii="宋体" w:hAnsi="宋体" w:cs="宋体"/>
          <w:color w:val="auto"/>
          <w:kern w:val="0"/>
          <w:highlight w:val="none"/>
        </w:rPr>
        <w:t>法定代表人：（签字或盖章）</w:t>
      </w:r>
    </w:p>
    <w:p w14:paraId="29748921">
      <w:pPr>
        <w:spacing w:line="480" w:lineRule="exact"/>
        <w:ind w:left="6503" w:leftChars="1983" w:hanging="2339" w:hangingChars="1114"/>
        <w:rPr>
          <w:rFonts w:ascii="宋体" w:hAnsi="宋体" w:cs="宋体"/>
          <w:color w:val="auto"/>
          <w:kern w:val="0"/>
          <w:highlight w:val="none"/>
        </w:rPr>
      </w:pPr>
      <w:r>
        <w:rPr>
          <w:rFonts w:hint="eastAsia" w:ascii="宋体" w:hAnsi="宋体" w:cs="宋体"/>
          <w:color w:val="auto"/>
          <w:kern w:val="0"/>
          <w:highlight w:val="none"/>
        </w:rPr>
        <w:t>2024年  月   日</w:t>
      </w:r>
    </w:p>
    <w:p w14:paraId="1860A7C5">
      <w:pPr>
        <w:pStyle w:val="441"/>
        <w:spacing w:line="480" w:lineRule="exact"/>
        <w:jc w:val="center"/>
        <w:rPr>
          <w:b/>
          <w:bCs/>
          <w:color w:val="auto"/>
          <w:sz w:val="36"/>
          <w:szCs w:val="36"/>
          <w:highlight w:val="none"/>
        </w:rPr>
      </w:pPr>
      <w:r>
        <w:rPr>
          <w:rFonts w:hint="eastAsia"/>
          <w:color w:val="auto"/>
          <w:kern w:val="2"/>
          <w:sz w:val="21"/>
          <w:szCs w:val="21"/>
          <w:highlight w:val="none"/>
          <w:lang w:val="en-GB"/>
        </w:rPr>
        <w:br w:type="page"/>
      </w:r>
      <w:r>
        <w:rPr>
          <w:rFonts w:hint="eastAsia"/>
          <w:b/>
          <w:bCs/>
          <w:color w:val="auto"/>
          <w:sz w:val="36"/>
          <w:szCs w:val="36"/>
          <w:highlight w:val="none"/>
        </w:rPr>
        <w:t>履行合同所必需的设备和专业技术能力承诺函</w:t>
      </w:r>
    </w:p>
    <w:p w14:paraId="77F53EC9">
      <w:pPr>
        <w:spacing w:line="480" w:lineRule="exact"/>
        <w:jc w:val="center"/>
        <w:rPr>
          <w:rFonts w:ascii="宋体" w:hAnsi="宋体" w:cs="宋体"/>
          <w:b/>
          <w:bCs/>
          <w:color w:val="auto"/>
          <w:highlight w:val="none"/>
        </w:rPr>
      </w:pPr>
    </w:p>
    <w:p w14:paraId="5B075F42">
      <w:pPr>
        <w:spacing w:line="480" w:lineRule="exact"/>
        <w:jc w:val="left"/>
        <w:rPr>
          <w:rFonts w:ascii="宋体" w:hAnsi="宋体" w:cs="宋体"/>
          <w:color w:val="auto"/>
          <w:highlight w:val="none"/>
        </w:rPr>
      </w:pPr>
      <w:r>
        <w:rPr>
          <w:rFonts w:hint="eastAsia" w:ascii="宋体" w:hAnsi="宋体" w:cs="宋体"/>
          <w:color w:val="auto"/>
          <w:highlight w:val="none"/>
        </w:rPr>
        <w:t>（采购单位）：</w:t>
      </w:r>
    </w:p>
    <w:p w14:paraId="1C6C426D">
      <w:pPr>
        <w:spacing w:line="480" w:lineRule="exact"/>
        <w:ind w:firstLine="560"/>
        <w:jc w:val="left"/>
        <w:rPr>
          <w:rFonts w:ascii="宋体" w:hAnsi="宋体" w:cs="宋体"/>
          <w:color w:val="auto"/>
          <w:highlight w:val="none"/>
        </w:rPr>
      </w:pPr>
      <w:r>
        <w:rPr>
          <w:rFonts w:hint="eastAsia" w:ascii="宋体" w:hAnsi="宋体" w:cs="宋体"/>
          <w:color w:val="auto"/>
          <w:highlight w:val="none"/>
        </w:rPr>
        <w:t>我单位（供应商名称）郑重承诺：</w:t>
      </w:r>
    </w:p>
    <w:p w14:paraId="19C94F82">
      <w:pPr>
        <w:spacing w:line="480" w:lineRule="exact"/>
        <w:ind w:firstLine="560"/>
        <w:jc w:val="left"/>
        <w:rPr>
          <w:rFonts w:ascii="宋体" w:hAnsi="宋体" w:cs="宋体"/>
          <w:color w:val="auto"/>
          <w:highlight w:val="none"/>
        </w:rPr>
      </w:pPr>
      <w:r>
        <w:rPr>
          <w:rFonts w:hint="eastAsia" w:ascii="宋体" w:hAnsi="宋体" w:cs="宋体"/>
          <w:color w:val="auto"/>
          <w:highlight w:val="none"/>
        </w:rPr>
        <w:t>贵方组织的（项目名称），我单位具备履行合同所必需的设备和专业技术能力。</w:t>
      </w:r>
    </w:p>
    <w:p w14:paraId="2C4DEABC">
      <w:pPr>
        <w:spacing w:line="480" w:lineRule="exact"/>
        <w:ind w:firstLine="560"/>
        <w:jc w:val="left"/>
        <w:rPr>
          <w:rFonts w:ascii="宋体" w:hAnsi="宋体" w:cs="宋体"/>
          <w:color w:val="auto"/>
          <w:highlight w:val="none"/>
        </w:rPr>
      </w:pPr>
    </w:p>
    <w:p w14:paraId="04D3189A">
      <w:pPr>
        <w:spacing w:line="480" w:lineRule="exact"/>
        <w:ind w:firstLine="560"/>
        <w:jc w:val="left"/>
        <w:rPr>
          <w:rFonts w:ascii="宋体" w:hAnsi="宋体" w:cs="宋体"/>
          <w:color w:val="auto"/>
          <w:highlight w:val="none"/>
        </w:rPr>
      </w:pPr>
    </w:p>
    <w:p w14:paraId="5316E4B9">
      <w:pPr>
        <w:spacing w:line="480" w:lineRule="exact"/>
        <w:ind w:firstLine="560"/>
        <w:jc w:val="left"/>
        <w:rPr>
          <w:rFonts w:ascii="宋体" w:hAnsi="宋体" w:cs="宋体"/>
          <w:color w:val="auto"/>
          <w:highlight w:val="none"/>
        </w:rPr>
      </w:pPr>
    </w:p>
    <w:p w14:paraId="7931DD17">
      <w:pPr>
        <w:spacing w:line="480" w:lineRule="exact"/>
        <w:ind w:firstLine="3780" w:firstLineChars="1800"/>
        <w:rPr>
          <w:rFonts w:ascii="宋体" w:hAnsi="宋体" w:cs="宋体"/>
          <w:color w:val="auto"/>
          <w:kern w:val="0"/>
          <w:highlight w:val="none"/>
        </w:rPr>
      </w:pPr>
      <w:r>
        <w:rPr>
          <w:rFonts w:hint="eastAsia" w:ascii="宋体" w:hAnsi="宋体" w:cs="宋体"/>
          <w:color w:val="auto"/>
          <w:kern w:val="0"/>
          <w:highlight w:val="none"/>
        </w:rPr>
        <w:t>投标人全称：（盖章）</w:t>
      </w:r>
    </w:p>
    <w:p w14:paraId="6614124B">
      <w:pPr>
        <w:spacing w:line="480" w:lineRule="exact"/>
        <w:ind w:left="5669" w:leftChars="2041" w:hanging="1383" w:hangingChars="659"/>
        <w:rPr>
          <w:rFonts w:ascii="宋体" w:hAnsi="宋体" w:cs="宋体"/>
          <w:color w:val="auto"/>
          <w:kern w:val="0"/>
          <w:highlight w:val="none"/>
        </w:rPr>
      </w:pPr>
      <w:r>
        <w:rPr>
          <w:rFonts w:hint="eastAsia" w:ascii="宋体" w:hAnsi="宋体" w:cs="宋体"/>
          <w:color w:val="auto"/>
          <w:kern w:val="0"/>
          <w:highlight w:val="none"/>
        </w:rPr>
        <w:t>法定代表人：（签字或盖章）</w:t>
      </w:r>
    </w:p>
    <w:p w14:paraId="61DBD25B">
      <w:pPr>
        <w:spacing w:line="480" w:lineRule="exact"/>
        <w:ind w:left="6562" w:leftChars="2211" w:hanging="1919" w:hangingChars="914"/>
        <w:rPr>
          <w:rFonts w:ascii="宋体" w:hAnsi="宋体" w:cs="宋体"/>
          <w:color w:val="auto"/>
          <w:kern w:val="0"/>
          <w:highlight w:val="none"/>
        </w:rPr>
      </w:pPr>
      <w:r>
        <w:rPr>
          <w:rFonts w:hint="eastAsia" w:ascii="宋体" w:hAnsi="宋体" w:cs="宋体"/>
          <w:color w:val="auto"/>
          <w:kern w:val="0"/>
          <w:highlight w:val="none"/>
        </w:rPr>
        <w:t>2024年  月  日</w:t>
      </w:r>
    </w:p>
    <w:p w14:paraId="6BFC8634">
      <w:pPr>
        <w:spacing w:line="480" w:lineRule="exact"/>
        <w:ind w:firstLine="560"/>
        <w:jc w:val="left"/>
        <w:rPr>
          <w:rFonts w:ascii="宋体" w:hAnsi="宋体" w:cs="宋体"/>
          <w:color w:val="auto"/>
          <w:highlight w:val="none"/>
        </w:rPr>
      </w:pPr>
    </w:p>
    <w:p w14:paraId="18AC69F6">
      <w:pPr>
        <w:spacing w:line="480" w:lineRule="exact"/>
        <w:jc w:val="center"/>
        <w:rPr>
          <w:rFonts w:ascii="宋体" w:hAnsi="宋体" w:cs="宋体"/>
          <w:b/>
          <w:bCs/>
          <w:color w:val="auto"/>
          <w:highlight w:val="none"/>
        </w:rPr>
      </w:pPr>
    </w:p>
    <w:p w14:paraId="1B94CC6B">
      <w:pPr>
        <w:spacing w:line="480" w:lineRule="exact"/>
        <w:jc w:val="center"/>
        <w:rPr>
          <w:rFonts w:ascii="宋体" w:hAnsi="宋体" w:cs="宋体"/>
          <w:b/>
          <w:color w:val="auto"/>
          <w:highlight w:val="none"/>
          <w:u w:val="single"/>
        </w:rPr>
      </w:pPr>
    </w:p>
    <w:p w14:paraId="5A1538F9">
      <w:pPr>
        <w:spacing w:line="480" w:lineRule="exact"/>
        <w:jc w:val="center"/>
        <w:rPr>
          <w:rFonts w:ascii="宋体" w:hAnsi="宋体" w:cs="宋体"/>
          <w:b/>
          <w:color w:val="auto"/>
          <w:highlight w:val="none"/>
          <w:u w:val="single"/>
        </w:rPr>
      </w:pPr>
    </w:p>
    <w:p w14:paraId="7ADC1CDB">
      <w:pPr>
        <w:spacing w:line="480" w:lineRule="exact"/>
        <w:jc w:val="center"/>
        <w:rPr>
          <w:rFonts w:ascii="宋体" w:hAnsi="宋体" w:cs="宋体"/>
          <w:b/>
          <w:color w:val="auto"/>
          <w:highlight w:val="none"/>
          <w:u w:val="single"/>
        </w:rPr>
      </w:pPr>
    </w:p>
    <w:p w14:paraId="2EA509FD">
      <w:pPr>
        <w:spacing w:line="480" w:lineRule="exact"/>
        <w:jc w:val="center"/>
        <w:rPr>
          <w:rFonts w:ascii="宋体" w:hAnsi="宋体" w:cs="宋体"/>
          <w:b/>
          <w:color w:val="auto"/>
          <w:highlight w:val="none"/>
          <w:u w:val="single"/>
        </w:rPr>
      </w:pPr>
    </w:p>
    <w:p w14:paraId="1A6E5A62">
      <w:pPr>
        <w:spacing w:line="480" w:lineRule="exact"/>
        <w:jc w:val="center"/>
        <w:rPr>
          <w:rFonts w:ascii="宋体" w:hAnsi="宋体" w:cs="宋体"/>
          <w:b/>
          <w:color w:val="auto"/>
          <w:highlight w:val="none"/>
          <w:u w:val="single"/>
        </w:rPr>
      </w:pPr>
    </w:p>
    <w:p w14:paraId="6FCFBED3">
      <w:pPr>
        <w:spacing w:line="480" w:lineRule="exact"/>
        <w:jc w:val="center"/>
        <w:rPr>
          <w:rFonts w:ascii="宋体" w:hAnsi="宋体" w:cs="宋体"/>
          <w:b/>
          <w:color w:val="auto"/>
          <w:highlight w:val="none"/>
          <w:u w:val="single"/>
        </w:rPr>
      </w:pPr>
    </w:p>
    <w:p w14:paraId="057594AB">
      <w:pPr>
        <w:spacing w:line="480" w:lineRule="exact"/>
        <w:jc w:val="center"/>
        <w:rPr>
          <w:rFonts w:ascii="宋体" w:hAnsi="宋体" w:cs="宋体"/>
          <w:b/>
          <w:color w:val="auto"/>
          <w:highlight w:val="none"/>
          <w:u w:val="single"/>
        </w:rPr>
      </w:pPr>
    </w:p>
    <w:p w14:paraId="10569894">
      <w:pPr>
        <w:spacing w:line="480" w:lineRule="exact"/>
        <w:jc w:val="center"/>
        <w:rPr>
          <w:rFonts w:ascii="宋体" w:hAnsi="宋体" w:cs="宋体"/>
          <w:b/>
          <w:color w:val="auto"/>
          <w:sz w:val="36"/>
          <w:szCs w:val="36"/>
          <w:highlight w:val="none"/>
        </w:rPr>
      </w:pPr>
      <w:r>
        <w:rPr>
          <w:rFonts w:hint="eastAsia" w:ascii="宋体" w:hAnsi="宋体" w:cs="宋体"/>
          <w:b/>
          <w:color w:val="auto"/>
          <w:highlight w:val="none"/>
        </w:rPr>
        <w:br w:type="page"/>
      </w:r>
      <w:r>
        <w:rPr>
          <w:rFonts w:hint="eastAsia" w:ascii="宋体" w:hAnsi="宋体" w:cs="宋体"/>
          <w:b/>
          <w:color w:val="auto"/>
          <w:sz w:val="36"/>
          <w:szCs w:val="36"/>
          <w:highlight w:val="none"/>
        </w:rPr>
        <w:t>参加采购活动前 3 年内在经营活动中没有重大违法记</w:t>
      </w:r>
      <w:r>
        <w:rPr>
          <w:rFonts w:hint="eastAsia" w:ascii="宋体" w:hAnsi="宋体" w:cs="宋体"/>
          <w:b/>
          <w:bCs/>
          <w:color w:val="auto"/>
          <w:sz w:val="36"/>
          <w:szCs w:val="36"/>
          <w:highlight w:val="none"/>
        </w:rPr>
        <w:t>录和失信记录的书面声明</w:t>
      </w:r>
    </w:p>
    <w:p w14:paraId="7C08906E">
      <w:pPr>
        <w:spacing w:line="480" w:lineRule="exact"/>
        <w:ind w:firstLine="420" w:firstLineChars="200"/>
        <w:jc w:val="left"/>
        <w:rPr>
          <w:rFonts w:ascii="宋体" w:hAnsi="宋体" w:cs="宋体"/>
          <w:color w:val="auto"/>
          <w:highlight w:val="none"/>
        </w:rPr>
      </w:pPr>
      <w:r>
        <w:rPr>
          <w:rFonts w:hint="eastAsia" w:ascii="宋体" w:hAnsi="宋体" w:cs="宋体"/>
          <w:color w:val="auto"/>
          <w:highlight w:val="none"/>
        </w:rPr>
        <w:t>我公司郑重声明：参加本次采购活动前 3 年内，我公司在经营活动中没有因违法经营受到刑事处罚或者责令停产停业、吊销许可证或者执照、较大数额罚款等行政处罚。</w:t>
      </w:r>
    </w:p>
    <w:p w14:paraId="3EE2372A">
      <w:pPr>
        <w:spacing w:line="480" w:lineRule="exact"/>
        <w:ind w:firstLine="420" w:firstLineChars="200"/>
        <w:jc w:val="left"/>
        <w:rPr>
          <w:rFonts w:ascii="宋体" w:hAnsi="宋体" w:cs="宋体"/>
          <w:color w:val="auto"/>
          <w:highlight w:val="none"/>
        </w:rPr>
      </w:pPr>
      <w:r>
        <w:rPr>
          <w:rFonts w:hint="eastAsia" w:ascii="宋体" w:hAnsi="宋体" w:cs="宋体"/>
          <w:color w:val="auto"/>
          <w:highlight w:val="none"/>
        </w:rPr>
        <w:t>在投标截止时间节点前，未被“信用中国”网站（www.creditchina.gov.cn）、中华人民共和国最高人民法院网站（http://www.court.gov.cn）等渠道列入信用记录失信被执行人，未被中国政府采购网（www.ccgp.gov.cn）等渠道列入政府采购严重违法失信行为记录名单，未被国家税务总局网站（http://hd.chinatax.gov.cn/xxk）等渠道列入重大税收违法失信主体，未被国家企业信用信息公示系统（http://www.gsxt.gov.cn）等渠道列入经营异常名录、严重违法失信名单。本次采购活动前三年内，在经营活动中没有重大违法记录。</w:t>
      </w:r>
    </w:p>
    <w:p w14:paraId="5FF1019F">
      <w:pPr>
        <w:spacing w:line="480" w:lineRule="exact"/>
        <w:ind w:firstLine="3990" w:firstLineChars="1900"/>
        <w:jc w:val="left"/>
        <w:rPr>
          <w:rFonts w:ascii="宋体" w:hAnsi="宋体" w:cs="宋体"/>
          <w:color w:val="auto"/>
          <w:highlight w:val="none"/>
        </w:rPr>
      </w:pPr>
      <w:r>
        <w:rPr>
          <w:rFonts w:hint="eastAsia" w:ascii="宋体" w:hAnsi="宋体" w:cs="宋体"/>
          <w:color w:val="auto"/>
          <w:highlight w:val="none"/>
        </w:rPr>
        <w:t>投标人（公章）：</w:t>
      </w:r>
    </w:p>
    <w:p w14:paraId="70E53469">
      <w:pPr>
        <w:spacing w:line="480" w:lineRule="exact"/>
        <w:ind w:firstLine="3360" w:firstLineChars="1600"/>
        <w:jc w:val="left"/>
        <w:rPr>
          <w:rFonts w:ascii="宋体" w:hAnsi="宋体" w:cs="宋体"/>
          <w:color w:val="auto"/>
          <w:highlight w:val="none"/>
        </w:rPr>
      </w:pPr>
      <w:r>
        <w:rPr>
          <w:rFonts w:hint="eastAsia" w:ascii="宋体" w:hAnsi="宋体" w:cs="宋体"/>
          <w:color w:val="auto"/>
          <w:highlight w:val="none"/>
        </w:rPr>
        <w:t>法定代表人（签字或盖章）：</w:t>
      </w:r>
    </w:p>
    <w:p w14:paraId="5A2EABFE">
      <w:pPr>
        <w:spacing w:line="480" w:lineRule="exact"/>
        <w:jc w:val="left"/>
        <w:rPr>
          <w:rFonts w:ascii="宋体" w:hAnsi="宋体" w:cs="宋体"/>
          <w:color w:val="auto"/>
          <w:highlight w:val="none"/>
        </w:rPr>
      </w:pPr>
      <w:r>
        <w:rPr>
          <w:rFonts w:hint="eastAsia" w:ascii="宋体" w:hAnsi="宋体" w:cs="宋体"/>
          <w:color w:val="auto"/>
          <w:highlight w:val="none"/>
        </w:rPr>
        <w:t xml:space="preserve">                                 日期：2024年    月    日</w:t>
      </w:r>
    </w:p>
    <w:p w14:paraId="790FB32D">
      <w:pPr>
        <w:spacing w:line="480" w:lineRule="exact"/>
        <w:jc w:val="left"/>
        <w:rPr>
          <w:rFonts w:ascii="宋体" w:hAnsi="宋体" w:cs="宋体"/>
          <w:color w:val="auto"/>
          <w:highlight w:val="none"/>
        </w:rPr>
      </w:pPr>
    </w:p>
    <w:p w14:paraId="5C827757">
      <w:pPr>
        <w:spacing w:line="480" w:lineRule="exact"/>
        <w:ind w:firstLine="560"/>
        <w:jc w:val="left"/>
        <w:rPr>
          <w:rFonts w:ascii="宋体" w:hAnsi="宋体" w:cs="宋体"/>
          <w:color w:val="auto"/>
          <w:highlight w:val="none"/>
        </w:rPr>
      </w:pPr>
    </w:p>
    <w:p w14:paraId="4B318124">
      <w:pPr>
        <w:spacing w:line="480" w:lineRule="exact"/>
        <w:rPr>
          <w:rFonts w:ascii="宋体" w:hAnsi="宋体" w:cs="宋体"/>
          <w:b/>
          <w:bCs/>
          <w:color w:val="auto"/>
          <w:highlight w:val="none"/>
          <w:lang w:val="en-GB"/>
        </w:rPr>
      </w:pPr>
      <w:r>
        <w:rPr>
          <w:rFonts w:hint="eastAsia" w:ascii="宋体" w:hAnsi="宋体" w:cs="宋体"/>
          <w:color w:val="auto"/>
          <w:highlight w:val="none"/>
        </w:rPr>
        <w:br w:type="page"/>
      </w:r>
      <w:bookmarkStart w:id="167" w:name="_Toc29991"/>
      <w:bookmarkStart w:id="168" w:name="_三、诚信承诺函"/>
    </w:p>
    <w:p w14:paraId="79AE33D7">
      <w:pPr>
        <w:keepNext/>
        <w:keepLines/>
        <w:spacing w:before="260" w:after="260" w:line="480" w:lineRule="exact"/>
        <w:jc w:val="center"/>
        <w:outlineLvl w:val="1"/>
        <w:rPr>
          <w:rFonts w:ascii="宋体" w:hAnsi="宋体" w:cs="宋体"/>
          <w:b/>
          <w:bCs/>
          <w:color w:val="auto"/>
          <w:sz w:val="36"/>
          <w:szCs w:val="36"/>
          <w:highlight w:val="none"/>
          <w:lang w:val="en-GB"/>
        </w:rPr>
      </w:pPr>
      <w:r>
        <w:rPr>
          <w:rFonts w:hint="eastAsia" w:ascii="宋体" w:hAnsi="宋体" w:cs="宋体"/>
          <w:b/>
          <w:bCs/>
          <w:color w:val="auto"/>
          <w:sz w:val="36"/>
          <w:szCs w:val="36"/>
          <w:highlight w:val="none"/>
          <w:lang w:val="en-GB"/>
        </w:rPr>
        <w:t>诚信承诺函</w:t>
      </w:r>
      <w:bookmarkEnd w:id="167"/>
    </w:p>
    <w:bookmarkEnd w:id="168"/>
    <w:p w14:paraId="0D93B7F2">
      <w:pPr>
        <w:widowControl/>
        <w:spacing w:beforeLines="50" w:line="480" w:lineRule="exact"/>
        <w:jc w:val="left"/>
        <w:rPr>
          <w:rFonts w:ascii="宋体" w:hAnsi="宋体" w:cs="宋体"/>
          <w:color w:val="auto"/>
          <w:kern w:val="0"/>
          <w:highlight w:val="none"/>
        </w:rPr>
      </w:pPr>
      <w:r>
        <w:rPr>
          <w:rFonts w:hint="eastAsia" w:ascii="宋体" w:hAnsi="宋体" w:cs="宋体"/>
          <w:color w:val="auto"/>
          <w:kern w:val="0"/>
          <w:highlight w:val="none"/>
          <w:u w:val="single"/>
        </w:rPr>
        <w:t>（采购单位）</w:t>
      </w:r>
      <w:r>
        <w:rPr>
          <w:rFonts w:hint="eastAsia" w:ascii="宋体" w:hAnsi="宋体" w:cs="宋体"/>
          <w:color w:val="auto"/>
          <w:kern w:val="0"/>
          <w:highlight w:val="none"/>
        </w:rPr>
        <w:t>：</w:t>
      </w:r>
    </w:p>
    <w:p w14:paraId="7B94F0CB">
      <w:pPr>
        <w:widowControl/>
        <w:spacing w:line="480" w:lineRule="exact"/>
        <w:ind w:firstLine="452" w:firstLineChars="200"/>
        <w:jc w:val="left"/>
        <w:rPr>
          <w:rFonts w:ascii="宋体" w:hAnsi="宋体" w:cs="宋体"/>
          <w:color w:val="auto"/>
          <w:kern w:val="0"/>
          <w:highlight w:val="none"/>
        </w:rPr>
      </w:pPr>
      <w:r>
        <w:rPr>
          <w:rFonts w:hint="eastAsia" w:ascii="宋体" w:hAnsi="宋体" w:cs="宋体"/>
          <w:color w:val="auto"/>
          <w:spacing w:val="8"/>
          <w:kern w:val="0"/>
          <w:highlight w:val="none"/>
        </w:rPr>
        <w:t>我单位参与贵单位组织的</w:t>
      </w:r>
      <w:r>
        <w:rPr>
          <w:rFonts w:hint="eastAsia" w:ascii="宋体" w:hAnsi="宋体" w:cs="宋体"/>
          <w:color w:val="auto"/>
          <w:kern w:val="0"/>
          <w:highlight w:val="none"/>
          <w:u w:val="single"/>
        </w:rPr>
        <w:t>（项目名称）</w:t>
      </w:r>
      <w:r>
        <w:rPr>
          <w:rFonts w:hint="eastAsia" w:ascii="宋体" w:hAnsi="宋体" w:cs="宋体"/>
          <w:color w:val="auto"/>
          <w:kern w:val="0"/>
          <w:highlight w:val="none"/>
        </w:rPr>
        <w:t>的投标，我单位</w:t>
      </w:r>
      <w:r>
        <w:rPr>
          <w:rFonts w:hint="eastAsia" w:ascii="宋体" w:hAnsi="宋体" w:cs="宋体"/>
          <w:color w:val="auto"/>
          <w:spacing w:val="8"/>
          <w:kern w:val="0"/>
          <w:highlight w:val="none"/>
        </w:rPr>
        <w:t>慎重</w:t>
      </w:r>
      <w:r>
        <w:rPr>
          <w:rFonts w:hint="eastAsia" w:ascii="宋体" w:hAnsi="宋体" w:cs="宋体"/>
          <w:color w:val="auto"/>
          <w:kern w:val="0"/>
          <w:highlight w:val="none"/>
        </w:rPr>
        <w:t>作出以下承诺：</w:t>
      </w:r>
    </w:p>
    <w:p w14:paraId="0CD889E5">
      <w:pPr>
        <w:widowControl/>
        <w:spacing w:line="480" w:lineRule="exact"/>
        <w:ind w:firstLine="480"/>
        <w:jc w:val="left"/>
        <w:rPr>
          <w:rFonts w:ascii="宋体" w:hAnsi="宋体" w:cs="宋体"/>
          <w:color w:val="auto"/>
          <w:kern w:val="0"/>
          <w:highlight w:val="none"/>
        </w:rPr>
      </w:pPr>
      <w:r>
        <w:rPr>
          <w:rFonts w:hint="eastAsia" w:ascii="宋体" w:hAnsi="宋体" w:cs="宋体"/>
          <w:color w:val="auto"/>
          <w:kern w:val="0"/>
          <w:highlight w:val="none"/>
        </w:rPr>
        <w:t>1.我单位参与本项目投标，提交的招标文件包括资格审查材料均真实可信。证件及有关附件是真实的，绝无提供虚假材料行为。</w:t>
      </w:r>
    </w:p>
    <w:p w14:paraId="19509174">
      <w:pPr>
        <w:widowControl/>
        <w:spacing w:line="480" w:lineRule="exact"/>
        <w:ind w:firstLine="480"/>
        <w:jc w:val="left"/>
        <w:rPr>
          <w:rFonts w:ascii="宋体" w:hAnsi="宋体" w:cs="宋体"/>
          <w:color w:val="auto"/>
          <w:kern w:val="0"/>
          <w:highlight w:val="none"/>
        </w:rPr>
      </w:pPr>
      <w:r>
        <w:rPr>
          <w:rFonts w:hint="eastAsia" w:ascii="宋体" w:hAnsi="宋体" w:cs="宋体"/>
          <w:color w:val="auto"/>
          <w:kern w:val="0"/>
          <w:highlight w:val="none"/>
        </w:rPr>
        <w:t>2.我单位参与本项目投标绝无借资质、挂靠行为。</w:t>
      </w:r>
    </w:p>
    <w:p w14:paraId="3009CBC0">
      <w:pPr>
        <w:widowControl/>
        <w:spacing w:line="480" w:lineRule="exact"/>
        <w:ind w:firstLine="480"/>
        <w:jc w:val="left"/>
        <w:rPr>
          <w:rFonts w:ascii="宋体" w:hAnsi="宋体" w:cs="宋体"/>
          <w:color w:val="auto"/>
          <w:kern w:val="0"/>
          <w:highlight w:val="none"/>
        </w:rPr>
      </w:pPr>
      <w:r>
        <w:rPr>
          <w:rFonts w:hint="eastAsia" w:ascii="宋体" w:hAnsi="宋体" w:cs="宋体"/>
          <w:color w:val="auto"/>
          <w:kern w:val="0"/>
          <w:highlight w:val="none"/>
        </w:rPr>
        <w:t>3.本项目授权代表为本单位正式员工。</w:t>
      </w:r>
    </w:p>
    <w:p w14:paraId="3115173F">
      <w:pPr>
        <w:widowControl/>
        <w:spacing w:line="480" w:lineRule="exact"/>
        <w:ind w:firstLine="480"/>
        <w:jc w:val="left"/>
        <w:rPr>
          <w:rFonts w:ascii="宋体" w:hAnsi="宋体" w:cs="宋体"/>
          <w:color w:val="auto"/>
          <w:kern w:val="0"/>
          <w:highlight w:val="none"/>
        </w:rPr>
      </w:pPr>
      <w:r>
        <w:rPr>
          <w:rFonts w:hint="eastAsia" w:ascii="宋体" w:hAnsi="宋体" w:cs="宋体"/>
          <w:color w:val="auto"/>
          <w:kern w:val="0"/>
          <w:highlight w:val="none"/>
        </w:rPr>
        <w:t>4.我单位遵守国家廉政相关规定，无失信、行贿等不良行为。</w:t>
      </w:r>
    </w:p>
    <w:p w14:paraId="3EE33D97">
      <w:pPr>
        <w:widowControl/>
        <w:spacing w:line="480" w:lineRule="exact"/>
        <w:ind w:firstLine="480"/>
        <w:jc w:val="left"/>
        <w:rPr>
          <w:rFonts w:ascii="宋体" w:hAnsi="宋体" w:cs="宋体"/>
          <w:color w:val="auto"/>
          <w:kern w:val="0"/>
          <w:highlight w:val="none"/>
          <w:lang w:val="en-GB"/>
        </w:rPr>
      </w:pPr>
      <w:r>
        <w:rPr>
          <w:rFonts w:hint="eastAsia" w:ascii="宋体" w:hAnsi="宋体" w:cs="宋体"/>
          <w:color w:val="auto"/>
          <w:kern w:val="0"/>
          <w:highlight w:val="none"/>
        </w:rPr>
        <w:t>5.</w:t>
      </w:r>
      <w:r>
        <w:rPr>
          <w:rFonts w:hint="eastAsia" w:ascii="宋体" w:hAnsi="宋体" w:cs="宋体"/>
          <w:color w:val="auto"/>
          <w:kern w:val="0"/>
          <w:highlight w:val="none"/>
          <w:lang w:val="en-GB"/>
        </w:rPr>
        <w:t>我单位</w:t>
      </w:r>
      <w:r>
        <w:rPr>
          <w:rFonts w:hint="eastAsia" w:ascii="宋体" w:hAnsi="宋体" w:cs="宋体"/>
          <w:color w:val="auto"/>
          <w:kern w:val="0"/>
          <w:highlight w:val="none"/>
        </w:rPr>
        <w:t>参与本项目</w:t>
      </w:r>
      <w:r>
        <w:rPr>
          <w:rFonts w:hint="eastAsia" w:ascii="宋体" w:hAnsi="宋体" w:cs="宋体"/>
          <w:color w:val="auto"/>
          <w:kern w:val="0"/>
          <w:highlight w:val="none"/>
          <w:lang w:val="en-GB"/>
        </w:rPr>
        <w:t>投标</w:t>
      </w:r>
      <w:r>
        <w:rPr>
          <w:rFonts w:hint="eastAsia" w:ascii="宋体" w:hAnsi="宋体" w:cs="宋体"/>
          <w:color w:val="auto"/>
          <w:kern w:val="0"/>
          <w:highlight w:val="none"/>
        </w:rPr>
        <w:t>绝无</w:t>
      </w:r>
      <w:r>
        <w:rPr>
          <w:rFonts w:hint="eastAsia" w:ascii="宋体" w:hAnsi="宋体" w:cs="宋体"/>
          <w:color w:val="auto"/>
          <w:kern w:val="0"/>
          <w:highlight w:val="none"/>
          <w:lang w:val="en-GB"/>
        </w:rPr>
        <w:t>串标、围标等行为。</w:t>
      </w:r>
    </w:p>
    <w:p w14:paraId="422430B3">
      <w:pPr>
        <w:widowControl/>
        <w:spacing w:line="480" w:lineRule="exact"/>
        <w:ind w:firstLine="480"/>
        <w:jc w:val="left"/>
        <w:rPr>
          <w:rFonts w:ascii="宋体" w:hAnsi="宋体" w:cs="宋体"/>
          <w:color w:val="auto"/>
          <w:kern w:val="0"/>
          <w:highlight w:val="none"/>
          <w:lang w:val="en-GB"/>
        </w:rPr>
      </w:pPr>
      <w:r>
        <w:rPr>
          <w:rFonts w:hint="eastAsia" w:ascii="宋体" w:hAnsi="宋体" w:cs="宋体"/>
          <w:color w:val="auto"/>
          <w:kern w:val="0"/>
          <w:highlight w:val="none"/>
        </w:rPr>
        <w:t>6.</w:t>
      </w:r>
      <w:r>
        <w:rPr>
          <w:rFonts w:hint="eastAsia" w:ascii="宋体" w:hAnsi="宋体" w:cs="宋体"/>
          <w:color w:val="auto"/>
          <w:kern w:val="0"/>
          <w:highlight w:val="none"/>
          <w:lang w:val="en-GB"/>
        </w:rPr>
        <w:t>我单位在参加采购活动前三年内，在经营活动中没有重大违法记录。</w:t>
      </w:r>
    </w:p>
    <w:p w14:paraId="28C6DCE3">
      <w:pPr>
        <w:widowControl/>
        <w:spacing w:line="480" w:lineRule="exact"/>
        <w:ind w:firstLine="480"/>
        <w:jc w:val="left"/>
        <w:outlineLvl w:val="1"/>
        <w:rPr>
          <w:rFonts w:ascii="宋体" w:hAnsi="宋体" w:cs="宋体"/>
          <w:color w:val="auto"/>
          <w:kern w:val="0"/>
          <w:highlight w:val="none"/>
        </w:rPr>
      </w:pPr>
      <w:r>
        <w:rPr>
          <w:rFonts w:hint="eastAsia" w:ascii="宋体" w:hAnsi="宋体" w:cs="宋体"/>
          <w:color w:val="auto"/>
          <w:kern w:val="0"/>
          <w:highlight w:val="none"/>
        </w:rPr>
        <w:t>7.如中标，我单位</w:t>
      </w:r>
      <w:r>
        <w:rPr>
          <w:rFonts w:hint="eastAsia" w:ascii="宋体" w:hAnsi="宋体" w:cs="宋体"/>
          <w:color w:val="auto"/>
          <w:kern w:val="0"/>
          <w:highlight w:val="none"/>
          <w:lang w:val="en-GB"/>
        </w:rPr>
        <w:t>在中标公示结束后</w:t>
      </w:r>
      <w:r>
        <w:rPr>
          <w:rFonts w:hint="eastAsia" w:ascii="宋体" w:hAnsi="宋体" w:cs="宋体"/>
          <w:color w:val="auto"/>
          <w:kern w:val="0"/>
          <w:highlight w:val="none"/>
        </w:rPr>
        <w:t>3天内领取中标通知书。</w:t>
      </w:r>
    </w:p>
    <w:p w14:paraId="0E3CF164">
      <w:pPr>
        <w:widowControl/>
        <w:spacing w:line="480" w:lineRule="exact"/>
        <w:ind w:firstLine="480"/>
        <w:jc w:val="left"/>
        <w:rPr>
          <w:rFonts w:ascii="宋体" w:hAnsi="宋体" w:cs="宋体"/>
          <w:color w:val="auto"/>
          <w:kern w:val="0"/>
          <w:highlight w:val="none"/>
        </w:rPr>
      </w:pPr>
      <w:r>
        <w:rPr>
          <w:rFonts w:hint="eastAsia" w:ascii="宋体" w:hAnsi="宋体" w:cs="宋体"/>
          <w:color w:val="auto"/>
          <w:kern w:val="0"/>
          <w:highlight w:val="none"/>
        </w:rPr>
        <w:t>8.中标后，我单位将按照招标文件规定并在中标通知书规定的时限内与采购单位签订合同。</w:t>
      </w:r>
    </w:p>
    <w:p w14:paraId="0D205216">
      <w:pPr>
        <w:widowControl/>
        <w:spacing w:line="480" w:lineRule="exact"/>
        <w:ind w:firstLine="480"/>
        <w:jc w:val="left"/>
        <w:rPr>
          <w:rFonts w:ascii="宋体" w:hAnsi="宋体" w:cs="宋体"/>
          <w:color w:val="auto"/>
          <w:kern w:val="0"/>
          <w:highlight w:val="none"/>
        </w:rPr>
      </w:pPr>
      <w:r>
        <w:rPr>
          <w:rFonts w:hint="eastAsia" w:ascii="宋体" w:hAnsi="宋体" w:cs="宋体"/>
          <w:color w:val="auto"/>
          <w:kern w:val="0"/>
          <w:highlight w:val="none"/>
        </w:rPr>
        <w:t>9.如中标，我单位将按照招标文件规定以及招标响应文件中承诺的相关事项向采购人提供完整相关证明材料或配合采购人做好相关工作。</w:t>
      </w:r>
    </w:p>
    <w:p w14:paraId="1C93808A">
      <w:pPr>
        <w:widowControl/>
        <w:spacing w:line="48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若我单位未能兑现以上承诺，愿意放弃本项目中标资格，愿意被采购人列入采购黑名单1—3年，愿意接受采购人和监管部门的其他处罚，并愿意承担因违反上述承诺内容所引发的一切责任与后果。</w:t>
      </w:r>
    </w:p>
    <w:p w14:paraId="707CC6E6">
      <w:pPr>
        <w:spacing w:line="480" w:lineRule="exact"/>
        <w:ind w:firstLine="4200" w:firstLineChars="2000"/>
        <w:jc w:val="left"/>
        <w:rPr>
          <w:rFonts w:ascii="宋体" w:hAnsi="宋体" w:cs="宋体"/>
          <w:color w:val="auto"/>
          <w:highlight w:val="none"/>
        </w:rPr>
      </w:pPr>
      <w:r>
        <w:rPr>
          <w:rFonts w:hint="eastAsia" w:ascii="宋体" w:hAnsi="宋体" w:cs="宋体"/>
          <w:color w:val="auto"/>
          <w:highlight w:val="none"/>
        </w:rPr>
        <w:t>投标人（公章）：</w:t>
      </w:r>
    </w:p>
    <w:p w14:paraId="22D31331">
      <w:pPr>
        <w:spacing w:line="480" w:lineRule="exact"/>
        <w:ind w:firstLine="3570" w:firstLineChars="1700"/>
        <w:jc w:val="left"/>
        <w:rPr>
          <w:rFonts w:ascii="宋体" w:hAnsi="宋体" w:cs="宋体"/>
          <w:color w:val="auto"/>
          <w:highlight w:val="none"/>
        </w:rPr>
      </w:pPr>
      <w:r>
        <w:rPr>
          <w:rFonts w:hint="eastAsia" w:ascii="宋体" w:hAnsi="宋体" w:cs="宋体"/>
          <w:color w:val="auto"/>
          <w:highlight w:val="none"/>
        </w:rPr>
        <w:t>法定代表人（签字或盖章）：</w:t>
      </w:r>
    </w:p>
    <w:p w14:paraId="3D3DE8CA">
      <w:pPr>
        <w:spacing w:line="480" w:lineRule="exact"/>
        <w:jc w:val="left"/>
        <w:rPr>
          <w:rFonts w:ascii="宋体" w:hAnsi="宋体" w:cs="宋体"/>
          <w:color w:val="auto"/>
          <w:highlight w:val="none"/>
        </w:rPr>
      </w:pPr>
      <w:r>
        <w:rPr>
          <w:rFonts w:hint="eastAsia" w:ascii="宋体" w:hAnsi="宋体" w:cs="宋体"/>
          <w:color w:val="auto"/>
          <w:highlight w:val="none"/>
        </w:rPr>
        <w:t xml:space="preserve">                                 日期：2024年    月    日</w:t>
      </w:r>
    </w:p>
    <w:p w14:paraId="4757A03A">
      <w:pPr>
        <w:widowControl/>
        <w:wordWrap w:val="0"/>
        <w:spacing w:line="480" w:lineRule="exact"/>
        <w:jc w:val="center"/>
        <w:rPr>
          <w:rFonts w:ascii="宋体" w:hAnsi="宋体" w:cs="宋体"/>
          <w:b/>
          <w:color w:val="auto"/>
          <w:kern w:val="0"/>
          <w:highlight w:val="none"/>
          <w:shd w:val="clear" w:color="auto" w:fill="FFFFFF"/>
        </w:rPr>
      </w:pPr>
      <w:r>
        <w:rPr>
          <w:rFonts w:hint="eastAsia" w:ascii="宋体" w:hAnsi="宋体" w:cs="宋体"/>
          <w:b/>
          <w:color w:val="auto"/>
          <w:kern w:val="0"/>
          <w:highlight w:val="none"/>
          <w:shd w:val="clear" w:color="auto" w:fill="FFFFFF"/>
        </w:rPr>
        <w:br w:type="page"/>
      </w:r>
    </w:p>
    <w:p w14:paraId="6FEFCC98">
      <w:pPr>
        <w:adjustRightInd w:val="0"/>
        <w:snapToGrid w:val="0"/>
        <w:spacing w:line="480" w:lineRule="exact"/>
        <w:jc w:val="center"/>
        <w:textAlignment w:val="baseline"/>
        <w:rPr>
          <w:rFonts w:ascii="宋体" w:hAnsi="宋体" w:cs="宋体"/>
          <w:b/>
          <w:bCs/>
          <w:color w:val="auto"/>
          <w:sz w:val="36"/>
          <w:szCs w:val="36"/>
          <w:highlight w:val="none"/>
        </w:rPr>
      </w:pPr>
      <w:r>
        <w:rPr>
          <w:rFonts w:hint="eastAsia" w:ascii="宋体" w:hAnsi="宋体" w:cs="宋体"/>
          <w:b/>
          <w:bCs/>
          <w:color w:val="auto"/>
          <w:sz w:val="36"/>
          <w:szCs w:val="36"/>
          <w:highlight w:val="none"/>
        </w:rPr>
        <w:t>报价函</w:t>
      </w:r>
    </w:p>
    <w:p w14:paraId="643CECB0">
      <w:pPr>
        <w:adjustRightInd w:val="0"/>
        <w:snapToGrid w:val="0"/>
        <w:spacing w:line="480" w:lineRule="exact"/>
        <w:jc w:val="left"/>
        <w:textAlignment w:val="baseline"/>
        <w:rPr>
          <w:rFonts w:ascii="宋体" w:hAnsi="宋体" w:cs="宋体"/>
          <w:color w:val="auto"/>
          <w:highlight w:val="none"/>
        </w:rPr>
      </w:pPr>
    </w:p>
    <w:p w14:paraId="0E74C8EB">
      <w:pPr>
        <w:adjustRightInd w:val="0"/>
        <w:snapToGrid w:val="0"/>
        <w:spacing w:line="480" w:lineRule="exact"/>
        <w:jc w:val="left"/>
        <w:textAlignment w:val="baseline"/>
        <w:rPr>
          <w:rFonts w:ascii="宋体" w:hAnsi="宋体" w:cs="宋体"/>
          <w:color w:val="auto"/>
          <w:highlight w:val="none"/>
          <w:u w:val="single"/>
        </w:rPr>
      </w:pPr>
      <w:r>
        <w:rPr>
          <w:rFonts w:hint="eastAsia" w:ascii="宋体" w:hAnsi="宋体" w:cs="宋体"/>
          <w:color w:val="auto"/>
          <w:highlight w:val="none"/>
        </w:rPr>
        <w:t>致：</w:t>
      </w:r>
      <w:r>
        <w:rPr>
          <w:rFonts w:hint="eastAsia" w:ascii="宋体" w:hAnsi="宋体" w:cs="宋体"/>
          <w:color w:val="auto"/>
          <w:highlight w:val="none"/>
          <w:u w:val="single"/>
        </w:rPr>
        <w:t>（采购人）</w:t>
      </w:r>
    </w:p>
    <w:p w14:paraId="272E2477">
      <w:pPr>
        <w:adjustRightInd w:val="0"/>
        <w:snapToGrid w:val="0"/>
        <w:spacing w:line="480" w:lineRule="exact"/>
        <w:ind w:firstLine="420" w:firstLineChars="200"/>
        <w:rPr>
          <w:rFonts w:ascii="宋体" w:hAnsi="宋体" w:cs="宋体"/>
          <w:color w:val="auto"/>
          <w:highlight w:val="none"/>
        </w:rPr>
      </w:pPr>
      <w:bookmarkStart w:id="169" w:name="_Hlt24879081"/>
      <w:bookmarkEnd w:id="169"/>
      <w:bookmarkStart w:id="170" w:name="_Hlt26955056"/>
      <w:bookmarkEnd w:id="170"/>
      <w:bookmarkStart w:id="171" w:name="_Hlt26782999"/>
      <w:bookmarkEnd w:id="171"/>
      <w:bookmarkStart w:id="172" w:name="_Hlt26609391"/>
      <w:bookmarkEnd w:id="172"/>
      <w:bookmarkStart w:id="173" w:name="_Hlt26671343"/>
      <w:bookmarkEnd w:id="173"/>
      <w:bookmarkStart w:id="174" w:name="_Hlt26955064"/>
      <w:bookmarkEnd w:id="174"/>
      <w:bookmarkStart w:id="175" w:name="_Hlt26671372"/>
      <w:bookmarkEnd w:id="175"/>
      <w:bookmarkStart w:id="176" w:name="_Hlt26580838"/>
      <w:bookmarkEnd w:id="176"/>
      <w:r>
        <w:rPr>
          <w:rFonts w:hint="eastAsia" w:ascii="宋体" w:hAnsi="宋体" w:cs="宋体"/>
          <w:color w:val="auto"/>
          <w:highlight w:val="none"/>
        </w:rPr>
        <w:t>依据贵单位</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项目公开招标的采购文件，我方授权</w:t>
      </w:r>
      <w:r>
        <w:rPr>
          <w:rFonts w:hint="eastAsia" w:ascii="宋体" w:hAnsi="宋体" w:cs="宋体"/>
          <w:color w:val="auto"/>
          <w:highlight w:val="none"/>
          <w:u w:val="single"/>
        </w:rPr>
        <w:t>（姓名）（职务）</w:t>
      </w:r>
      <w:r>
        <w:rPr>
          <w:rFonts w:hint="eastAsia" w:ascii="宋体" w:hAnsi="宋体" w:cs="宋体"/>
          <w:color w:val="auto"/>
          <w:highlight w:val="none"/>
        </w:rPr>
        <w:t>为全权代表参加该项目的投标，全权处理本次投标的有关事宜。同时，我公司声明如下：</w:t>
      </w:r>
    </w:p>
    <w:p w14:paraId="11F07BB4">
      <w:pPr>
        <w:numPr>
          <w:ilvl w:val="0"/>
          <w:numId w:val="15"/>
        </w:numPr>
        <w:adjustRightInd w:val="0"/>
        <w:snapToGrid w:val="0"/>
        <w:spacing w:line="480" w:lineRule="exact"/>
        <w:ind w:firstLine="420" w:firstLineChars="200"/>
        <w:rPr>
          <w:rFonts w:ascii="宋体" w:hAnsi="宋体" w:cs="宋体"/>
          <w:color w:val="auto"/>
          <w:highlight w:val="none"/>
        </w:rPr>
      </w:pPr>
      <w:r>
        <w:rPr>
          <w:rFonts w:hint="eastAsia" w:ascii="宋体" w:hAnsi="宋体" w:cs="宋体"/>
          <w:color w:val="auto"/>
          <w:highlight w:val="none"/>
        </w:rPr>
        <w:t>我单位经研究招标文件后，我方报价为</w:t>
      </w:r>
      <w:r>
        <w:rPr>
          <w:rFonts w:hint="eastAsia" w:ascii="宋体" w:hAnsi="宋体" w:cs="宋体"/>
          <w:color w:val="auto"/>
          <w:highlight w:val="none"/>
          <w:u w:val="single"/>
        </w:rPr>
        <w:t xml:space="preserve">      （大写）    （小写        元）</w:t>
      </w:r>
      <w:r>
        <w:rPr>
          <w:rFonts w:hint="eastAsia" w:ascii="宋体" w:hAnsi="宋体" w:cs="宋体"/>
          <w:color w:val="auto"/>
          <w:highlight w:val="none"/>
        </w:rPr>
        <w:t>。</w:t>
      </w:r>
    </w:p>
    <w:p w14:paraId="14B62D82">
      <w:pPr>
        <w:adjustRightInd w:val="0"/>
        <w:snapToGrid w:val="0"/>
        <w:spacing w:line="480" w:lineRule="exact"/>
        <w:ind w:firstLine="420" w:firstLineChars="200"/>
        <w:rPr>
          <w:rFonts w:ascii="宋体" w:hAnsi="宋体" w:cs="宋体"/>
          <w:color w:val="auto"/>
          <w:highlight w:val="none"/>
        </w:rPr>
      </w:pPr>
      <w:r>
        <w:rPr>
          <w:rFonts w:hint="eastAsia" w:ascii="宋体" w:hAnsi="宋体" w:cs="宋体"/>
          <w:color w:val="auto"/>
          <w:highlight w:val="none"/>
        </w:rPr>
        <w:t>2、同意并接受招标文件的各项要求，遵守招标文件中的各项规定，按招标文件的要求提供报价。</w:t>
      </w:r>
    </w:p>
    <w:p w14:paraId="50335870">
      <w:pPr>
        <w:adjustRightInd w:val="0"/>
        <w:snapToGrid w:val="0"/>
        <w:spacing w:line="480" w:lineRule="exact"/>
        <w:ind w:firstLine="420" w:firstLineChars="200"/>
        <w:rPr>
          <w:rFonts w:ascii="宋体" w:hAnsi="宋体" w:cs="宋体"/>
          <w:color w:val="auto"/>
          <w:highlight w:val="none"/>
        </w:rPr>
      </w:pPr>
      <w:r>
        <w:rPr>
          <w:rFonts w:hint="eastAsia" w:ascii="宋体" w:hAnsi="宋体" w:cs="宋体"/>
          <w:color w:val="auto"/>
          <w:highlight w:val="none"/>
        </w:rPr>
        <w:t>3、我公司已经详细阅读了全部招标文件及其附件，我方已完全清晰理解招标文件的要求，不存在任何含糊不清和误解之处，同意放弃对这些文件所提出的异议和异议的权利。</w:t>
      </w:r>
    </w:p>
    <w:p w14:paraId="79B37C3B">
      <w:pPr>
        <w:adjustRightInd w:val="0"/>
        <w:snapToGrid w:val="0"/>
        <w:spacing w:line="480" w:lineRule="exact"/>
        <w:ind w:firstLine="420" w:firstLineChars="200"/>
        <w:outlineLvl w:val="1"/>
        <w:rPr>
          <w:rFonts w:ascii="宋体" w:hAnsi="宋体" w:cs="宋体"/>
          <w:color w:val="auto"/>
          <w:highlight w:val="none"/>
        </w:rPr>
      </w:pPr>
      <w:r>
        <w:rPr>
          <w:rFonts w:hint="eastAsia" w:ascii="宋体" w:hAnsi="宋体" w:cs="宋体"/>
          <w:color w:val="auto"/>
          <w:highlight w:val="none"/>
        </w:rPr>
        <w:t>4、我公司已毫无保留地向贵方提供一切所需的证明材料。</w:t>
      </w:r>
    </w:p>
    <w:p w14:paraId="2339B5D8">
      <w:pPr>
        <w:adjustRightInd w:val="0"/>
        <w:snapToGrid w:val="0"/>
        <w:spacing w:line="480" w:lineRule="exact"/>
        <w:ind w:firstLine="420" w:firstLineChars="200"/>
        <w:rPr>
          <w:rFonts w:ascii="宋体" w:hAnsi="宋体" w:cs="宋体"/>
          <w:color w:val="auto"/>
          <w:highlight w:val="none"/>
        </w:rPr>
      </w:pPr>
      <w:r>
        <w:rPr>
          <w:rFonts w:hint="eastAsia" w:ascii="宋体" w:hAnsi="宋体" w:cs="宋体"/>
          <w:color w:val="auto"/>
          <w:highlight w:val="none"/>
        </w:rPr>
        <w:t>5、我公司承诺在本次招标响应中提供的一切文件，无论是原件还是复印件均真实有效，绝无任何虚假、伪造和夸大的成分。否则，愿承担相应的后果和法律责任。</w:t>
      </w:r>
    </w:p>
    <w:p w14:paraId="001F6D48">
      <w:pPr>
        <w:adjustRightInd w:val="0"/>
        <w:snapToGrid w:val="0"/>
        <w:spacing w:line="480" w:lineRule="exact"/>
        <w:ind w:firstLine="420" w:firstLineChars="200"/>
        <w:rPr>
          <w:rFonts w:ascii="宋体" w:hAnsi="宋体" w:cs="宋体"/>
          <w:color w:val="auto"/>
          <w:highlight w:val="none"/>
        </w:rPr>
      </w:pPr>
      <w:r>
        <w:rPr>
          <w:rFonts w:hint="eastAsia" w:ascii="宋体" w:hAnsi="宋体" w:cs="宋体"/>
          <w:color w:val="auto"/>
          <w:highlight w:val="none"/>
        </w:rPr>
        <w:t>6、一旦我方中标，我方将根据招标文件的要求和投标响应文件的承诺签订合同，严格履行合同的责任和义务。</w:t>
      </w:r>
    </w:p>
    <w:p w14:paraId="6C656DD0">
      <w:pPr>
        <w:adjustRightInd w:val="0"/>
        <w:snapToGrid w:val="0"/>
        <w:spacing w:line="480" w:lineRule="exact"/>
        <w:rPr>
          <w:rFonts w:ascii="宋体" w:hAnsi="宋体" w:cs="宋体"/>
          <w:color w:val="auto"/>
          <w:highlight w:val="none"/>
        </w:rPr>
      </w:pPr>
    </w:p>
    <w:p w14:paraId="04DDCAA1">
      <w:pPr>
        <w:adjustRightInd w:val="0"/>
        <w:snapToGrid w:val="0"/>
        <w:spacing w:line="480" w:lineRule="exact"/>
        <w:rPr>
          <w:rFonts w:ascii="宋体" w:hAnsi="宋体" w:cs="宋体"/>
          <w:color w:val="auto"/>
          <w:highlight w:val="none"/>
        </w:rPr>
      </w:pPr>
    </w:p>
    <w:p w14:paraId="1361A43C">
      <w:pPr>
        <w:adjustRightInd w:val="0"/>
        <w:snapToGrid w:val="0"/>
        <w:spacing w:line="480" w:lineRule="exact"/>
        <w:ind w:firstLine="3990" w:firstLineChars="1900"/>
        <w:rPr>
          <w:rFonts w:ascii="宋体" w:hAnsi="宋体" w:cs="宋体"/>
          <w:color w:val="auto"/>
          <w:highlight w:val="none"/>
        </w:rPr>
      </w:pPr>
      <w:r>
        <w:rPr>
          <w:rFonts w:hint="eastAsia" w:ascii="宋体" w:hAnsi="宋体" w:cs="宋体"/>
          <w:color w:val="auto"/>
          <w:highlight w:val="none"/>
        </w:rPr>
        <w:t>投标人：（加盖公章）</w:t>
      </w:r>
    </w:p>
    <w:p w14:paraId="2C6C0851">
      <w:pPr>
        <w:adjustRightInd w:val="0"/>
        <w:snapToGrid w:val="0"/>
        <w:spacing w:line="480" w:lineRule="exact"/>
        <w:rPr>
          <w:rFonts w:ascii="宋体" w:hAnsi="宋体" w:cs="宋体"/>
          <w:color w:val="auto"/>
          <w:highlight w:val="none"/>
        </w:rPr>
      </w:pPr>
    </w:p>
    <w:p w14:paraId="1F0784BB">
      <w:pPr>
        <w:adjustRightInd w:val="0"/>
        <w:snapToGrid w:val="0"/>
        <w:spacing w:line="480" w:lineRule="exact"/>
        <w:rPr>
          <w:rFonts w:ascii="宋体" w:hAnsi="宋体" w:cs="宋体"/>
          <w:color w:val="auto"/>
          <w:highlight w:val="none"/>
        </w:rPr>
      </w:pPr>
      <w:r>
        <w:rPr>
          <w:rFonts w:hint="eastAsia" w:ascii="宋体" w:hAnsi="宋体" w:cs="宋体"/>
          <w:color w:val="auto"/>
          <w:highlight w:val="none"/>
        </w:rPr>
        <w:t xml:space="preserve">                                    法定代表人：（签字或盖章）                                </w:t>
      </w:r>
    </w:p>
    <w:p w14:paraId="697F1AEE">
      <w:pPr>
        <w:adjustRightInd w:val="0"/>
        <w:snapToGrid w:val="0"/>
        <w:spacing w:line="480" w:lineRule="exact"/>
        <w:rPr>
          <w:rFonts w:ascii="宋体" w:hAnsi="宋体" w:cs="宋体"/>
          <w:color w:val="auto"/>
          <w:highlight w:val="none"/>
        </w:rPr>
      </w:pPr>
    </w:p>
    <w:p w14:paraId="2E095149">
      <w:pPr>
        <w:adjustRightInd w:val="0"/>
        <w:snapToGrid w:val="0"/>
        <w:spacing w:line="480" w:lineRule="exact"/>
        <w:jc w:val="center"/>
        <w:rPr>
          <w:rFonts w:ascii="宋体" w:hAnsi="宋体" w:cs="宋体"/>
          <w:color w:val="auto"/>
          <w:highlight w:val="none"/>
        </w:rPr>
      </w:pPr>
      <w:r>
        <w:rPr>
          <w:rFonts w:hint="eastAsia" w:ascii="宋体" w:hAnsi="宋体" w:cs="宋体"/>
          <w:color w:val="auto"/>
          <w:highlight w:val="none"/>
        </w:rPr>
        <w:t xml:space="preserve">   2024年  月  日</w:t>
      </w:r>
      <w:bookmarkEnd w:id="151"/>
      <w:bookmarkEnd w:id="152"/>
      <w:bookmarkEnd w:id="166"/>
      <w:bookmarkStart w:id="177" w:name="_Hlt26609389"/>
      <w:bookmarkEnd w:id="177"/>
      <w:bookmarkStart w:id="178" w:name="_Hlt26955066"/>
      <w:bookmarkEnd w:id="178"/>
      <w:bookmarkStart w:id="179" w:name="_Hlt26671374"/>
      <w:bookmarkEnd w:id="179"/>
      <w:bookmarkStart w:id="180" w:name="_格式2__法定代表人授权书"/>
      <w:bookmarkEnd w:id="180"/>
    </w:p>
    <w:p w14:paraId="4B8C9899">
      <w:pPr>
        <w:rPr>
          <w:color w:val="auto"/>
          <w:highlight w:val="none"/>
        </w:rPr>
      </w:pPr>
      <w:r>
        <w:rPr>
          <w:rFonts w:hint="eastAsia"/>
          <w:color w:val="auto"/>
          <w:highlight w:val="none"/>
        </w:rPr>
        <w:br w:type="page"/>
      </w:r>
    </w:p>
    <w:p w14:paraId="623ABAAC">
      <w:pPr>
        <w:snapToGrid w:val="0"/>
        <w:spacing w:line="400" w:lineRule="exact"/>
        <w:jc w:val="center"/>
        <w:rPr>
          <w:rFonts w:ascii="宋体" w:hAnsi="宋体" w:cs="宋体"/>
          <w:bCs/>
          <w:color w:val="auto"/>
          <w:sz w:val="28"/>
          <w:szCs w:val="28"/>
          <w:highlight w:val="none"/>
        </w:rPr>
      </w:pPr>
      <w:r>
        <w:rPr>
          <w:rFonts w:hint="eastAsia" w:ascii="宋体" w:hAnsi="宋体" w:eastAsia="宋体" w:cs="宋体"/>
          <w:b/>
          <w:color w:val="auto"/>
          <w:kern w:val="0"/>
          <w:sz w:val="36"/>
          <w:szCs w:val="36"/>
          <w:highlight w:val="none"/>
          <w:lang w:val="en-US" w:eastAsia="zh-CN" w:bidi="ar-SA"/>
        </w:rPr>
        <w:t>工程量报价清单</w:t>
      </w:r>
    </w:p>
    <w:p w14:paraId="6405D937">
      <w:pPr>
        <w:snapToGrid w:val="0"/>
        <w:spacing w:line="400" w:lineRule="exact"/>
        <w:rPr>
          <w:rFonts w:ascii="宋体" w:hAnsi="宋体" w:cs="宋体"/>
          <w:bCs/>
          <w:color w:val="auto"/>
          <w:sz w:val="28"/>
          <w:szCs w:val="28"/>
          <w:highlight w:val="none"/>
        </w:rPr>
      </w:pPr>
      <w:r>
        <w:rPr>
          <w:rFonts w:hint="eastAsia" w:ascii="宋体" w:hAnsi="宋体" w:cs="宋体"/>
          <w:bCs/>
          <w:color w:val="auto"/>
          <w:sz w:val="28"/>
          <w:szCs w:val="28"/>
          <w:highlight w:val="none"/>
        </w:rPr>
        <w:t>投标人（盖章）：</w:t>
      </w:r>
    </w:p>
    <w:tbl>
      <w:tblPr>
        <w:tblStyle w:val="56"/>
        <w:tblW w:w="9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1340"/>
        <w:gridCol w:w="1211"/>
        <w:gridCol w:w="1276"/>
        <w:gridCol w:w="992"/>
        <w:gridCol w:w="851"/>
        <w:gridCol w:w="850"/>
        <w:gridCol w:w="851"/>
        <w:gridCol w:w="1403"/>
      </w:tblGrid>
      <w:tr w14:paraId="7A975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037" w:type="dxa"/>
            <w:vAlign w:val="center"/>
          </w:tcPr>
          <w:p w14:paraId="3B7EB7D5">
            <w:pPr>
              <w:snapToGrid w:val="0"/>
              <w:spacing w:line="360" w:lineRule="auto"/>
              <w:jc w:val="center"/>
              <w:rPr>
                <w:rFonts w:ascii="宋体" w:hAnsi="宋体" w:cs="宋体"/>
                <w:bCs/>
                <w:color w:val="auto"/>
                <w:highlight w:val="none"/>
              </w:rPr>
            </w:pPr>
            <w:r>
              <w:rPr>
                <w:rFonts w:hint="eastAsia" w:ascii="宋体" w:hAnsi="宋体" w:cs="宋体"/>
                <w:bCs/>
                <w:color w:val="auto"/>
                <w:highlight w:val="none"/>
              </w:rPr>
              <w:t>序号</w:t>
            </w:r>
          </w:p>
        </w:tc>
        <w:tc>
          <w:tcPr>
            <w:tcW w:w="1340" w:type="dxa"/>
            <w:vAlign w:val="center"/>
          </w:tcPr>
          <w:p w14:paraId="60FE6001">
            <w:pPr>
              <w:snapToGrid w:val="0"/>
              <w:spacing w:line="360" w:lineRule="auto"/>
              <w:jc w:val="center"/>
              <w:rPr>
                <w:rFonts w:ascii="宋体" w:hAnsi="宋体" w:cs="宋体"/>
                <w:bCs/>
                <w:color w:val="auto"/>
                <w:highlight w:val="none"/>
              </w:rPr>
            </w:pPr>
            <w:r>
              <w:rPr>
                <w:rFonts w:hint="eastAsia" w:ascii="宋体" w:hAnsi="宋体" w:cs="宋体"/>
                <w:bCs/>
                <w:color w:val="auto"/>
                <w:highlight w:val="none"/>
              </w:rPr>
              <w:t>名称</w:t>
            </w:r>
          </w:p>
        </w:tc>
        <w:tc>
          <w:tcPr>
            <w:tcW w:w="1211" w:type="dxa"/>
            <w:vAlign w:val="center"/>
          </w:tcPr>
          <w:p w14:paraId="07B11206">
            <w:pPr>
              <w:snapToGrid w:val="0"/>
              <w:spacing w:line="360" w:lineRule="auto"/>
              <w:jc w:val="center"/>
              <w:rPr>
                <w:rFonts w:ascii="宋体" w:hAnsi="宋体" w:cs="宋体"/>
                <w:bCs/>
                <w:color w:val="auto"/>
                <w:highlight w:val="none"/>
              </w:rPr>
            </w:pPr>
            <w:r>
              <w:rPr>
                <w:rFonts w:hint="eastAsia" w:ascii="宋体" w:hAnsi="宋体" w:cs="宋体"/>
                <w:bCs/>
                <w:color w:val="auto"/>
                <w:highlight w:val="none"/>
              </w:rPr>
              <w:t>规格型号</w:t>
            </w:r>
          </w:p>
        </w:tc>
        <w:tc>
          <w:tcPr>
            <w:tcW w:w="1276" w:type="dxa"/>
            <w:vAlign w:val="center"/>
          </w:tcPr>
          <w:p w14:paraId="2138A89D">
            <w:pPr>
              <w:snapToGrid w:val="0"/>
              <w:spacing w:line="360" w:lineRule="auto"/>
              <w:jc w:val="center"/>
              <w:rPr>
                <w:rFonts w:ascii="宋体" w:hAnsi="宋体" w:cs="宋体"/>
                <w:bCs/>
                <w:color w:val="auto"/>
                <w:highlight w:val="none"/>
              </w:rPr>
            </w:pPr>
            <w:r>
              <w:rPr>
                <w:rFonts w:hint="eastAsia" w:ascii="宋体" w:hAnsi="宋体" w:cs="宋体"/>
                <w:bCs/>
                <w:color w:val="auto"/>
                <w:highlight w:val="none"/>
              </w:rPr>
              <w:t>品牌</w:t>
            </w:r>
          </w:p>
        </w:tc>
        <w:tc>
          <w:tcPr>
            <w:tcW w:w="992" w:type="dxa"/>
            <w:vAlign w:val="center"/>
          </w:tcPr>
          <w:p w14:paraId="6B6DE880">
            <w:pPr>
              <w:snapToGrid w:val="0"/>
              <w:spacing w:line="360" w:lineRule="auto"/>
              <w:jc w:val="center"/>
              <w:rPr>
                <w:rFonts w:ascii="宋体" w:hAnsi="宋体" w:cs="宋体"/>
                <w:bCs/>
                <w:color w:val="auto"/>
                <w:highlight w:val="none"/>
              </w:rPr>
            </w:pPr>
            <w:r>
              <w:rPr>
                <w:rFonts w:hint="eastAsia" w:ascii="宋体" w:hAnsi="宋体" w:cs="宋体"/>
                <w:bCs/>
                <w:color w:val="auto"/>
                <w:highlight w:val="none"/>
              </w:rPr>
              <w:t>单位</w:t>
            </w:r>
          </w:p>
        </w:tc>
        <w:tc>
          <w:tcPr>
            <w:tcW w:w="851" w:type="dxa"/>
            <w:vAlign w:val="center"/>
          </w:tcPr>
          <w:p w14:paraId="77C47C73">
            <w:pPr>
              <w:snapToGrid w:val="0"/>
              <w:spacing w:line="360" w:lineRule="auto"/>
              <w:jc w:val="center"/>
              <w:rPr>
                <w:rFonts w:ascii="宋体" w:hAnsi="宋体" w:cs="宋体"/>
                <w:bCs/>
                <w:color w:val="auto"/>
                <w:highlight w:val="none"/>
              </w:rPr>
            </w:pPr>
            <w:r>
              <w:rPr>
                <w:rFonts w:hint="eastAsia" w:ascii="宋体" w:hAnsi="宋体" w:cs="宋体"/>
                <w:bCs/>
                <w:color w:val="auto"/>
                <w:highlight w:val="none"/>
              </w:rPr>
              <w:t>数量</w:t>
            </w:r>
          </w:p>
        </w:tc>
        <w:tc>
          <w:tcPr>
            <w:tcW w:w="850" w:type="dxa"/>
            <w:vAlign w:val="center"/>
          </w:tcPr>
          <w:p w14:paraId="0C4C0829">
            <w:pPr>
              <w:snapToGrid w:val="0"/>
              <w:spacing w:line="360" w:lineRule="auto"/>
              <w:jc w:val="center"/>
              <w:rPr>
                <w:rFonts w:ascii="宋体" w:hAnsi="宋体" w:cs="宋体"/>
                <w:bCs/>
                <w:color w:val="auto"/>
                <w:highlight w:val="none"/>
              </w:rPr>
            </w:pPr>
            <w:r>
              <w:rPr>
                <w:rFonts w:hint="eastAsia" w:ascii="宋体" w:hAnsi="宋体" w:cs="宋体"/>
                <w:bCs/>
                <w:color w:val="auto"/>
                <w:highlight w:val="none"/>
              </w:rPr>
              <w:t>单价</w:t>
            </w:r>
          </w:p>
        </w:tc>
        <w:tc>
          <w:tcPr>
            <w:tcW w:w="851" w:type="dxa"/>
            <w:vAlign w:val="center"/>
          </w:tcPr>
          <w:p w14:paraId="1E402CDE">
            <w:pPr>
              <w:snapToGrid w:val="0"/>
              <w:spacing w:line="360" w:lineRule="auto"/>
              <w:jc w:val="center"/>
              <w:rPr>
                <w:rFonts w:ascii="宋体" w:hAnsi="宋体" w:cs="宋体"/>
                <w:bCs/>
                <w:color w:val="auto"/>
                <w:highlight w:val="none"/>
              </w:rPr>
            </w:pPr>
            <w:r>
              <w:rPr>
                <w:rFonts w:hint="eastAsia" w:ascii="宋体" w:hAnsi="宋体" w:cs="宋体"/>
                <w:bCs/>
                <w:color w:val="auto"/>
                <w:highlight w:val="none"/>
              </w:rPr>
              <w:t>金额</w:t>
            </w:r>
          </w:p>
        </w:tc>
        <w:tc>
          <w:tcPr>
            <w:tcW w:w="1403" w:type="dxa"/>
            <w:vAlign w:val="center"/>
          </w:tcPr>
          <w:p w14:paraId="33A0BCDF">
            <w:pPr>
              <w:snapToGrid w:val="0"/>
              <w:spacing w:line="360" w:lineRule="auto"/>
              <w:ind w:firstLine="105" w:firstLineChars="50"/>
              <w:jc w:val="center"/>
              <w:rPr>
                <w:rFonts w:ascii="宋体" w:hAnsi="宋体" w:cs="宋体"/>
                <w:bCs/>
                <w:color w:val="auto"/>
                <w:highlight w:val="none"/>
              </w:rPr>
            </w:pPr>
            <w:r>
              <w:rPr>
                <w:rFonts w:hint="eastAsia" w:ascii="宋体" w:hAnsi="宋体" w:cs="宋体"/>
                <w:bCs/>
                <w:color w:val="auto"/>
                <w:highlight w:val="none"/>
              </w:rPr>
              <w:t>备注</w:t>
            </w:r>
          </w:p>
        </w:tc>
      </w:tr>
      <w:tr w14:paraId="06886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037" w:type="dxa"/>
            <w:vAlign w:val="center"/>
          </w:tcPr>
          <w:p w14:paraId="5705C14B">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1</w:t>
            </w:r>
          </w:p>
        </w:tc>
        <w:tc>
          <w:tcPr>
            <w:tcW w:w="1340" w:type="dxa"/>
            <w:vAlign w:val="center"/>
          </w:tcPr>
          <w:p w14:paraId="3CABCAEB">
            <w:pPr>
              <w:snapToGrid w:val="0"/>
              <w:spacing w:line="360" w:lineRule="auto"/>
              <w:jc w:val="center"/>
              <w:rPr>
                <w:rFonts w:ascii="宋体" w:hAnsi="宋体" w:cs="宋体"/>
                <w:bCs/>
                <w:color w:val="auto"/>
                <w:sz w:val="24"/>
                <w:highlight w:val="none"/>
              </w:rPr>
            </w:pPr>
          </w:p>
        </w:tc>
        <w:tc>
          <w:tcPr>
            <w:tcW w:w="1211" w:type="dxa"/>
            <w:vAlign w:val="center"/>
          </w:tcPr>
          <w:p w14:paraId="323EC592">
            <w:pPr>
              <w:snapToGrid w:val="0"/>
              <w:spacing w:line="360" w:lineRule="auto"/>
              <w:jc w:val="center"/>
              <w:rPr>
                <w:rFonts w:ascii="宋体" w:hAnsi="宋体" w:cs="宋体"/>
                <w:bCs/>
                <w:color w:val="auto"/>
                <w:sz w:val="24"/>
                <w:highlight w:val="none"/>
              </w:rPr>
            </w:pPr>
          </w:p>
        </w:tc>
        <w:tc>
          <w:tcPr>
            <w:tcW w:w="1276" w:type="dxa"/>
            <w:vAlign w:val="center"/>
          </w:tcPr>
          <w:p w14:paraId="5E464381">
            <w:pPr>
              <w:snapToGrid w:val="0"/>
              <w:spacing w:line="360" w:lineRule="auto"/>
              <w:jc w:val="center"/>
              <w:rPr>
                <w:rFonts w:ascii="宋体" w:hAnsi="宋体" w:cs="宋体"/>
                <w:bCs/>
                <w:color w:val="auto"/>
                <w:sz w:val="24"/>
                <w:highlight w:val="none"/>
              </w:rPr>
            </w:pPr>
          </w:p>
        </w:tc>
        <w:tc>
          <w:tcPr>
            <w:tcW w:w="992" w:type="dxa"/>
            <w:vAlign w:val="center"/>
          </w:tcPr>
          <w:p w14:paraId="0EA8AE75">
            <w:pPr>
              <w:snapToGrid w:val="0"/>
              <w:spacing w:line="360" w:lineRule="auto"/>
              <w:jc w:val="center"/>
              <w:rPr>
                <w:rFonts w:ascii="宋体" w:hAnsi="宋体" w:cs="宋体"/>
                <w:bCs/>
                <w:color w:val="auto"/>
                <w:sz w:val="24"/>
                <w:highlight w:val="none"/>
              </w:rPr>
            </w:pPr>
          </w:p>
        </w:tc>
        <w:tc>
          <w:tcPr>
            <w:tcW w:w="851" w:type="dxa"/>
            <w:vAlign w:val="center"/>
          </w:tcPr>
          <w:p w14:paraId="6FC71654">
            <w:pPr>
              <w:snapToGrid w:val="0"/>
              <w:spacing w:line="360" w:lineRule="auto"/>
              <w:jc w:val="center"/>
              <w:rPr>
                <w:rFonts w:ascii="宋体" w:hAnsi="宋体" w:cs="宋体"/>
                <w:bCs/>
                <w:color w:val="auto"/>
                <w:sz w:val="24"/>
                <w:highlight w:val="none"/>
              </w:rPr>
            </w:pPr>
          </w:p>
        </w:tc>
        <w:tc>
          <w:tcPr>
            <w:tcW w:w="850" w:type="dxa"/>
            <w:vAlign w:val="center"/>
          </w:tcPr>
          <w:p w14:paraId="4E4BA622">
            <w:pPr>
              <w:snapToGrid w:val="0"/>
              <w:spacing w:line="360" w:lineRule="auto"/>
              <w:jc w:val="center"/>
              <w:rPr>
                <w:rFonts w:ascii="宋体" w:hAnsi="宋体" w:cs="宋体"/>
                <w:bCs/>
                <w:color w:val="auto"/>
                <w:sz w:val="24"/>
                <w:highlight w:val="none"/>
              </w:rPr>
            </w:pPr>
          </w:p>
        </w:tc>
        <w:tc>
          <w:tcPr>
            <w:tcW w:w="851" w:type="dxa"/>
            <w:vAlign w:val="center"/>
          </w:tcPr>
          <w:p w14:paraId="51FC80D5">
            <w:pPr>
              <w:snapToGrid w:val="0"/>
              <w:spacing w:line="360" w:lineRule="auto"/>
              <w:jc w:val="center"/>
              <w:rPr>
                <w:rFonts w:ascii="宋体" w:hAnsi="宋体" w:cs="宋体"/>
                <w:bCs/>
                <w:color w:val="auto"/>
                <w:sz w:val="24"/>
                <w:highlight w:val="none"/>
              </w:rPr>
            </w:pPr>
          </w:p>
        </w:tc>
        <w:tc>
          <w:tcPr>
            <w:tcW w:w="1403" w:type="dxa"/>
            <w:vAlign w:val="center"/>
          </w:tcPr>
          <w:p w14:paraId="09229F7B">
            <w:pPr>
              <w:snapToGrid w:val="0"/>
              <w:spacing w:line="360" w:lineRule="auto"/>
              <w:jc w:val="center"/>
              <w:rPr>
                <w:rFonts w:ascii="宋体" w:hAnsi="宋体" w:cs="宋体"/>
                <w:bCs/>
                <w:color w:val="auto"/>
                <w:sz w:val="24"/>
                <w:highlight w:val="none"/>
              </w:rPr>
            </w:pPr>
          </w:p>
        </w:tc>
      </w:tr>
      <w:tr w14:paraId="395DC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37" w:type="dxa"/>
            <w:vAlign w:val="center"/>
          </w:tcPr>
          <w:p w14:paraId="0CC76C48">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2</w:t>
            </w:r>
          </w:p>
        </w:tc>
        <w:tc>
          <w:tcPr>
            <w:tcW w:w="1340" w:type="dxa"/>
            <w:vAlign w:val="center"/>
          </w:tcPr>
          <w:p w14:paraId="7D834E86">
            <w:pPr>
              <w:snapToGrid w:val="0"/>
              <w:spacing w:line="360" w:lineRule="auto"/>
              <w:jc w:val="center"/>
              <w:rPr>
                <w:rFonts w:ascii="宋体" w:hAnsi="宋体" w:cs="宋体"/>
                <w:bCs/>
                <w:color w:val="auto"/>
                <w:sz w:val="24"/>
                <w:highlight w:val="none"/>
              </w:rPr>
            </w:pPr>
          </w:p>
        </w:tc>
        <w:tc>
          <w:tcPr>
            <w:tcW w:w="1211" w:type="dxa"/>
            <w:vAlign w:val="center"/>
          </w:tcPr>
          <w:p w14:paraId="5BBA578C">
            <w:pPr>
              <w:snapToGrid w:val="0"/>
              <w:spacing w:line="360" w:lineRule="auto"/>
              <w:jc w:val="center"/>
              <w:rPr>
                <w:rFonts w:ascii="宋体" w:hAnsi="宋体" w:cs="宋体"/>
                <w:bCs/>
                <w:color w:val="auto"/>
                <w:sz w:val="24"/>
                <w:highlight w:val="none"/>
              </w:rPr>
            </w:pPr>
          </w:p>
        </w:tc>
        <w:tc>
          <w:tcPr>
            <w:tcW w:w="1276" w:type="dxa"/>
            <w:vAlign w:val="center"/>
          </w:tcPr>
          <w:p w14:paraId="66D31B1A">
            <w:pPr>
              <w:snapToGrid w:val="0"/>
              <w:spacing w:line="360" w:lineRule="auto"/>
              <w:jc w:val="center"/>
              <w:rPr>
                <w:rFonts w:ascii="宋体" w:hAnsi="宋体" w:cs="宋体"/>
                <w:bCs/>
                <w:color w:val="auto"/>
                <w:sz w:val="24"/>
                <w:highlight w:val="none"/>
              </w:rPr>
            </w:pPr>
          </w:p>
        </w:tc>
        <w:tc>
          <w:tcPr>
            <w:tcW w:w="992" w:type="dxa"/>
            <w:vAlign w:val="center"/>
          </w:tcPr>
          <w:p w14:paraId="5D03A4BD">
            <w:pPr>
              <w:snapToGrid w:val="0"/>
              <w:spacing w:line="360" w:lineRule="auto"/>
              <w:jc w:val="center"/>
              <w:rPr>
                <w:rFonts w:ascii="宋体" w:hAnsi="宋体" w:cs="宋体"/>
                <w:bCs/>
                <w:color w:val="auto"/>
                <w:sz w:val="24"/>
                <w:highlight w:val="none"/>
              </w:rPr>
            </w:pPr>
          </w:p>
        </w:tc>
        <w:tc>
          <w:tcPr>
            <w:tcW w:w="851" w:type="dxa"/>
            <w:vAlign w:val="center"/>
          </w:tcPr>
          <w:p w14:paraId="0C563465">
            <w:pPr>
              <w:snapToGrid w:val="0"/>
              <w:spacing w:line="360" w:lineRule="auto"/>
              <w:jc w:val="center"/>
              <w:rPr>
                <w:rFonts w:ascii="宋体" w:hAnsi="宋体" w:cs="宋体"/>
                <w:bCs/>
                <w:color w:val="auto"/>
                <w:sz w:val="24"/>
                <w:highlight w:val="none"/>
              </w:rPr>
            </w:pPr>
          </w:p>
        </w:tc>
        <w:tc>
          <w:tcPr>
            <w:tcW w:w="850" w:type="dxa"/>
            <w:vAlign w:val="center"/>
          </w:tcPr>
          <w:p w14:paraId="10BE0D14">
            <w:pPr>
              <w:snapToGrid w:val="0"/>
              <w:spacing w:line="360" w:lineRule="auto"/>
              <w:jc w:val="center"/>
              <w:rPr>
                <w:rFonts w:ascii="宋体" w:hAnsi="宋体" w:cs="宋体"/>
                <w:bCs/>
                <w:color w:val="auto"/>
                <w:sz w:val="24"/>
                <w:highlight w:val="none"/>
              </w:rPr>
            </w:pPr>
          </w:p>
        </w:tc>
        <w:tc>
          <w:tcPr>
            <w:tcW w:w="851" w:type="dxa"/>
            <w:vAlign w:val="center"/>
          </w:tcPr>
          <w:p w14:paraId="7CD32E54">
            <w:pPr>
              <w:snapToGrid w:val="0"/>
              <w:spacing w:line="360" w:lineRule="auto"/>
              <w:jc w:val="center"/>
              <w:rPr>
                <w:rFonts w:ascii="宋体" w:hAnsi="宋体" w:cs="宋体"/>
                <w:bCs/>
                <w:color w:val="auto"/>
                <w:sz w:val="24"/>
                <w:highlight w:val="none"/>
              </w:rPr>
            </w:pPr>
          </w:p>
        </w:tc>
        <w:tc>
          <w:tcPr>
            <w:tcW w:w="1403" w:type="dxa"/>
            <w:vAlign w:val="center"/>
          </w:tcPr>
          <w:p w14:paraId="654E2C6A">
            <w:pPr>
              <w:snapToGrid w:val="0"/>
              <w:spacing w:line="360" w:lineRule="auto"/>
              <w:jc w:val="center"/>
              <w:rPr>
                <w:rFonts w:ascii="宋体" w:hAnsi="宋体" w:cs="宋体"/>
                <w:bCs/>
                <w:color w:val="auto"/>
                <w:sz w:val="24"/>
                <w:highlight w:val="none"/>
              </w:rPr>
            </w:pPr>
          </w:p>
        </w:tc>
      </w:tr>
      <w:tr w14:paraId="04597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037" w:type="dxa"/>
            <w:vAlign w:val="center"/>
          </w:tcPr>
          <w:p w14:paraId="4514E6B7">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3</w:t>
            </w:r>
          </w:p>
        </w:tc>
        <w:tc>
          <w:tcPr>
            <w:tcW w:w="1340" w:type="dxa"/>
            <w:vAlign w:val="center"/>
          </w:tcPr>
          <w:p w14:paraId="6598C70A">
            <w:pPr>
              <w:snapToGrid w:val="0"/>
              <w:spacing w:line="360" w:lineRule="auto"/>
              <w:jc w:val="center"/>
              <w:rPr>
                <w:rFonts w:ascii="宋体" w:hAnsi="宋体" w:cs="宋体"/>
                <w:bCs/>
                <w:color w:val="auto"/>
                <w:sz w:val="24"/>
                <w:highlight w:val="none"/>
              </w:rPr>
            </w:pPr>
          </w:p>
        </w:tc>
        <w:tc>
          <w:tcPr>
            <w:tcW w:w="1211" w:type="dxa"/>
            <w:vAlign w:val="center"/>
          </w:tcPr>
          <w:p w14:paraId="7017507A">
            <w:pPr>
              <w:snapToGrid w:val="0"/>
              <w:spacing w:line="360" w:lineRule="auto"/>
              <w:jc w:val="center"/>
              <w:rPr>
                <w:rFonts w:ascii="宋体" w:hAnsi="宋体" w:cs="宋体"/>
                <w:bCs/>
                <w:color w:val="auto"/>
                <w:sz w:val="24"/>
                <w:highlight w:val="none"/>
              </w:rPr>
            </w:pPr>
          </w:p>
        </w:tc>
        <w:tc>
          <w:tcPr>
            <w:tcW w:w="1276" w:type="dxa"/>
            <w:vAlign w:val="center"/>
          </w:tcPr>
          <w:p w14:paraId="4A996BB3">
            <w:pPr>
              <w:snapToGrid w:val="0"/>
              <w:spacing w:line="360" w:lineRule="auto"/>
              <w:jc w:val="center"/>
              <w:rPr>
                <w:rFonts w:ascii="宋体" w:hAnsi="宋体" w:cs="宋体"/>
                <w:bCs/>
                <w:color w:val="auto"/>
                <w:sz w:val="24"/>
                <w:highlight w:val="none"/>
              </w:rPr>
            </w:pPr>
          </w:p>
        </w:tc>
        <w:tc>
          <w:tcPr>
            <w:tcW w:w="992" w:type="dxa"/>
            <w:vAlign w:val="center"/>
          </w:tcPr>
          <w:p w14:paraId="4852A15B">
            <w:pPr>
              <w:snapToGrid w:val="0"/>
              <w:spacing w:line="360" w:lineRule="auto"/>
              <w:jc w:val="center"/>
              <w:rPr>
                <w:rFonts w:ascii="宋体" w:hAnsi="宋体" w:cs="宋体"/>
                <w:bCs/>
                <w:color w:val="auto"/>
                <w:sz w:val="24"/>
                <w:highlight w:val="none"/>
              </w:rPr>
            </w:pPr>
          </w:p>
        </w:tc>
        <w:tc>
          <w:tcPr>
            <w:tcW w:w="851" w:type="dxa"/>
            <w:vAlign w:val="center"/>
          </w:tcPr>
          <w:p w14:paraId="7D46E095">
            <w:pPr>
              <w:snapToGrid w:val="0"/>
              <w:spacing w:line="360" w:lineRule="auto"/>
              <w:jc w:val="center"/>
              <w:rPr>
                <w:rFonts w:ascii="宋体" w:hAnsi="宋体" w:cs="宋体"/>
                <w:bCs/>
                <w:color w:val="auto"/>
                <w:sz w:val="24"/>
                <w:highlight w:val="none"/>
              </w:rPr>
            </w:pPr>
          </w:p>
        </w:tc>
        <w:tc>
          <w:tcPr>
            <w:tcW w:w="850" w:type="dxa"/>
            <w:vAlign w:val="center"/>
          </w:tcPr>
          <w:p w14:paraId="1F59ADF5">
            <w:pPr>
              <w:snapToGrid w:val="0"/>
              <w:spacing w:line="360" w:lineRule="auto"/>
              <w:jc w:val="center"/>
              <w:rPr>
                <w:rFonts w:ascii="宋体" w:hAnsi="宋体" w:cs="宋体"/>
                <w:bCs/>
                <w:color w:val="auto"/>
                <w:sz w:val="24"/>
                <w:highlight w:val="none"/>
              </w:rPr>
            </w:pPr>
          </w:p>
        </w:tc>
        <w:tc>
          <w:tcPr>
            <w:tcW w:w="851" w:type="dxa"/>
            <w:vAlign w:val="center"/>
          </w:tcPr>
          <w:p w14:paraId="511189C9">
            <w:pPr>
              <w:snapToGrid w:val="0"/>
              <w:spacing w:line="360" w:lineRule="auto"/>
              <w:jc w:val="center"/>
              <w:rPr>
                <w:rFonts w:ascii="宋体" w:hAnsi="宋体" w:cs="宋体"/>
                <w:bCs/>
                <w:color w:val="auto"/>
                <w:sz w:val="24"/>
                <w:highlight w:val="none"/>
              </w:rPr>
            </w:pPr>
          </w:p>
        </w:tc>
        <w:tc>
          <w:tcPr>
            <w:tcW w:w="1403" w:type="dxa"/>
            <w:vAlign w:val="center"/>
          </w:tcPr>
          <w:p w14:paraId="2C57836C">
            <w:pPr>
              <w:snapToGrid w:val="0"/>
              <w:spacing w:line="360" w:lineRule="auto"/>
              <w:jc w:val="center"/>
              <w:rPr>
                <w:rFonts w:ascii="宋体" w:hAnsi="宋体" w:cs="宋体"/>
                <w:bCs/>
                <w:color w:val="auto"/>
                <w:sz w:val="24"/>
                <w:highlight w:val="none"/>
              </w:rPr>
            </w:pPr>
          </w:p>
        </w:tc>
      </w:tr>
      <w:tr w14:paraId="68389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037" w:type="dxa"/>
            <w:vAlign w:val="center"/>
          </w:tcPr>
          <w:p w14:paraId="1E3EF475">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4</w:t>
            </w:r>
          </w:p>
        </w:tc>
        <w:tc>
          <w:tcPr>
            <w:tcW w:w="1340" w:type="dxa"/>
            <w:vAlign w:val="center"/>
          </w:tcPr>
          <w:p w14:paraId="784FE8CA">
            <w:pPr>
              <w:snapToGrid w:val="0"/>
              <w:spacing w:line="360" w:lineRule="auto"/>
              <w:jc w:val="center"/>
              <w:rPr>
                <w:rFonts w:ascii="宋体" w:hAnsi="宋体" w:cs="宋体"/>
                <w:bCs/>
                <w:color w:val="auto"/>
                <w:sz w:val="24"/>
                <w:highlight w:val="none"/>
              </w:rPr>
            </w:pPr>
          </w:p>
        </w:tc>
        <w:tc>
          <w:tcPr>
            <w:tcW w:w="1211" w:type="dxa"/>
            <w:vAlign w:val="center"/>
          </w:tcPr>
          <w:p w14:paraId="500F442E">
            <w:pPr>
              <w:snapToGrid w:val="0"/>
              <w:spacing w:line="360" w:lineRule="auto"/>
              <w:jc w:val="center"/>
              <w:rPr>
                <w:rFonts w:ascii="宋体" w:hAnsi="宋体" w:cs="宋体"/>
                <w:bCs/>
                <w:color w:val="auto"/>
                <w:sz w:val="24"/>
                <w:highlight w:val="none"/>
              </w:rPr>
            </w:pPr>
          </w:p>
        </w:tc>
        <w:tc>
          <w:tcPr>
            <w:tcW w:w="1276" w:type="dxa"/>
            <w:vAlign w:val="center"/>
          </w:tcPr>
          <w:p w14:paraId="0F1D455E">
            <w:pPr>
              <w:snapToGrid w:val="0"/>
              <w:spacing w:line="360" w:lineRule="auto"/>
              <w:jc w:val="center"/>
              <w:rPr>
                <w:rFonts w:ascii="宋体" w:hAnsi="宋体" w:cs="宋体"/>
                <w:bCs/>
                <w:color w:val="auto"/>
                <w:sz w:val="24"/>
                <w:highlight w:val="none"/>
              </w:rPr>
            </w:pPr>
          </w:p>
        </w:tc>
        <w:tc>
          <w:tcPr>
            <w:tcW w:w="992" w:type="dxa"/>
            <w:vAlign w:val="center"/>
          </w:tcPr>
          <w:p w14:paraId="723C4FE6">
            <w:pPr>
              <w:snapToGrid w:val="0"/>
              <w:spacing w:line="360" w:lineRule="auto"/>
              <w:jc w:val="center"/>
              <w:rPr>
                <w:rFonts w:ascii="宋体" w:hAnsi="宋体" w:cs="宋体"/>
                <w:bCs/>
                <w:color w:val="auto"/>
                <w:sz w:val="24"/>
                <w:highlight w:val="none"/>
              </w:rPr>
            </w:pPr>
          </w:p>
        </w:tc>
        <w:tc>
          <w:tcPr>
            <w:tcW w:w="851" w:type="dxa"/>
            <w:vAlign w:val="center"/>
          </w:tcPr>
          <w:p w14:paraId="7F3D23BA">
            <w:pPr>
              <w:snapToGrid w:val="0"/>
              <w:spacing w:line="360" w:lineRule="auto"/>
              <w:jc w:val="center"/>
              <w:rPr>
                <w:rFonts w:ascii="宋体" w:hAnsi="宋体" w:cs="宋体"/>
                <w:bCs/>
                <w:color w:val="auto"/>
                <w:sz w:val="24"/>
                <w:highlight w:val="none"/>
              </w:rPr>
            </w:pPr>
          </w:p>
        </w:tc>
        <w:tc>
          <w:tcPr>
            <w:tcW w:w="850" w:type="dxa"/>
            <w:vAlign w:val="center"/>
          </w:tcPr>
          <w:p w14:paraId="448087F9">
            <w:pPr>
              <w:snapToGrid w:val="0"/>
              <w:spacing w:line="360" w:lineRule="auto"/>
              <w:jc w:val="center"/>
              <w:rPr>
                <w:rFonts w:ascii="宋体" w:hAnsi="宋体" w:cs="宋体"/>
                <w:bCs/>
                <w:color w:val="auto"/>
                <w:sz w:val="24"/>
                <w:highlight w:val="none"/>
              </w:rPr>
            </w:pPr>
          </w:p>
        </w:tc>
        <w:tc>
          <w:tcPr>
            <w:tcW w:w="851" w:type="dxa"/>
            <w:vAlign w:val="center"/>
          </w:tcPr>
          <w:p w14:paraId="6EC63C99">
            <w:pPr>
              <w:snapToGrid w:val="0"/>
              <w:spacing w:line="360" w:lineRule="auto"/>
              <w:jc w:val="center"/>
              <w:rPr>
                <w:rFonts w:ascii="宋体" w:hAnsi="宋体" w:cs="宋体"/>
                <w:bCs/>
                <w:color w:val="auto"/>
                <w:sz w:val="24"/>
                <w:highlight w:val="none"/>
              </w:rPr>
            </w:pPr>
          </w:p>
        </w:tc>
        <w:tc>
          <w:tcPr>
            <w:tcW w:w="1403" w:type="dxa"/>
            <w:vAlign w:val="center"/>
          </w:tcPr>
          <w:p w14:paraId="29B0C7AB">
            <w:pPr>
              <w:snapToGrid w:val="0"/>
              <w:spacing w:line="360" w:lineRule="auto"/>
              <w:jc w:val="center"/>
              <w:rPr>
                <w:rFonts w:ascii="宋体" w:hAnsi="宋体" w:cs="宋体"/>
                <w:bCs/>
                <w:color w:val="auto"/>
                <w:sz w:val="24"/>
                <w:highlight w:val="none"/>
              </w:rPr>
            </w:pPr>
          </w:p>
        </w:tc>
      </w:tr>
      <w:tr w14:paraId="44B46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037" w:type="dxa"/>
            <w:vAlign w:val="center"/>
          </w:tcPr>
          <w:p w14:paraId="191ADA73">
            <w:pPr>
              <w:snapToGrid w:val="0"/>
              <w:spacing w:line="360" w:lineRule="auto"/>
              <w:jc w:val="center"/>
              <w:rPr>
                <w:rFonts w:ascii="宋体" w:hAnsi="宋体" w:cs="宋体"/>
                <w:bCs/>
                <w:color w:val="auto"/>
                <w:sz w:val="24"/>
                <w:highlight w:val="none"/>
              </w:rPr>
            </w:pPr>
          </w:p>
        </w:tc>
        <w:tc>
          <w:tcPr>
            <w:tcW w:w="1340" w:type="dxa"/>
            <w:vAlign w:val="center"/>
          </w:tcPr>
          <w:p w14:paraId="64960497">
            <w:pPr>
              <w:snapToGrid w:val="0"/>
              <w:spacing w:line="360" w:lineRule="auto"/>
              <w:jc w:val="center"/>
              <w:rPr>
                <w:rFonts w:ascii="宋体" w:hAnsi="宋体" w:cs="宋体"/>
                <w:bCs/>
                <w:color w:val="auto"/>
                <w:sz w:val="24"/>
                <w:highlight w:val="none"/>
              </w:rPr>
            </w:pPr>
          </w:p>
        </w:tc>
        <w:tc>
          <w:tcPr>
            <w:tcW w:w="1211" w:type="dxa"/>
            <w:vAlign w:val="center"/>
          </w:tcPr>
          <w:p w14:paraId="11297E1C">
            <w:pPr>
              <w:snapToGrid w:val="0"/>
              <w:spacing w:line="360" w:lineRule="auto"/>
              <w:jc w:val="center"/>
              <w:rPr>
                <w:rFonts w:ascii="宋体" w:hAnsi="宋体" w:cs="宋体"/>
                <w:bCs/>
                <w:color w:val="auto"/>
                <w:sz w:val="24"/>
                <w:highlight w:val="none"/>
              </w:rPr>
            </w:pPr>
          </w:p>
        </w:tc>
        <w:tc>
          <w:tcPr>
            <w:tcW w:w="1276" w:type="dxa"/>
            <w:vAlign w:val="center"/>
          </w:tcPr>
          <w:p w14:paraId="2DE38D27">
            <w:pPr>
              <w:snapToGrid w:val="0"/>
              <w:spacing w:line="360" w:lineRule="auto"/>
              <w:jc w:val="center"/>
              <w:rPr>
                <w:rFonts w:ascii="宋体" w:hAnsi="宋体" w:cs="宋体"/>
                <w:bCs/>
                <w:color w:val="auto"/>
                <w:sz w:val="24"/>
                <w:highlight w:val="none"/>
              </w:rPr>
            </w:pPr>
          </w:p>
        </w:tc>
        <w:tc>
          <w:tcPr>
            <w:tcW w:w="992" w:type="dxa"/>
            <w:vAlign w:val="center"/>
          </w:tcPr>
          <w:p w14:paraId="6A0C1743">
            <w:pPr>
              <w:snapToGrid w:val="0"/>
              <w:spacing w:line="360" w:lineRule="auto"/>
              <w:jc w:val="center"/>
              <w:rPr>
                <w:rFonts w:ascii="宋体" w:hAnsi="宋体" w:cs="宋体"/>
                <w:bCs/>
                <w:color w:val="auto"/>
                <w:sz w:val="24"/>
                <w:highlight w:val="none"/>
              </w:rPr>
            </w:pPr>
          </w:p>
        </w:tc>
        <w:tc>
          <w:tcPr>
            <w:tcW w:w="851" w:type="dxa"/>
            <w:vAlign w:val="center"/>
          </w:tcPr>
          <w:p w14:paraId="01EEFC99">
            <w:pPr>
              <w:snapToGrid w:val="0"/>
              <w:spacing w:line="360" w:lineRule="auto"/>
              <w:jc w:val="center"/>
              <w:rPr>
                <w:rFonts w:ascii="宋体" w:hAnsi="宋体" w:cs="宋体"/>
                <w:bCs/>
                <w:color w:val="auto"/>
                <w:sz w:val="24"/>
                <w:highlight w:val="none"/>
              </w:rPr>
            </w:pPr>
          </w:p>
        </w:tc>
        <w:tc>
          <w:tcPr>
            <w:tcW w:w="850" w:type="dxa"/>
            <w:vAlign w:val="center"/>
          </w:tcPr>
          <w:p w14:paraId="6049B145">
            <w:pPr>
              <w:snapToGrid w:val="0"/>
              <w:spacing w:line="360" w:lineRule="auto"/>
              <w:jc w:val="center"/>
              <w:rPr>
                <w:rFonts w:ascii="宋体" w:hAnsi="宋体" w:cs="宋体"/>
                <w:bCs/>
                <w:color w:val="auto"/>
                <w:sz w:val="24"/>
                <w:highlight w:val="none"/>
              </w:rPr>
            </w:pPr>
          </w:p>
        </w:tc>
        <w:tc>
          <w:tcPr>
            <w:tcW w:w="851" w:type="dxa"/>
            <w:vAlign w:val="center"/>
          </w:tcPr>
          <w:p w14:paraId="147C2C8D">
            <w:pPr>
              <w:snapToGrid w:val="0"/>
              <w:spacing w:line="360" w:lineRule="auto"/>
              <w:jc w:val="center"/>
              <w:rPr>
                <w:rFonts w:ascii="宋体" w:hAnsi="宋体" w:cs="宋体"/>
                <w:bCs/>
                <w:color w:val="auto"/>
                <w:sz w:val="24"/>
                <w:highlight w:val="none"/>
              </w:rPr>
            </w:pPr>
          </w:p>
        </w:tc>
        <w:tc>
          <w:tcPr>
            <w:tcW w:w="1403" w:type="dxa"/>
            <w:vAlign w:val="center"/>
          </w:tcPr>
          <w:p w14:paraId="418E286C">
            <w:pPr>
              <w:snapToGrid w:val="0"/>
              <w:spacing w:line="360" w:lineRule="auto"/>
              <w:jc w:val="center"/>
              <w:rPr>
                <w:rFonts w:ascii="宋体" w:hAnsi="宋体" w:cs="宋体"/>
                <w:bCs/>
                <w:color w:val="auto"/>
                <w:sz w:val="24"/>
                <w:highlight w:val="none"/>
              </w:rPr>
            </w:pPr>
          </w:p>
        </w:tc>
      </w:tr>
      <w:tr w14:paraId="503A6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037" w:type="dxa"/>
            <w:vAlign w:val="center"/>
          </w:tcPr>
          <w:p w14:paraId="11FF8908">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合计</w:t>
            </w:r>
          </w:p>
        </w:tc>
        <w:tc>
          <w:tcPr>
            <w:tcW w:w="8774" w:type="dxa"/>
            <w:gridSpan w:val="8"/>
            <w:vAlign w:val="center"/>
          </w:tcPr>
          <w:p w14:paraId="2DFEF078">
            <w:pPr>
              <w:snapToGrid w:val="0"/>
              <w:spacing w:line="360" w:lineRule="auto"/>
              <w:jc w:val="center"/>
              <w:rPr>
                <w:rFonts w:ascii="宋体" w:hAnsi="宋体" w:cs="宋体"/>
                <w:bCs/>
                <w:color w:val="auto"/>
                <w:sz w:val="24"/>
                <w:highlight w:val="none"/>
              </w:rPr>
            </w:pPr>
          </w:p>
        </w:tc>
      </w:tr>
    </w:tbl>
    <w:p w14:paraId="3A4E87F2">
      <w:pPr>
        <w:snapToGrid w:val="0"/>
        <w:spacing w:line="400" w:lineRule="exact"/>
        <w:ind w:left="980" w:hanging="980" w:hangingChars="350"/>
        <w:rPr>
          <w:rFonts w:ascii="宋体" w:hAnsi="宋体" w:cs="宋体"/>
          <w:bCs/>
          <w:color w:val="auto"/>
          <w:sz w:val="28"/>
          <w:szCs w:val="28"/>
          <w:highlight w:val="none"/>
        </w:rPr>
      </w:pPr>
    </w:p>
    <w:p w14:paraId="441FAFFB">
      <w:pPr>
        <w:snapToGrid w:val="0"/>
        <w:spacing w:line="300" w:lineRule="auto"/>
        <w:outlineLvl w:val="0"/>
        <w:rPr>
          <w:rFonts w:ascii="宋体" w:hAnsi="宋体" w:cs="宋体"/>
          <w:bCs/>
          <w:color w:val="auto"/>
          <w:kern w:val="0"/>
          <w:sz w:val="28"/>
          <w:szCs w:val="28"/>
          <w:highlight w:val="none"/>
          <w:lang w:val="zh-CN"/>
        </w:rPr>
      </w:pPr>
      <w:r>
        <w:rPr>
          <w:rFonts w:hint="eastAsia" w:ascii="宋体" w:hAnsi="宋体" w:cs="宋体"/>
          <w:bCs/>
          <w:color w:val="auto"/>
          <w:kern w:val="0"/>
          <w:sz w:val="28"/>
          <w:szCs w:val="28"/>
          <w:highlight w:val="none"/>
          <w:lang w:val="zh-CN"/>
        </w:rPr>
        <w:t>注：投标人必须详细报出采购清单中各个子项的名称、品牌、规格型号、数量、单价。且本表各分项报价合计应当与投标报价总表报价合计相等。请各供应商务必按照以上要求填报，否则作为无效投标处理。</w:t>
      </w:r>
    </w:p>
    <w:p w14:paraId="731EC9F9">
      <w:pPr>
        <w:pStyle w:val="15"/>
        <w:rPr>
          <w:color w:val="auto"/>
          <w:highlight w:val="none"/>
          <w:lang w:val="zh-CN"/>
        </w:rPr>
      </w:pPr>
      <w:r>
        <w:rPr>
          <w:color w:val="auto"/>
          <w:highlight w:val="none"/>
          <w:lang w:val="zh-CN"/>
        </w:rPr>
        <w:br w:type="page"/>
      </w:r>
    </w:p>
    <w:p w14:paraId="42A4BBB6">
      <w:pPr>
        <w:snapToGrid w:val="0"/>
        <w:spacing w:line="400" w:lineRule="exact"/>
        <w:jc w:val="center"/>
        <w:rPr>
          <w:rFonts w:hint="eastAsia" w:ascii="宋体" w:hAnsi="宋体" w:eastAsia="宋体" w:cs="宋体"/>
          <w:b/>
          <w:color w:val="auto"/>
          <w:kern w:val="0"/>
          <w:sz w:val="36"/>
          <w:szCs w:val="36"/>
          <w:highlight w:val="none"/>
          <w:lang w:val="zh-CN" w:eastAsia="zh-CN" w:bidi="ar-SA"/>
        </w:rPr>
      </w:pPr>
      <w:r>
        <w:rPr>
          <w:rFonts w:hint="eastAsia" w:ascii="宋体" w:hAnsi="宋体" w:eastAsia="宋体" w:cs="宋体"/>
          <w:b/>
          <w:color w:val="auto"/>
          <w:kern w:val="0"/>
          <w:sz w:val="36"/>
          <w:szCs w:val="36"/>
          <w:highlight w:val="none"/>
          <w:lang w:val="zh-CN" w:eastAsia="zh-CN" w:bidi="ar-SA"/>
        </w:rPr>
        <w:t>服务承诺函</w:t>
      </w:r>
    </w:p>
    <w:p w14:paraId="39D039A6">
      <w:pPr>
        <w:spacing w:line="360" w:lineRule="auto"/>
        <w:rPr>
          <w:color w:val="auto"/>
          <w:sz w:val="28"/>
          <w:szCs w:val="28"/>
          <w:highlight w:val="none"/>
        </w:rPr>
      </w:pPr>
      <w:r>
        <w:rPr>
          <w:rFonts w:hint="eastAsia" w:ascii="宋体" w:hAnsi="宋体"/>
          <w:bCs/>
          <w:color w:val="auto"/>
          <w:sz w:val="28"/>
          <w:szCs w:val="28"/>
          <w:highlight w:val="none"/>
          <w:u w:val="single"/>
        </w:rPr>
        <w:t>[</w:t>
      </w:r>
      <w:r>
        <w:rPr>
          <w:rFonts w:hint="eastAsia" w:ascii="宋体" w:hAnsi="宋体"/>
          <w:bCs/>
          <w:color w:val="auto"/>
          <w:sz w:val="28"/>
          <w:szCs w:val="28"/>
          <w:highlight w:val="none"/>
          <w:u w:val="single"/>
          <w:lang w:eastAsia="zh-CN"/>
        </w:rPr>
        <w:t>采购</w:t>
      </w:r>
      <w:r>
        <w:rPr>
          <w:rFonts w:hint="eastAsia" w:ascii="宋体" w:hAnsi="宋体"/>
          <w:bCs/>
          <w:color w:val="auto"/>
          <w:sz w:val="28"/>
          <w:szCs w:val="28"/>
          <w:highlight w:val="none"/>
          <w:u w:val="single"/>
        </w:rPr>
        <w:t>人名称]</w:t>
      </w:r>
      <w:r>
        <w:rPr>
          <w:rFonts w:hint="eastAsia"/>
          <w:color w:val="auto"/>
          <w:sz w:val="28"/>
          <w:szCs w:val="28"/>
          <w:highlight w:val="none"/>
        </w:rPr>
        <w:t xml:space="preserve"> ：</w:t>
      </w:r>
    </w:p>
    <w:p w14:paraId="746D12B2">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color w:val="auto"/>
          <w:sz w:val="28"/>
          <w:szCs w:val="28"/>
          <w:highlight w:val="none"/>
        </w:rPr>
      </w:pPr>
      <w:r>
        <w:rPr>
          <w:rFonts w:hint="eastAsia"/>
          <w:color w:val="auto"/>
          <w:sz w:val="28"/>
          <w:szCs w:val="28"/>
          <w:highlight w:val="none"/>
        </w:rPr>
        <w:t>我公司为</w:t>
      </w:r>
      <w:r>
        <w:rPr>
          <w:rFonts w:hint="eastAsia"/>
          <w:color w:val="auto"/>
          <w:sz w:val="28"/>
          <w:szCs w:val="28"/>
          <w:highlight w:val="none"/>
          <w:u w:val="single"/>
        </w:rPr>
        <w:t xml:space="preserve">           </w:t>
      </w:r>
      <w:r>
        <w:rPr>
          <w:rFonts w:hint="eastAsia"/>
          <w:color w:val="auto"/>
          <w:sz w:val="28"/>
          <w:szCs w:val="28"/>
          <w:highlight w:val="none"/>
        </w:rPr>
        <w:t>，现参与</w:t>
      </w:r>
      <w:r>
        <w:rPr>
          <w:rFonts w:hint="eastAsia"/>
          <w:color w:val="auto"/>
          <w:sz w:val="28"/>
          <w:szCs w:val="28"/>
          <w:highlight w:val="none"/>
          <w:u w:val="single"/>
        </w:rPr>
        <w:t xml:space="preserve">             </w:t>
      </w:r>
      <w:r>
        <w:rPr>
          <w:rFonts w:hint="eastAsia"/>
          <w:color w:val="auto"/>
          <w:sz w:val="28"/>
          <w:szCs w:val="28"/>
          <w:highlight w:val="none"/>
        </w:rPr>
        <w:t>项目的招标活动，现承诺如下：</w:t>
      </w:r>
    </w:p>
    <w:p w14:paraId="36D09EF3">
      <w:pPr>
        <w:keepNext w:val="0"/>
        <w:keepLines w:val="0"/>
        <w:pageBreakBefore w:val="0"/>
        <w:widowControl w:val="0"/>
        <w:numPr>
          <w:ilvl w:val="0"/>
          <w:numId w:val="16"/>
        </w:numPr>
        <w:kinsoku/>
        <w:wordWrap/>
        <w:overflowPunct/>
        <w:topLinePunct w:val="0"/>
        <w:autoSpaceDE/>
        <w:autoSpaceDN/>
        <w:bidi w:val="0"/>
        <w:adjustRightInd/>
        <w:spacing w:line="360" w:lineRule="auto"/>
        <w:ind w:firstLine="560" w:firstLineChars="200"/>
        <w:textAlignment w:val="auto"/>
        <w:rPr>
          <w:rFonts w:ascii="宋体" w:hAnsi="宋体" w:cs="宋体"/>
          <w:color w:val="auto"/>
          <w:sz w:val="28"/>
          <w:szCs w:val="28"/>
          <w:highlight w:val="none"/>
        </w:rPr>
      </w:pPr>
      <w:r>
        <w:rPr>
          <w:rFonts w:hint="eastAsia" w:ascii="宋体" w:hAnsi="宋体" w:cs="宋体"/>
          <w:color w:val="auto"/>
          <w:sz w:val="28"/>
          <w:szCs w:val="28"/>
          <w:highlight w:val="none"/>
        </w:rPr>
        <w:t>我方和制造商须共同提供其响应货物的直接保修和服务，免费质保时间为通过项目终验之日起</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rPr>
        <w:t>年；</w:t>
      </w:r>
    </w:p>
    <w:p w14:paraId="2E25C674">
      <w:pPr>
        <w:keepNext w:val="0"/>
        <w:keepLines w:val="0"/>
        <w:pageBreakBefore w:val="0"/>
        <w:widowControl w:val="0"/>
        <w:numPr>
          <w:ilvl w:val="0"/>
          <w:numId w:val="16"/>
        </w:numPr>
        <w:kinsoku/>
        <w:wordWrap/>
        <w:overflowPunct/>
        <w:topLinePunct w:val="0"/>
        <w:autoSpaceDE/>
        <w:autoSpaceDN/>
        <w:bidi w:val="0"/>
        <w:adjustRightInd/>
        <w:spacing w:line="360" w:lineRule="auto"/>
        <w:ind w:firstLine="560" w:firstLineChars="200"/>
        <w:textAlignment w:val="auto"/>
        <w:rPr>
          <w:rFonts w:ascii="宋体" w:hAnsi="宋体" w:cs="宋体"/>
          <w:color w:val="auto"/>
          <w:sz w:val="28"/>
          <w:szCs w:val="28"/>
          <w:highlight w:val="none"/>
        </w:rPr>
      </w:pPr>
      <w:r>
        <w:rPr>
          <w:rFonts w:hint="eastAsia" w:ascii="宋体" w:hAnsi="宋体" w:cs="宋体"/>
          <w:color w:val="auto"/>
          <w:sz w:val="28"/>
          <w:szCs w:val="28"/>
          <w:highlight w:val="none"/>
        </w:rPr>
        <w:t>我方及制造商共同承诺，招标方在其本国使用我方提供的货物时，不存在任何已知的不合法的情形，也不存在任何已知的与第三方专利权、著作权、商标权或工业设计权相关的任何争议。如果有任何因招标方使用我方提供的货物而提起的侵权指控，我方及制造商须依法承担全部责任。</w:t>
      </w:r>
    </w:p>
    <w:p w14:paraId="02C0B9A1">
      <w:pPr>
        <w:keepNext w:val="0"/>
        <w:keepLines w:val="0"/>
        <w:pageBreakBefore w:val="0"/>
        <w:widowControl w:val="0"/>
        <w:numPr>
          <w:ilvl w:val="0"/>
          <w:numId w:val="16"/>
        </w:numPr>
        <w:kinsoku/>
        <w:wordWrap/>
        <w:overflowPunct/>
        <w:topLinePunct w:val="0"/>
        <w:autoSpaceDE/>
        <w:autoSpaceDN/>
        <w:bidi w:val="0"/>
        <w:adjustRightInd/>
        <w:spacing w:line="360" w:lineRule="auto"/>
        <w:ind w:firstLine="560" w:firstLineChars="200"/>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rPr>
        <w:t>在免费质保期内，</w:t>
      </w:r>
      <w:r>
        <w:rPr>
          <w:rFonts w:hint="eastAsia" w:ascii="宋体" w:hAnsi="宋体" w:cs="宋体"/>
          <w:color w:val="auto"/>
          <w:sz w:val="28"/>
          <w:szCs w:val="28"/>
          <w:highlight w:val="none"/>
          <w:lang w:eastAsia="zh-CN"/>
        </w:rPr>
        <w:t>在收到采购</w:t>
      </w:r>
      <w:r>
        <w:rPr>
          <w:rFonts w:hint="eastAsia" w:ascii="宋体" w:hAnsi="宋体" w:cs="宋体"/>
          <w:color w:val="auto"/>
          <w:sz w:val="28"/>
          <w:szCs w:val="28"/>
          <w:highlight w:val="none"/>
        </w:rPr>
        <w:t>人发出故障通知后，</w:t>
      </w:r>
      <w:r>
        <w:rPr>
          <w:rFonts w:hint="eastAsia" w:ascii="宋体" w:hAnsi="宋体" w:cs="宋体"/>
          <w:color w:val="auto"/>
          <w:sz w:val="28"/>
          <w:szCs w:val="28"/>
          <w:highlight w:val="none"/>
          <w:lang w:eastAsia="zh-CN"/>
        </w:rPr>
        <w:t>我方将</w:t>
      </w:r>
      <w:r>
        <w:rPr>
          <w:rFonts w:hint="eastAsia" w:ascii="宋体" w:hAnsi="宋体" w:cs="宋体"/>
          <w:color w:val="auto"/>
          <w:sz w:val="28"/>
          <w:szCs w:val="28"/>
          <w:highlight w:val="none"/>
        </w:rPr>
        <w:t>在1小时以内到达现场，一般故障须在2小时内解决，重大故障须在24小时内解决。在质保期内，同一商品、同一质量问题连续两次维修仍无法正常使用，</w:t>
      </w:r>
      <w:r>
        <w:rPr>
          <w:rFonts w:hint="eastAsia" w:ascii="宋体" w:hAnsi="宋体" w:cs="宋体"/>
          <w:color w:val="auto"/>
          <w:sz w:val="28"/>
          <w:szCs w:val="28"/>
          <w:highlight w:val="none"/>
          <w:lang w:eastAsia="zh-CN"/>
        </w:rPr>
        <w:t>我方承诺</w:t>
      </w:r>
      <w:r>
        <w:rPr>
          <w:rFonts w:hint="eastAsia" w:ascii="宋体" w:hAnsi="宋体" w:cs="宋体"/>
          <w:color w:val="auto"/>
          <w:sz w:val="28"/>
          <w:szCs w:val="28"/>
          <w:highlight w:val="none"/>
        </w:rPr>
        <w:t>无条件给予全套更换。</w:t>
      </w:r>
    </w:p>
    <w:p w14:paraId="7A0BE427">
      <w:pPr>
        <w:keepNext w:val="0"/>
        <w:keepLines w:val="0"/>
        <w:pageBreakBefore w:val="0"/>
        <w:widowControl w:val="0"/>
        <w:numPr>
          <w:ilvl w:val="0"/>
          <w:numId w:val="16"/>
        </w:numPr>
        <w:kinsoku/>
        <w:wordWrap/>
        <w:overflowPunct/>
        <w:topLinePunct w:val="0"/>
        <w:autoSpaceDE/>
        <w:autoSpaceDN/>
        <w:bidi w:val="0"/>
        <w:adjustRightInd/>
        <w:spacing w:line="360" w:lineRule="auto"/>
        <w:ind w:firstLine="560" w:firstLineChars="200"/>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我方承诺</w:t>
      </w:r>
      <w:r>
        <w:rPr>
          <w:rFonts w:hint="eastAsia" w:ascii="宋体" w:hAnsi="宋体" w:cs="宋体"/>
          <w:color w:val="auto"/>
          <w:sz w:val="28"/>
          <w:szCs w:val="28"/>
          <w:highlight w:val="none"/>
        </w:rPr>
        <w:t>每季度必须进行一次产品巡检，每年必须提供两次产品清洁、保养服务，并提供相应巡检、保养报告。</w:t>
      </w:r>
    </w:p>
    <w:p w14:paraId="3F7FABAE">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cs="宋体"/>
          <w:color w:val="auto"/>
          <w:sz w:val="28"/>
          <w:szCs w:val="28"/>
          <w:highlight w:val="none"/>
          <w:lang w:val="en-US" w:eastAsia="zh-CN"/>
        </w:rPr>
      </w:pPr>
    </w:p>
    <w:p w14:paraId="6B852A5E">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jc w:val="center"/>
        <w:textAlignment w:val="auto"/>
        <w:rPr>
          <w:rFonts w:hint="eastAsia" w:ascii="宋体" w:hAnsi="宋体" w:cs="宋体"/>
          <w:bCs/>
          <w:color w:val="auto"/>
          <w:sz w:val="28"/>
          <w:szCs w:val="28"/>
          <w:highlight w:val="none"/>
          <w:lang w:val="zh-CN"/>
        </w:rPr>
      </w:pPr>
    </w:p>
    <w:p w14:paraId="339E1A16">
      <w:pPr>
        <w:adjustRightInd w:val="0"/>
        <w:snapToGrid w:val="0"/>
        <w:spacing w:line="480" w:lineRule="exact"/>
        <w:ind w:firstLine="3920" w:firstLineChars="1400"/>
        <w:rPr>
          <w:rFonts w:ascii="宋体" w:hAnsi="宋体" w:cs="宋体"/>
          <w:color w:val="auto"/>
          <w:sz w:val="28"/>
          <w:szCs w:val="28"/>
          <w:highlight w:val="none"/>
        </w:rPr>
      </w:pPr>
      <w:r>
        <w:rPr>
          <w:rFonts w:hint="eastAsia" w:ascii="宋体" w:hAnsi="宋体" w:cs="宋体"/>
          <w:color w:val="auto"/>
          <w:sz w:val="28"/>
          <w:szCs w:val="28"/>
          <w:highlight w:val="none"/>
        </w:rPr>
        <w:t>投标人：（加盖公章）</w:t>
      </w:r>
    </w:p>
    <w:p w14:paraId="19AD0471">
      <w:pPr>
        <w:adjustRightInd w:val="0"/>
        <w:snapToGrid w:val="0"/>
        <w:spacing w:line="480" w:lineRule="exact"/>
        <w:rPr>
          <w:rFonts w:hint="eastAsia" w:ascii="宋体" w:hAnsi="宋体" w:cs="宋体"/>
          <w:color w:val="auto"/>
          <w:sz w:val="28"/>
          <w:szCs w:val="28"/>
          <w:highlight w:val="none"/>
        </w:rPr>
      </w:pPr>
    </w:p>
    <w:p w14:paraId="38F7A8A5">
      <w:pPr>
        <w:adjustRightInd w:val="0"/>
        <w:snapToGrid w:val="0"/>
        <w:spacing w:line="480" w:lineRule="exact"/>
        <w:rPr>
          <w:rFonts w:ascii="宋体" w:hAnsi="宋体" w:cs="宋体"/>
          <w:color w:val="auto"/>
          <w:sz w:val="28"/>
          <w:szCs w:val="28"/>
          <w:highlight w:val="none"/>
        </w:rPr>
      </w:pPr>
      <w:r>
        <w:rPr>
          <w:rFonts w:hint="eastAsia" w:ascii="宋体" w:hAnsi="宋体" w:cs="宋体"/>
          <w:color w:val="auto"/>
          <w:sz w:val="28"/>
          <w:szCs w:val="28"/>
          <w:highlight w:val="none"/>
        </w:rPr>
        <w:t xml:space="preserve">                            法定代表人：（签字或盖章）                                </w:t>
      </w:r>
    </w:p>
    <w:p w14:paraId="5447518E">
      <w:pPr>
        <w:adjustRightInd w:val="0"/>
        <w:snapToGrid w:val="0"/>
        <w:spacing w:line="480" w:lineRule="exact"/>
        <w:rPr>
          <w:rFonts w:ascii="宋体" w:hAnsi="宋体" w:cs="宋体"/>
          <w:color w:val="auto"/>
          <w:sz w:val="28"/>
          <w:szCs w:val="28"/>
          <w:highlight w:val="none"/>
        </w:rPr>
      </w:pPr>
    </w:p>
    <w:p w14:paraId="0B1410CE">
      <w:pPr>
        <w:adjustRightInd w:val="0"/>
        <w:snapToGrid w:val="0"/>
        <w:spacing w:line="48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 xml:space="preserve">   </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2024年  月  日</w:t>
      </w:r>
    </w:p>
    <w:p w14:paraId="16011B6B">
      <w:pPr>
        <w:rPr>
          <w:color w:val="auto"/>
          <w:kern w:val="0"/>
          <w:sz w:val="28"/>
          <w:szCs w:val="28"/>
          <w:highlight w:val="none"/>
          <w:lang w:val="zh-CN"/>
        </w:rPr>
      </w:pPr>
      <w:r>
        <w:rPr>
          <w:rFonts w:hint="eastAsia"/>
          <w:color w:val="auto"/>
          <w:sz w:val="28"/>
          <w:szCs w:val="28"/>
          <w:highlight w:val="none"/>
        </w:rPr>
        <w:br w:type="page"/>
      </w:r>
    </w:p>
    <w:p w14:paraId="7A34EC42">
      <w:pPr>
        <w:snapToGrid w:val="0"/>
        <w:spacing w:line="400" w:lineRule="exact"/>
        <w:jc w:val="center"/>
        <w:rPr>
          <w:rFonts w:hint="eastAsia" w:ascii="宋体" w:hAnsi="宋体" w:eastAsia="宋体" w:cs="宋体"/>
          <w:b/>
          <w:color w:val="auto"/>
          <w:kern w:val="0"/>
          <w:sz w:val="36"/>
          <w:szCs w:val="36"/>
          <w:highlight w:val="none"/>
          <w:lang w:val="zh-CN" w:eastAsia="zh-CN" w:bidi="ar-SA"/>
        </w:rPr>
      </w:pPr>
      <w:r>
        <w:rPr>
          <w:rFonts w:hint="eastAsia" w:ascii="宋体" w:hAnsi="宋体" w:eastAsia="宋体" w:cs="宋体"/>
          <w:b/>
          <w:color w:val="auto"/>
          <w:kern w:val="0"/>
          <w:sz w:val="36"/>
          <w:szCs w:val="36"/>
          <w:highlight w:val="none"/>
          <w:lang w:val="zh-CN" w:eastAsia="zh-CN" w:bidi="ar-SA"/>
        </w:rPr>
        <w:t>现场踏勘记录</w:t>
      </w:r>
    </w:p>
    <w:p w14:paraId="3F30B42C">
      <w:pPr>
        <w:snapToGrid w:val="0"/>
        <w:spacing w:line="300" w:lineRule="auto"/>
        <w:rPr>
          <w:rFonts w:ascii="宋体" w:hAnsi="宋体" w:cs="宋体"/>
          <w:bCs/>
          <w:color w:val="auto"/>
          <w:kern w:val="0"/>
          <w:sz w:val="28"/>
          <w:szCs w:val="28"/>
          <w:highlight w:val="none"/>
          <w:lang w:val="zh-CN"/>
        </w:rPr>
      </w:pPr>
    </w:p>
    <w:p w14:paraId="19A13A5B">
      <w:pPr>
        <w:rPr>
          <w:rFonts w:hint="eastAsia"/>
          <w:color w:val="auto"/>
          <w:sz w:val="24"/>
          <w:szCs w:val="24"/>
          <w:highlight w:val="none"/>
        </w:rPr>
      </w:pPr>
      <w:r>
        <w:rPr>
          <w:rFonts w:hint="eastAsia"/>
          <w:color w:val="auto"/>
          <w:sz w:val="24"/>
          <w:szCs w:val="24"/>
          <w:highlight w:val="none"/>
        </w:rPr>
        <w:t>一、踏勘基本信息</w:t>
      </w:r>
    </w:p>
    <w:p w14:paraId="1E7CFBF2">
      <w:pPr>
        <w:rPr>
          <w:rFonts w:hint="eastAsia"/>
          <w:color w:val="auto"/>
          <w:sz w:val="24"/>
          <w:szCs w:val="24"/>
          <w:highlight w:val="none"/>
        </w:rPr>
      </w:pPr>
      <w:r>
        <w:rPr>
          <w:rFonts w:hint="eastAsia"/>
          <w:color w:val="auto"/>
          <w:sz w:val="24"/>
          <w:szCs w:val="24"/>
          <w:highlight w:val="none"/>
        </w:rPr>
        <w:t>1. 项目名称：</w:t>
      </w:r>
    </w:p>
    <w:p w14:paraId="11A8F9C5">
      <w:pPr>
        <w:rPr>
          <w:rFonts w:hint="eastAsia"/>
          <w:color w:val="auto"/>
          <w:sz w:val="24"/>
          <w:szCs w:val="24"/>
          <w:highlight w:val="none"/>
        </w:rPr>
      </w:pPr>
      <w:r>
        <w:rPr>
          <w:rFonts w:hint="eastAsia"/>
          <w:color w:val="auto"/>
          <w:sz w:val="24"/>
          <w:szCs w:val="24"/>
          <w:highlight w:val="none"/>
        </w:rPr>
        <w:t>2. 踏勘日期：</w:t>
      </w:r>
    </w:p>
    <w:p w14:paraId="781A5AC9">
      <w:pPr>
        <w:rPr>
          <w:rFonts w:hint="eastAsia"/>
          <w:color w:val="auto"/>
          <w:sz w:val="24"/>
          <w:szCs w:val="24"/>
          <w:highlight w:val="none"/>
        </w:rPr>
      </w:pPr>
      <w:r>
        <w:rPr>
          <w:rFonts w:hint="eastAsia"/>
          <w:color w:val="auto"/>
          <w:sz w:val="24"/>
          <w:szCs w:val="24"/>
          <w:highlight w:val="none"/>
        </w:rPr>
        <w:t>3. 踏勘人员：[参与踏勘的人员名单]</w:t>
      </w:r>
    </w:p>
    <w:p w14:paraId="5C58D411">
      <w:pPr>
        <w:rPr>
          <w:rFonts w:hint="eastAsia" w:eastAsia="宋体"/>
          <w:color w:val="auto"/>
          <w:sz w:val="24"/>
          <w:szCs w:val="24"/>
          <w:highlight w:val="none"/>
          <w:lang w:val="en-US" w:eastAsia="zh-CN"/>
        </w:rPr>
      </w:pPr>
      <w:r>
        <w:rPr>
          <w:rFonts w:hint="eastAsia"/>
          <w:color w:val="auto"/>
          <w:sz w:val="24"/>
          <w:szCs w:val="24"/>
          <w:highlight w:val="none"/>
        </w:rPr>
        <w:t>二、现场情况</w:t>
      </w:r>
      <w:r>
        <w:rPr>
          <w:rFonts w:hint="eastAsia"/>
          <w:color w:val="auto"/>
          <w:sz w:val="24"/>
          <w:szCs w:val="24"/>
          <w:highlight w:val="none"/>
          <w:lang w:val="en-US" w:eastAsia="zh-CN"/>
        </w:rPr>
        <w:t>记录</w:t>
      </w:r>
    </w:p>
    <w:tbl>
      <w:tblPr>
        <w:tblStyle w:val="57"/>
        <w:tblW w:w="91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9"/>
      </w:tblGrid>
      <w:tr w14:paraId="09D7A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trPr>
        <w:tc>
          <w:tcPr>
            <w:tcW w:w="9169" w:type="dxa"/>
          </w:tcPr>
          <w:p w14:paraId="2DBEE0F0">
            <w:pPr>
              <w:rPr>
                <w:rFonts w:hint="eastAsia"/>
                <w:color w:val="auto"/>
                <w:sz w:val="24"/>
                <w:szCs w:val="24"/>
                <w:highlight w:val="none"/>
                <w:vertAlign w:val="baseline"/>
              </w:rPr>
            </w:pPr>
          </w:p>
        </w:tc>
      </w:tr>
    </w:tbl>
    <w:p w14:paraId="4C508362">
      <w:pPr>
        <w:rPr>
          <w:rFonts w:hint="eastAsia"/>
          <w:color w:val="auto"/>
          <w:sz w:val="24"/>
          <w:szCs w:val="24"/>
          <w:highlight w:val="none"/>
        </w:rPr>
      </w:pPr>
    </w:p>
    <w:p w14:paraId="25FCA857">
      <w:pPr>
        <w:rPr>
          <w:rFonts w:hint="eastAsia"/>
          <w:color w:val="auto"/>
          <w:sz w:val="24"/>
          <w:szCs w:val="24"/>
          <w:highlight w:val="none"/>
          <w:lang w:val="en-US" w:eastAsia="zh-CN"/>
        </w:rPr>
      </w:pPr>
    </w:p>
    <w:p w14:paraId="61567033">
      <w:pPr>
        <w:rPr>
          <w:rFonts w:hint="eastAsia"/>
          <w:color w:val="auto"/>
          <w:sz w:val="24"/>
          <w:szCs w:val="24"/>
          <w:highlight w:val="none"/>
          <w:lang w:val="en-US" w:eastAsia="zh-CN"/>
        </w:rPr>
      </w:pPr>
    </w:p>
    <w:p w14:paraId="620F045E">
      <w:pPr>
        <w:ind w:firstLine="3840" w:firstLineChars="1600"/>
        <w:rPr>
          <w:rFonts w:hint="eastAsia"/>
          <w:color w:val="auto"/>
          <w:sz w:val="24"/>
          <w:szCs w:val="24"/>
          <w:highlight w:val="none"/>
        </w:rPr>
      </w:pPr>
      <w:r>
        <w:rPr>
          <w:rFonts w:hint="eastAsia"/>
          <w:color w:val="auto"/>
          <w:sz w:val="24"/>
          <w:szCs w:val="24"/>
          <w:highlight w:val="none"/>
          <w:lang w:val="en-US" w:eastAsia="zh-CN"/>
        </w:rPr>
        <w:t>投标单位：</w:t>
      </w:r>
      <w:r>
        <w:rPr>
          <w:rFonts w:hint="eastAsia"/>
          <w:color w:val="auto"/>
          <w:sz w:val="24"/>
          <w:szCs w:val="24"/>
          <w:highlight w:val="none"/>
        </w:rPr>
        <w:t>[</w:t>
      </w:r>
      <w:r>
        <w:rPr>
          <w:rFonts w:hint="eastAsia"/>
          <w:color w:val="auto"/>
          <w:sz w:val="24"/>
          <w:szCs w:val="24"/>
          <w:highlight w:val="none"/>
          <w:lang w:val="en-US" w:eastAsia="zh-CN"/>
        </w:rPr>
        <w:t>盖章</w:t>
      </w:r>
      <w:r>
        <w:rPr>
          <w:rFonts w:hint="eastAsia"/>
          <w:color w:val="auto"/>
          <w:sz w:val="24"/>
          <w:szCs w:val="24"/>
          <w:highlight w:val="none"/>
        </w:rPr>
        <w:t>]</w:t>
      </w:r>
    </w:p>
    <w:p w14:paraId="7E6AF243">
      <w:pPr>
        <w:rPr>
          <w:rFonts w:hint="eastAsia" w:eastAsia="宋体"/>
          <w:color w:val="auto"/>
          <w:sz w:val="24"/>
          <w:szCs w:val="24"/>
          <w:highlight w:val="none"/>
          <w:lang w:val="en-US" w:eastAsia="zh-CN"/>
        </w:rPr>
      </w:pPr>
    </w:p>
    <w:p w14:paraId="6DAFAD16">
      <w:pPr>
        <w:ind w:firstLine="3600" w:firstLineChars="1500"/>
        <w:rPr>
          <w:rFonts w:hint="eastAsia"/>
          <w:color w:val="auto"/>
          <w:sz w:val="24"/>
          <w:szCs w:val="24"/>
          <w:highlight w:val="none"/>
        </w:rPr>
      </w:pPr>
      <w:r>
        <w:rPr>
          <w:rFonts w:hint="eastAsia"/>
          <w:color w:val="auto"/>
          <w:sz w:val="24"/>
          <w:szCs w:val="24"/>
          <w:highlight w:val="none"/>
        </w:rPr>
        <w:t>参与踏勘人员签名：[签名]</w:t>
      </w:r>
    </w:p>
    <w:p w14:paraId="4DD40226">
      <w:pPr>
        <w:rPr>
          <w:rFonts w:hint="eastAsia"/>
          <w:color w:val="auto"/>
          <w:sz w:val="24"/>
          <w:szCs w:val="24"/>
          <w:highlight w:val="none"/>
        </w:rPr>
      </w:pPr>
      <w:r>
        <w:rPr>
          <w:rFonts w:hint="eastAsia"/>
          <w:color w:val="auto"/>
          <w:sz w:val="24"/>
          <w:szCs w:val="24"/>
          <w:highlight w:val="none"/>
        </w:rPr>
        <w:t xml:space="preserve"> </w:t>
      </w:r>
    </w:p>
    <w:p w14:paraId="0D7F4ED3">
      <w:pPr>
        <w:ind w:firstLine="4800" w:firstLineChars="2000"/>
        <w:rPr>
          <w:rFonts w:hint="default" w:eastAsia="宋体"/>
          <w:color w:val="auto"/>
          <w:sz w:val="24"/>
          <w:szCs w:val="24"/>
          <w:highlight w:val="none"/>
          <w:lang w:val="en-US" w:eastAsia="zh-CN"/>
        </w:rPr>
      </w:pPr>
      <w:r>
        <w:rPr>
          <w:rFonts w:hint="eastAsia"/>
          <w:color w:val="auto"/>
          <w:sz w:val="24"/>
          <w:szCs w:val="24"/>
          <w:highlight w:val="none"/>
          <w:lang w:val="en-US" w:eastAsia="zh-CN"/>
        </w:rPr>
        <w:t>2024年  月  日</w:t>
      </w:r>
    </w:p>
    <w:sectPr>
      <w:pgSz w:w="11906" w:h="16838"/>
      <w:pgMar w:top="1418" w:right="1588" w:bottom="1418" w:left="1365" w:header="851" w:footer="907" w:gutter="0"/>
      <w:pgNumType w:fmt="decimal"/>
      <w:cols w:space="720" w:num="1"/>
      <w:titlePg/>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2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ˎ̥">
    <w:altName w:val="微软雅黑"/>
    <w:panose1 w:val="00000000000000000000"/>
    <w:charset w:val="00"/>
    <w:family w:val="roman"/>
    <w:pitch w:val="default"/>
    <w:sig w:usb0="00000000" w:usb1="00000000" w:usb2="00000000"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Museo Sans For Dell">
    <w:altName w:val="宋体"/>
    <w:panose1 w:val="00000000000000000000"/>
    <w:charset w:val="86"/>
    <w:family w:val="roma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Helvetica">
    <w:altName w:val="Arial"/>
    <w:panose1 w:val="020B0504020202020204"/>
    <w:charset w:val="00"/>
    <w:family w:val="swiss"/>
    <w:pitch w:val="default"/>
    <w:sig w:usb0="00000000" w:usb1="00000000" w:usb2="00000000" w:usb3="00000000" w:csb0="00000001" w:csb1="00000000"/>
  </w:font>
  <w:font w:name="方正黑体_GBK">
    <w:altName w:val="微软雅黑"/>
    <w:panose1 w:val="03000509000000000000"/>
    <w:charset w:val="86"/>
    <w:family w:val="script"/>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方正仿宋简体">
    <w:altName w:val="微软雅黑"/>
    <w:panose1 w:val="00000000000000000000"/>
    <w:charset w:val="86"/>
    <w:family w:val="script"/>
    <w:pitch w:val="default"/>
    <w:sig w:usb0="00000000" w:usb1="00000000" w:usb2="00000012" w:usb3="00000000" w:csb0="00040001" w:csb1="00000000"/>
  </w:font>
  <w:font w:name="长城仿宋">
    <w:altName w:val="仿宋"/>
    <w:panose1 w:val="00000000000000000000"/>
    <w:charset w:val="86"/>
    <w:family w:val="auto"/>
    <w:pitch w:val="default"/>
    <w:sig w:usb0="00000000" w:usb1="00000000" w:usb2="00000000" w:usb3="00000000" w:csb0="00040001" w:csb1="00000000"/>
  </w:font>
  <w:font w:name="文鼎粗黑">
    <w:altName w:val="黑体"/>
    <w:panose1 w:val="00000000000000000000"/>
    <w:charset w:val="86"/>
    <w:family w:val="modern"/>
    <w:pitch w:val="default"/>
    <w:sig w:usb0="00000000" w:usb1="00000000" w:usb2="00000010" w:usb3="00000000" w:csb0="00040000" w:csb1="00000000"/>
  </w:font>
  <w:font w:name="华文黑体 Light">
    <w:altName w:val="微软雅黑"/>
    <w:panose1 w:val="00000000000000000000"/>
    <w:charset w:val="86"/>
    <w:family w:val="auto"/>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Beijing">
    <w:altName w:val="Segoe Print"/>
    <w:panose1 w:val="00000000000000000000"/>
    <w:charset w:val="5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E7CC8">
    <w:pPr>
      <w:pStyle w:val="36"/>
      <w:framePr w:wrap="around" w:vAnchor="text" w:hAnchor="margin" w:xAlign="center" w:y="1"/>
      <w:rPr>
        <w:rStyle w:val="60"/>
      </w:rPr>
    </w:pPr>
    <w:r>
      <w:fldChar w:fldCharType="begin"/>
    </w:r>
    <w:r>
      <w:rPr>
        <w:rStyle w:val="60"/>
      </w:rPr>
      <w:instrText xml:space="preserve">PAGE  </w:instrText>
    </w:r>
    <w:r>
      <w:fldChar w:fldCharType="separate"/>
    </w:r>
    <w:r>
      <w:rPr>
        <w:rStyle w:val="60"/>
      </w:rPr>
      <w:t>1</w:t>
    </w:r>
    <w:r>
      <w:fldChar w:fldCharType="end"/>
    </w:r>
  </w:p>
  <w:p w14:paraId="0696B85B">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BAE7E">
    <w:pPr>
      <w:pStyle w:val="3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6516E7">
                          <w:pPr>
                            <w:pStyle w:val="3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26516E7">
                    <w:pPr>
                      <w:pStyle w:val="3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6DC2F">
    <w:pPr>
      <w:pStyle w:val="3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DF0D65">
                          <w:pPr>
                            <w:pStyle w:val="3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DDF0D65">
                    <w:pPr>
                      <w:pStyle w:val="3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6FD25">
    <w:pPr>
      <w:pStyle w:val="3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7AB786">
                          <w:pPr>
                            <w:pStyle w:val="3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27AB786">
                    <w:pPr>
                      <w:pStyle w:val="3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F0584">
    <w:pPr>
      <w:pStyle w:val="3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D29CA5">
                          <w:pPr>
                            <w:pStyle w:val="3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6D29CA5">
                    <w:pPr>
                      <w:pStyle w:val="36"/>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CCD63">
    <w:pPr>
      <w:pStyle w:val="3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4EC8C">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285AF">
    <w:pPr>
      <w:pStyle w:val="37"/>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846C2">
    <w:pPr>
      <w:pStyle w:val="3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7"/>
    <w:multiLevelType w:val="multilevel"/>
    <w:tmpl w:val="00000017"/>
    <w:lvl w:ilvl="0" w:tentative="0">
      <w:start w:val="1"/>
      <w:numFmt w:val="decimal"/>
      <w:lvlText w:val="%1."/>
      <w:lvlJc w:val="left"/>
      <w:pPr>
        <w:tabs>
          <w:tab w:val="left" w:pos="630"/>
        </w:tabs>
        <w:ind w:left="630" w:hanging="630"/>
      </w:pPr>
      <w:rPr>
        <w:rFonts w:hint="default" w:ascii="宋体" w:hAnsi="宋体" w:eastAsia="宋体"/>
        <w:u w:val="none"/>
      </w:rPr>
    </w:lvl>
    <w:lvl w:ilvl="1" w:tentative="0">
      <w:start w:val="1"/>
      <w:numFmt w:val="decimal"/>
      <w:lvlText w:val="%1.%2"/>
      <w:lvlJc w:val="left"/>
      <w:pPr>
        <w:tabs>
          <w:tab w:val="left" w:pos="630"/>
        </w:tabs>
        <w:ind w:left="630" w:hanging="630"/>
      </w:pPr>
      <w:rPr>
        <w:rFonts w:hint="default" w:ascii="宋体" w:hAnsi="宋体" w:eastAsia="宋体"/>
        <w:u w:val="none"/>
      </w:rPr>
    </w:lvl>
    <w:lvl w:ilvl="2" w:tentative="0">
      <w:start w:val="1"/>
      <w:numFmt w:val="decimal"/>
      <w:lvlText w:val="%1.%2.%3"/>
      <w:lvlJc w:val="left"/>
      <w:pPr>
        <w:tabs>
          <w:tab w:val="left" w:pos="630"/>
        </w:tabs>
        <w:ind w:left="630" w:hanging="630"/>
      </w:pPr>
      <w:rPr>
        <w:rFonts w:hint="default" w:ascii="Times New Roman"/>
        <w:u w:val="none"/>
      </w:rPr>
    </w:lvl>
    <w:lvl w:ilvl="3" w:tentative="0">
      <w:start w:val="1"/>
      <w:numFmt w:val="decimal"/>
      <w:lvlText w:val="%1.%2.%3.%4"/>
      <w:lvlJc w:val="left"/>
      <w:pPr>
        <w:tabs>
          <w:tab w:val="left" w:pos="630"/>
        </w:tabs>
        <w:ind w:left="630" w:hanging="630"/>
      </w:pPr>
      <w:rPr>
        <w:rFonts w:hint="default" w:ascii="Times New Roman"/>
        <w:u w:val="none"/>
      </w:rPr>
    </w:lvl>
    <w:lvl w:ilvl="4" w:tentative="0">
      <w:start w:val="1"/>
      <w:numFmt w:val="decimal"/>
      <w:lvlText w:val="%1.%2.%3.%4.%5"/>
      <w:lvlJc w:val="left"/>
      <w:pPr>
        <w:tabs>
          <w:tab w:val="left" w:pos="630"/>
        </w:tabs>
        <w:ind w:left="630" w:hanging="630"/>
      </w:pPr>
      <w:rPr>
        <w:rFonts w:hint="default" w:ascii="Times New Roman"/>
        <w:u w:val="none"/>
      </w:rPr>
    </w:lvl>
    <w:lvl w:ilvl="5" w:tentative="0">
      <w:start w:val="1"/>
      <w:numFmt w:val="decimal"/>
      <w:lvlText w:val="%1.%2.%3.%4.%5.%6"/>
      <w:lvlJc w:val="left"/>
      <w:pPr>
        <w:tabs>
          <w:tab w:val="left" w:pos="630"/>
        </w:tabs>
        <w:ind w:left="630" w:hanging="630"/>
      </w:pPr>
      <w:rPr>
        <w:rFonts w:hint="default" w:ascii="Times New Roman"/>
        <w:u w:val="none"/>
      </w:rPr>
    </w:lvl>
    <w:lvl w:ilvl="6" w:tentative="0">
      <w:start w:val="1"/>
      <w:numFmt w:val="decimal"/>
      <w:lvlText w:val="%1.%2.%3.%4.%5.%6.%7"/>
      <w:lvlJc w:val="left"/>
      <w:pPr>
        <w:tabs>
          <w:tab w:val="left" w:pos="630"/>
        </w:tabs>
        <w:ind w:left="630" w:hanging="630"/>
      </w:pPr>
      <w:rPr>
        <w:rFonts w:hint="default" w:ascii="Times New Roman"/>
        <w:u w:val="none"/>
      </w:rPr>
    </w:lvl>
    <w:lvl w:ilvl="7" w:tentative="0">
      <w:start w:val="1"/>
      <w:numFmt w:val="decimal"/>
      <w:lvlText w:val="%1.%2.%3.%4.%5.%6.%7.%8"/>
      <w:lvlJc w:val="left"/>
      <w:pPr>
        <w:tabs>
          <w:tab w:val="left" w:pos="630"/>
        </w:tabs>
        <w:ind w:left="630" w:hanging="630"/>
      </w:pPr>
      <w:rPr>
        <w:rFonts w:hint="default" w:ascii="Times New Roman"/>
        <w:u w:val="none"/>
      </w:rPr>
    </w:lvl>
    <w:lvl w:ilvl="8" w:tentative="0">
      <w:start w:val="1"/>
      <w:numFmt w:val="decimal"/>
      <w:lvlText w:val="%1.%2.%3.%4.%5.%6.%7.%8.%9"/>
      <w:lvlJc w:val="left"/>
      <w:pPr>
        <w:tabs>
          <w:tab w:val="left" w:pos="630"/>
        </w:tabs>
        <w:ind w:left="630" w:hanging="630"/>
      </w:pPr>
      <w:rPr>
        <w:rFonts w:hint="default" w:ascii="Times New Roman"/>
        <w:u w:val="none"/>
      </w:rPr>
    </w:lvl>
  </w:abstractNum>
  <w:abstractNum w:abstractNumId="1">
    <w:nsid w:val="0000001B"/>
    <w:multiLevelType w:val="multilevel"/>
    <w:tmpl w:val="0000001B"/>
    <w:lvl w:ilvl="0" w:tentative="0">
      <w:start w:val="1"/>
      <w:numFmt w:val="decimal"/>
      <w:lvlText w:val="%1."/>
      <w:lvlJc w:val="left"/>
      <w:pPr>
        <w:tabs>
          <w:tab w:val="left" w:pos="425"/>
        </w:tabs>
        <w:ind w:left="425" w:hanging="425"/>
      </w:pPr>
      <w:rPr>
        <w:rFonts w:hint="default" w:ascii="宋体" w:hAnsi="宋体" w:eastAsia="宋体"/>
        <w:u w:val="none"/>
      </w:rPr>
    </w:lvl>
    <w:lvl w:ilvl="1" w:tentative="0">
      <w:start w:val="1"/>
      <w:numFmt w:val="decimal"/>
      <w:lvlText w:val="%1.%2."/>
      <w:lvlJc w:val="left"/>
      <w:pPr>
        <w:tabs>
          <w:tab w:val="left" w:pos="567"/>
        </w:tabs>
        <w:ind w:left="567" w:hanging="567"/>
      </w:pPr>
      <w:rPr>
        <w:rFonts w:hint="default" w:ascii="宋体" w:hAnsi="宋体" w:eastAsia="宋体"/>
        <w:u w:val="none"/>
      </w:rPr>
    </w:lvl>
    <w:lvl w:ilvl="2" w:tentative="0">
      <w:start w:val="1"/>
      <w:numFmt w:val="decimal"/>
      <w:lvlText w:val="%1.%2.%3."/>
      <w:lvlJc w:val="left"/>
      <w:pPr>
        <w:tabs>
          <w:tab w:val="left" w:pos="709"/>
        </w:tabs>
        <w:ind w:left="709" w:hanging="709"/>
      </w:pPr>
      <w:rPr>
        <w:rFonts w:hint="default" w:ascii="Times New Roman"/>
        <w:u w:val="none"/>
      </w:rPr>
    </w:lvl>
    <w:lvl w:ilvl="3" w:tentative="0">
      <w:start w:val="1"/>
      <w:numFmt w:val="decimal"/>
      <w:lvlText w:val="%1.%2.%3.%4."/>
      <w:lvlJc w:val="left"/>
      <w:pPr>
        <w:tabs>
          <w:tab w:val="left" w:pos="851"/>
        </w:tabs>
        <w:ind w:left="851" w:hanging="851"/>
      </w:pPr>
      <w:rPr>
        <w:rFonts w:hint="default" w:ascii="Times New Roman"/>
        <w:u w:val="none"/>
      </w:rPr>
    </w:lvl>
    <w:lvl w:ilvl="4" w:tentative="0">
      <w:start w:val="1"/>
      <w:numFmt w:val="decimal"/>
      <w:lvlText w:val="%1.%2.%3.%4.%5."/>
      <w:lvlJc w:val="left"/>
      <w:pPr>
        <w:tabs>
          <w:tab w:val="left" w:pos="992"/>
        </w:tabs>
        <w:ind w:left="992" w:hanging="992"/>
      </w:pPr>
      <w:rPr>
        <w:rFonts w:hint="default" w:ascii="Times New Roman"/>
        <w:u w:val="none"/>
      </w:rPr>
    </w:lvl>
    <w:lvl w:ilvl="5" w:tentative="0">
      <w:start w:val="1"/>
      <w:numFmt w:val="decimal"/>
      <w:lvlText w:val="%1.%2.%3.%4.%5.%6."/>
      <w:lvlJc w:val="left"/>
      <w:pPr>
        <w:tabs>
          <w:tab w:val="left" w:pos="1134"/>
        </w:tabs>
        <w:ind w:left="1134" w:hanging="1134"/>
      </w:pPr>
      <w:rPr>
        <w:rFonts w:hint="default" w:ascii="Times New Roman"/>
        <w:u w:val="none"/>
      </w:rPr>
    </w:lvl>
    <w:lvl w:ilvl="6" w:tentative="0">
      <w:start w:val="1"/>
      <w:numFmt w:val="decimal"/>
      <w:lvlText w:val="%1.%2.%3.%4.%5.%6.%7."/>
      <w:lvlJc w:val="left"/>
      <w:pPr>
        <w:tabs>
          <w:tab w:val="left" w:pos="1276"/>
        </w:tabs>
        <w:ind w:left="1276" w:hanging="1276"/>
      </w:pPr>
      <w:rPr>
        <w:rFonts w:hint="default" w:ascii="Times New Roman"/>
        <w:u w:val="none"/>
      </w:rPr>
    </w:lvl>
    <w:lvl w:ilvl="7" w:tentative="0">
      <w:start w:val="1"/>
      <w:numFmt w:val="decimal"/>
      <w:lvlText w:val="%1.%2.%3.%4.%5.%6.%7.%8."/>
      <w:lvlJc w:val="left"/>
      <w:pPr>
        <w:tabs>
          <w:tab w:val="left" w:pos="1418"/>
        </w:tabs>
        <w:ind w:left="1418" w:hanging="1418"/>
      </w:pPr>
      <w:rPr>
        <w:rFonts w:hint="default" w:ascii="Times New Roman"/>
        <w:u w:val="none"/>
      </w:rPr>
    </w:lvl>
    <w:lvl w:ilvl="8" w:tentative="0">
      <w:start w:val="1"/>
      <w:numFmt w:val="decimal"/>
      <w:lvlText w:val="%1.%2.%3.%4.%5.%6.%7.%8.%9."/>
      <w:lvlJc w:val="left"/>
      <w:pPr>
        <w:tabs>
          <w:tab w:val="left" w:pos="1559"/>
        </w:tabs>
        <w:ind w:left="1559" w:hanging="1559"/>
      </w:pPr>
      <w:rPr>
        <w:rFonts w:hint="default" w:ascii="Times New Roman"/>
        <w:u w:val="none"/>
      </w:rPr>
    </w:lvl>
  </w:abstractNum>
  <w:abstractNum w:abstractNumId="2">
    <w:nsid w:val="015DE937"/>
    <w:multiLevelType w:val="singleLevel"/>
    <w:tmpl w:val="015DE937"/>
    <w:lvl w:ilvl="0" w:tentative="0">
      <w:start w:val="1"/>
      <w:numFmt w:val="decimal"/>
      <w:suff w:val="nothing"/>
      <w:lvlText w:val="%1、"/>
      <w:lvlJc w:val="left"/>
    </w:lvl>
  </w:abstractNum>
  <w:abstractNum w:abstractNumId="3">
    <w:nsid w:val="06784D56"/>
    <w:multiLevelType w:val="singleLevel"/>
    <w:tmpl w:val="06784D56"/>
    <w:lvl w:ilvl="0" w:tentative="0">
      <w:start w:val="1"/>
      <w:numFmt w:val="upperLetter"/>
      <w:pStyle w:val="255"/>
      <w:lvlText w:val="附录%1."/>
      <w:lvlJc w:val="left"/>
      <w:pPr>
        <w:tabs>
          <w:tab w:val="left" w:pos="907"/>
        </w:tabs>
        <w:ind w:left="907" w:hanging="907"/>
      </w:pPr>
      <w:rPr>
        <w:rFonts w:hint="eastAsia"/>
      </w:rPr>
    </w:lvl>
  </w:abstractNum>
  <w:abstractNum w:abstractNumId="4">
    <w:nsid w:val="174453F0"/>
    <w:multiLevelType w:val="multilevel"/>
    <w:tmpl w:val="174453F0"/>
    <w:lvl w:ilvl="0" w:tentative="0">
      <w:start w:val="1"/>
      <w:numFmt w:val="japaneseCounting"/>
      <w:lvlText w:val="%1、"/>
      <w:lvlJc w:val="left"/>
      <w:pPr>
        <w:tabs>
          <w:tab w:val="left" w:pos="720"/>
        </w:tabs>
        <w:ind w:left="720" w:hanging="720"/>
      </w:pPr>
      <w:rPr>
        <w:rFonts w:hint="eastAsia"/>
      </w:rPr>
    </w:lvl>
    <w:lvl w:ilvl="1" w:tentative="0">
      <w:start w:val="1"/>
      <w:numFmt w:val="lowerLetter"/>
      <w:pStyle w:val="273"/>
      <w:lvlText w:val="%2)"/>
      <w:lvlJc w:val="left"/>
      <w:pPr>
        <w:tabs>
          <w:tab w:val="left" w:pos="1260"/>
        </w:tabs>
        <w:ind w:left="1260" w:hanging="420"/>
      </w:pPr>
    </w:lvl>
    <w:lvl w:ilvl="2" w:tentative="0">
      <w:start w:val="1"/>
      <w:numFmt w:val="lowerRoman"/>
      <w:pStyle w:val="272"/>
      <w:lvlText w:val="%3."/>
      <w:lvlJc w:val="right"/>
      <w:pPr>
        <w:tabs>
          <w:tab w:val="left" w:pos="1680"/>
        </w:tabs>
        <w:ind w:left="1680" w:hanging="420"/>
      </w:pPr>
    </w:lvl>
    <w:lvl w:ilvl="3" w:tentative="0">
      <w:start w:val="1"/>
      <w:numFmt w:val="decimal"/>
      <w:pStyle w:val="271"/>
      <w:lvlText w:val="%4."/>
      <w:lvlJc w:val="left"/>
      <w:pPr>
        <w:tabs>
          <w:tab w:val="left" w:pos="2100"/>
        </w:tabs>
        <w:ind w:left="2100" w:hanging="420"/>
      </w:pPr>
    </w:lvl>
    <w:lvl w:ilvl="4" w:tentative="0">
      <w:start w:val="1"/>
      <w:numFmt w:val="lowerLetter"/>
      <w:pStyle w:val="270"/>
      <w:lvlText w:val="%5)"/>
      <w:lvlJc w:val="left"/>
      <w:pPr>
        <w:tabs>
          <w:tab w:val="left" w:pos="2520"/>
        </w:tabs>
        <w:ind w:left="2520" w:hanging="420"/>
      </w:pPr>
    </w:lvl>
    <w:lvl w:ilvl="5" w:tentative="0">
      <w:start w:val="1"/>
      <w:numFmt w:val="lowerRoman"/>
      <w:pStyle w:val="269"/>
      <w:lvlText w:val="%6."/>
      <w:lvlJc w:val="right"/>
      <w:pPr>
        <w:tabs>
          <w:tab w:val="left" w:pos="2940"/>
        </w:tabs>
        <w:ind w:left="2940" w:hanging="420"/>
      </w:pPr>
    </w:lvl>
    <w:lvl w:ilvl="6" w:tentative="0">
      <w:start w:val="1"/>
      <w:numFmt w:val="decimal"/>
      <w:pStyle w:val="268"/>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24EC191D"/>
    <w:multiLevelType w:val="singleLevel"/>
    <w:tmpl w:val="24EC191D"/>
    <w:lvl w:ilvl="0" w:tentative="0">
      <w:start w:val="3"/>
      <w:numFmt w:val="chineseCounting"/>
      <w:suff w:val="nothing"/>
      <w:lvlText w:val="（%1）"/>
      <w:lvlJc w:val="left"/>
      <w:rPr>
        <w:rFonts w:hint="eastAsia"/>
      </w:rPr>
    </w:lvl>
  </w:abstractNum>
  <w:abstractNum w:abstractNumId="6">
    <w:nsid w:val="30E20D84"/>
    <w:multiLevelType w:val="singleLevel"/>
    <w:tmpl w:val="30E20D84"/>
    <w:lvl w:ilvl="0" w:tentative="0">
      <w:start w:val="1"/>
      <w:numFmt w:val="decimal"/>
      <w:pStyle w:val="358"/>
      <w:lvlText w:val="(%1)"/>
      <w:lvlJc w:val="left"/>
      <w:pPr>
        <w:tabs>
          <w:tab w:val="left" w:pos="960"/>
        </w:tabs>
        <w:ind w:left="960" w:hanging="465"/>
      </w:pPr>
      <w:rPr>
        <w:rFonts w:hint="default"/>
      </w:rPr>
    </w:lvl>
  </w:abstractNum>
  <w:abstractNum w:abstractNumId="7">
    <w:nsid w:val="420C153B"/>
    <w:multiLevelType w:val="multilevel"/>
    <w:tmpl w:val="420C153B"/>
    <w:lvl w:ilvl="0" w:tentative="0">
      <w:start w:val="1"/>
      <w:numFmt w:val="decimal"/>
      <w:pStyle w:val="18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52584875"/>
    <w:multiLevelType w:val="multilevel"/>
    <w:tmpl w:val="52584875"/>
    <w:lvl w:ilvl="0" w:tentative="0">
      <w:start w:val="1"/>
      <w:numFmt w:val="japaneseCounting"/>
      <w:pStyle w:val="136"/>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58D7C3FB"/>
    <w:multiLevelType w:val="singleLevel"/>
    <w:tmpl w:val="58D7C3FB"/>
    <w:lvl w:ilvl="0" w:tentative="0">
      <w:start w:val="1"/>
      <w:numFmt w:val="decimal"/>
      <w:suff w:val="nothing"/>
      <w:lvlText w:val="%1、"/>
      <w:lvlJc w:val="left"/>
    </w:lvl>
  </w:abstractNum>
  <w:abstractNum w:abstractNumId="10">
    <w:nsid w:val="5B052281"/>
    <w:multiLevelType w:val="singleLevel"/>
    <w:tmpl w:val="5B052281"/>
    <w:lvl w:ilvl="0" w:tentative="0">
      <w:start w:val="1"/>
      <w:numFmt w:val="decimal"/>
      <w:lvlText w:val="%1)"/>
      <w:lvlJc w:val="left"/>
      <w:pPr>
        <w:ind w:left="425" w:hanging="425"/>
      </w:pPr>
      <w:rPr>
        <w:rFonts w:hint="default"/>
      </w:rPr>
    </w:lvl>
  </w:abstractNum>
  <w:abstractNum w:abstractNumId="11">
    <w:nsid w:val="5C7E0EE5"/>
    <w:multiLevelType w:val="multilevel"/>
    <w:tmpl w:val="5C7E0EE5"/>
    <w:lvl w:ilvl="0" w:tentative="0">
      <w:start w:val="1"/>
      <w:numFmt w:val="chineseCountingThousand"/>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pStyle w:val="448"/>
      <w:suff w:val="nothing"/>
      <w:lvlText w:val=""/>
      <w:lvlJc w:val="left"/>
      <w:pPr>
        <w:ind w:left="0" w:firstLine="0"/>
      </w:pPr>
      <w:rPr>
        <w:rFonts w:hint="eastAsia"/>
      </w:rPr>
    </w:lvl>
    <w:lvl w:ilvl="8" w:tentative="0">
      <w:start w:val="1"/>
      <w:numFmt w:val="none"/>
      <w:pStyle w:val="308"/>
      <w:suff w:val="nothing"/>
      <w:lvlText w:val=""/>
      <w:lvlJc w:val="left"/>
      <w:pPr>
        <w:ind w:left="0" w:firstLine="0"/>
      </w:pPr>
      <w:rPr>
        <w:rFonts w:hint="eastAsia"/>
      </w:rPr>
    </w:lvl>
  </w:abstractNum>
  <w:abstractNum w:abstractNumId="12">
    <w:nsid w:val="622E4B26"/>
    <w:multiLevelType w:val="multilevel"/>
    <w:tmpl w:val="622E4B26"/>
    <w:lvl w:ilvl="0" w:tentative="0">
      <w:start w:val="1"/>
      <w:numFmt w:val="japaneseCounting"/>
      <w:pStyle w:val="158"/>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6FBA05F3"/>
    <w:multiLevelType w:val="singleLevel"/>
    <w:tmpl w:val="6FBA05F3"/>
    <w:lvl w:ilvl="0" w:tentative="0">
      <w:start w:val="1"/>
      <w:numFmt w:val="japaneseCounting"/>
      <w:pStyle w:val="330"/>
      <w:lvlText w:val="第%1章"/>
      <w:lvlJc w:val="left"/>
      <w:pPr>
        <w:tabs>
          <w:tab w:val="left" w:pos="1440"/>
        </w:tabs>
        <w:ind w:left="1440" w:hanging="1440"/>
      </w:pPr>
      <w:rPr>
        <w:rFonts w:hint="eastAsia" w:ascii="黑体" w:eastAsia="黑体"/>
        <w:b w:val="0"/>
        <w:sz w:val="36"/>
      </w:rPr>
    </w:lvl>
  </w:abstractNum>
  <w:abstractNum w:abstractNumId="14">
    <w:nsid w:val="7CB57642"/>
    <w:multiLevelType w:val="singleLevel"/>
    <w:tmpl w:val="7CB57642"/>
    <w:lvl w:ilvl="0" w:tentative="0">
      <w:start w:val="1"/>
      <w:numFmt w:val="decimal"/>
      <w:pStyle w:val="107"/>
      <w:lvlText w:val="%1、"/>
      <w:lvlJc w:val="left"/>
      <w:pPr>
        <w:tabs>
          <w:tab w:val="left" w:pos="1050"/>
        </w:tabs>
        <w:ind w:left="1050" w:hanging="720"/>
      </w:pPr>
      <w:rPr>
        <w:rFonts w:ascii="Times New Roman" w:hAnsi="Times New Roman" w:eastAsia="Times New Roman" w:cs="Times New Roman"/>
      </w:rPr>
    </w:lvl>
  </w:abstractNum>
  <w:abstractNum w:abstractNumId="15">
    <w:nsid w:val="7E636B3A"/>
    <w:multiLevelType w:val="multilevel"/>
    <w:tmpl w:val="7E636B3A"/>
    <w:lvl w:ilvl="0" w:tentative="0">
      <w:start w:val="1"/>
      <w:numFmt w:val="decimal"/>
      <w:lvlText w:val="(%1)"/>
      <w:lvlJc w:val="left"/>
      <w:pPr>
        <w:tabs>
          <w:tab w:val="left" w:pos="1035"/>
        </w:tabs>
        <w:ind w:left="1035" w:hanging="555"/>
      </w:pPr>
      <w:rPr>
        <w:rFonts w:hint="default"/>
      </w:rPr>
    </w:lvl>
    <w:lvl w:ilvl="1" w:tentative="0">
      <w:start w:val="1"/>
      <w:numFmt w:val="lowerLetter"/>
      <w:lvlText w:val="%2)"/>
      <w:lvlJc w:val="left"/>
      <w:pPr>
        <w:tabs>
          <w:tab w:val="left" w:pos="1320"/>
        </w:tabs>
        <w:ind w:left="1320" w:hanging="420"/>
      </w:pPr>
    </w:lvl>
    <w:lvl w:ilvl="2" w:tentative="0">
      <w:start w:val="1"/>
      <w:numFmt w:val="lowerRoman"/>
      <w:pStyle w:val="508"/>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14"/>
  </w:num>
  <w:num w:numId="2">
    <w:abstractNumId w:val="8"/>
  </w:num>
  <w:num w:numId="3">
    <w:abstractNumId w:val="12"/>
  </w:num>
  <w:num w:numId="4">
    <w:abstractNumId w:val="7"/>
  </w:num>
  <w:num w:numId="5">
    <w:abstractNumId w:val="3"/>
  </w:num>
  <w:num w:numId="6">
    <w:abstractNumId w:val="4"/>
  </w:num>
  <w:num w:numId="7">
    <w:abstractNumId w:val="11"/>
  </w:num>
  <w:num w:numId="8">
    <w:abstractNumId w:val="13"/>
  </w:num>
  <w:num w:numId="9">
    <w:abstractNumId w:val="6"/>
  </w:num>
  <w:num w:numId="10">
    <w:abstractNumId w:val="15"/>
  </w:num>
  <w:num w:numId="11">
    <w:abstractNumId w:val="10"/>
  </w:num>
  <w:num w:numId="12">
    <w:abstractNumId w:val="0"/>
  </w:num>
  <w:num w:numId="13">
    <w:abstractNumId w:val="1"/>
  </w:num>
  <w:num w:numId="14">
    <w:abstractNumId w:val="5"/>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dit="readOnly" w:formatting="1"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jYjNmZmM2NTY0Y2E4MjczZWQzZjMzMTUxNWZkMTQifQ=="/>
  </w:docVars>
  <w:rsids>
    <w:rsidRoot w:val="002F530D"/>
    <w:rsid w:val="0000113A"/>
    <w:rsid w:val="000041F1"/>
    <w:rsid w:val="00005848"/>
    <w:rsid w:val="0000588E"/>
    <w:rsid w:val="000167BD"/>
    <w:rsid w:val="000302DF"/>
    <w:rsid w:val="00030C41"/>
    <w:rsid w:val="000353DB"/>
    <w:rsid w:val="000376A2"/>
    <w:rsid w:val="000416BB"/>
    <w:rsid w:val="000423A9"/>
    <w:rsid w:val="00050702"/>
    <w:rsid w:val="00052CCA"/>
    <w:rsid w:val="00053EFF"/>
    <w:rsid w:val="00056745"/>
    <w:rsid w:val="00057FBA"/>
    <w:rsid w:val="00063001"/>
    <w:rsid w:val="00064B1A"/>
    <w:rsid w:val="0006518A"/>
    <w:rsid w:val="00065BD3"/>
    <w:rsid w:val="0007007A"/>
    <w:rsid w:val="0007100B"/>
    <w:rsid w:val="00074D09"/>
    <w:rsid w:val="00075072"/>
    <w:rsid w:val="00076444"/>
    <w:rsid w:val="00080661"/>
    <w:rsid w:val="00082077"/>
    <w:rsid w:val="00082E0E"/>
    <w:rsid w:val="00082F1F"/>
    <w:rsid w:val="00083757"/>
    <w:rsid w:val="00084F5D"/>
    <w:rsid w:val="00086013"/>
    <w:rsid w:val="00087E83"/>
    <w:rsid w:val="00090A70"/>
    <w:rsid w:val="00091480"/>
    <w:rsid w:val="000946FC"/>
    <w:rsid w:val="00094CED"/>
    <w:rsid w:val="000955E6"/>
    <w:rsid w:val="000974C0"/>
    <w:rsid w:val="000B2E19"/>
    <w:rsid w:val="000B51C1"/>
    <w:rsid w:val="000B6714"/>
    <w:rsid w:val="000C2D09"/>
    <w:rsid w:val="000C35BD"/>
    <w:rsid w:val="000D0F3D"/>
    <w:rsid w:val="000D1741"/>
    <w:rsid w:val="000E07F2"/>
    <w:rsid w:val="000E4A64"/>
    <w:rsid w:val="000E5A0F"/>
    <w:rsid w:val="000F064C"/>
    <w:rsid w:val="000F0E6A"/>
    <w:rsid w:val="000F1143"/>
    <w:rsid w:val="000F132A"/>
    <w:rsid w:val="000F4FF0"/>
    <w:rsid w:val="000F69C5"/>
    <w:rsid w:val="000F7792"/>
    <w:rsid w:val="00111C3A"/>
    <w:rsid w:val="00123367"/>
    <w:rsid w:val="0012390B"/>
    <w:rsid w:val="00130BD8"/>
    <w:rsid w:val="00134C4A"/>
    <w:rsid w:val="001372C1"/>
    <w:rsid w:val="00137A4A"/>
    <w:rsid w:val="001400BF"/>
    <w:rsid w:val="001441B2"/>
    <w:rsid w:val="00153140"/>
    <w:rsid w:val="00153B5D"/>
    <w:rsid w:val="00155555"/>
    <w:rsid w:val="00160BD8"/>
    <w:rsid w:val="0016757E"/>
    <w:rsid w:val="001707BA"/>
    <w:rsid w:val="001744E2"/>
    <w:rsid w:val="00174E1A"/>
    <w:rsid w:val="0017589C"/>
    <w:rsid w:val="001862DB"/>
    <w:rsid w:val="00186576"/>
    <w:rsid w:val="00190886"/>
    <w:rsid w:val="00193153"/>
    <w:rsid w:val="00195D60"/>
    <w:rsid w:val="001A5B28"/>
    <w:rsid w:val="001A6755"/>
    <w:rsid w:val="001B008C"/>
    <w:rsid w:val="001C6D0E"/>
    <w:rsid w:val="001D0440"/>
    <w:rsid w:val="001D1456"/>
    <w:rsid w:val="001D14F1"/>
    <w:rsid w:val="001D2F74"/>
    <w:rsid w:val="001D79DA"/>
    <w:rsid w:val="001E31FC"/>
    <w:rsid w:val="001E56CF"/>
    <w:rsid w:val="001F18F9"/>
    <w:rsid w:val="001F3AF7"/>
    <w:rsid w:val="001F3D81"/>
    <w:rsid w:val="001F40D3"/>
    <w:rsid w:val="001F75E1"/>
    <w:rsid w:val="00203A17"/>
    <w:rsid w:val="00210315"/>
    <w:rsid w:val="00212D4D"/>
    <w:rsid w:val="00212FD3"/>
    <w:rsid w:val="00213AE7"/>
    <w:rsid w:val="00220F8F"/>
    <w:rsid w:val="002244CB"/>
    <w:rsid w:val="002246C3"/>
    <w:rsid w:val="00225609"/>
    <w:rsid w:val="00233D82"/>
    <w:rsid w:val="00236CC5"/>
    <w:rsid w:val="002410BD"/>
    <w:rsid w:val="002524B6"/>
    <w:rsid w:val="0025277C"/>
    <w:rsid w:val="00256725"/>
    <w:rsid w:val="00262A5E"/>
    <w:rsid w:val="002710B8"/>
    <w:rsid w:val="00274AA8"/>
    <w:rsid w:val="00277E68"/>
    <w:rsid w:val="00285900"/>
    <w:rsid w:val="00291706"/>
    <w:rsid w:val="00293D1F"/>
    <w:rsid w:val="00295354"/>
    <w:rsid w:val="002A2A44"/>
    <w:rsid w:val="002A68F4"/>
    <w:rsid w:val="002A7783"/>
    <w:rsid w:val="002A7808"/>
    <w:rsid w:val="002B4C76"/>
    <w:rsid w:val="002C1C1D"/>
    <w:rsid w:val="002C31AD"/>
    <w:rsid w:val="002C3579"/>
    <w:rsid w:val="002C474F"/>
    <w:rsid w:val="002C56B2"/>
    <w:rsid w:val="002C7B99"/>
    <w:rsid w:val="002D6C56"/>
    <w:rsid w:val="002D725B"/>
    <w:rsid w:val="002E0155"/>
    <w:rsid w:val="002E03C0"/>
    <w:rsid w:val="002E1D88"/>
    <w:rsid w:val="002E2B78"/>
    <w:rsid w:val="002E584A"/>
    <w:rsid w:val="002E5B2C"/>
    <w:rsid w:val="002F06E7"/>
    <w:rsid w:val="002F530D"/>
    <w:rsid w:val="00300A4A"/>
    <w:rsid w:val="003039B2"/>
    <w:rsid w:val="00311CB3"/>
    <w:rsid w:val="003161E8"/>
    <w:rsid w:val="00317D9F"/>
    <w:rsid w:val="00320901"/>
    <w:rsid w:val="00323DC6"/>
    <w:rsid w:val="00324423"/>
    <w:rsid w:val="003278D1"/>
    <w:rsid w:val="00332FE1"/>
    <w:rsid w:val="0033304C"/>
    <w:rsid w:val="00334455"/>
    <w:rsid w:val="00342E26"/>
    <w:rsid w:val="00344DBC"/>
    <w:rsid w:val="003451EC"/>
    <w:rsid w:val="00351A21"/>
    <w:rsid w:val="0035413A"/>
    <w:rsid w:val="00357FFE"/>
    <w:rsid w:val="00361C60"/>
    <w:rsid w:val="0036324D"/>
    <w:rsid w:val="0036343D"/>
    <w:rsid w:val="00365DD8"/>
    <w:rsid w:val="00367C45"/>
    <w:rsid w:val="00374858"/>
    <w:rsid w:val="00376DC2"/>
    <w:rsid w:val="00377EAD"/>
    <w:rsid w:val="0038150D"/>
    <w:rsid w:val="00382C03"/>
    <w:rsid w:val="00384435"/>
    <w:rsid w:val="00390853"/>
    <w:rsid w:val="003966D5"/>
    <w:rsid w:val="003A020E"/>
    <w:rsid w:val="003A40A3"/>
    <w:rsid w:val="003A56B8"/>
    <w:rsid w:val="003A5780"/>
    <w:rsid w:val="003A6427"/>
    <w:rsid w:val="003B5B24"/>
    <w:rsid w:val="003B7E52"/>
    <w:rsid w:val="003C052C"/>
    <w:rsid w:val="003C3496"/>
    <w:rsid w:val="003C3B84"/>
    <w:rsid w:val="003C7904"/>
    <w:rsid w:val="003D18C3"/>
    <w:rsid w:val="003D61C6"/>
    <w:rsid w:val="003D6D19"/>
    <w:rsid w:val="003E457B"/>
    <w:rsid w:val="003E4BD7"/>
    <w:rsid w:val="003E53B3"/>
    <w:rsid w:val="003E6374"/>
    <w:rsid w:val="003F0C91"/>
    <w:rsid w:val="003F6629"/>
    <w:rsid w:val="003F6B0F"/>
    <w:rsid w:val="00402B60"/>
    <w:rsid w:val="0040783B"/>
    <w:rsid w:val="004101E4"/>
    <w:rsid w:val="0041210B"/>
    <w:rsid w:val="004129FC"/>
    <w:rsid w:val="00412F7C"/>
    <w:rsid w:val="00412FBF"/>
    <w:rsid w:val="004134A8"/>
    <w:rsid w:val="00414C86"/>
    <w:rsid w:val="00416BCA"/>
    <w:rsid w:val="00420666"/>
    <w:rsid w:val="00422071"/>
    <w:rsid w:val="004267C8"/>
    <w:rsid w:val="004272DB"/>
    <w:rsid w:val="00430BE5"/>
    <w:rsid w:val="00430C07"/>
    <w:rsid w:val="00434298"/>
    <w:rsid w:val="0044275D"/>
    <w:rsid w:val="00442DB8"/>
    <w:rsid w:val="00443209"/>
    <w:rsid w:val="0044347E"/>
    <w:rsid w:val="00452823"/>
    <w:rsid w:val="004626E7"/>
    <w:rsid w:val="00463857"/>
    <w:rsid w:val="004648AB"/>
    <w:rsid w:val="00465778"/>
    <w:rsid w:val="00465987"/>
    <w:rsid w:val="00470E2E"/>
    <w:rsid w:val="00470F6F"/>
    <w:rsid w:val="00476CD7"/>
    <w:rsid w:val="0049120B"/>
    <w:rsid w:val="00492E7A"/>
    <w:rsid w:val="0049384E"/>
    <w:rsid w:val="00493F5F"/>
    <w:rsid w:val="00496B6F"/>
    <w:rsid w:val="004A040E"/>
    <w:rsid w:val="004A5D9F"/>
    <w:rsid w:val="004A7C0A"/>
    <w:rsid w:val="004A7FC5"/>
    <w:rsid w:val="004B06A3"/>
    <w:rsid w:val="004B1809"/>
    <w:rsid w:val="004B1CE1"/>
    <w:rsid w:val="004B22ED"/>
    <w:rsid w:val="004B7B1E"/>
    <w:rsid w:val="004B7CEE"/>
    <w:rsid w:val="004C55A7"/>
    <w:rsid w:val="004D3595"/>
    <w:rsid w:val="004E0A90"/>
    <w:rsid w:val="004E0F3A"/>
    <w:rsid w:val="004E4124"/>
    <w:rsid w:val="004F4289"/>
    <w:rsid w:val="0050456F"/>
    <w:rsid w:val="00510119"/>
    <w:rsid w:val="00533A10"/>
    <w:rsid w:val="005367B7"/>
    <w:rsid w:val="0053690B"/>
    <w:rsid w:val="00551303"/>
    <w:rsid w:val="0055601C"/>
    <w:rsid w:val="00556864"/>
    <w:rsid w:val="00557B99"/>
    <w:rsid w:val="00560AAC"/>
    <w:rsid w:val="00561848"/>
    <w:rsid w:val="0056189B"/>
    <w:rsid w:val="0056351A"/>
    <w:rsid w:val="00564913"/>
    <w:rsid w:val="00566FAA"/>
    <w:rsid w:val="00567721"/>
    <w:rsid w:val="00570C7B"/>
    <w:rsid w:val="005805D7"/>
    <w:rsid w:val="0058269E"/>
    <w:rsid w:val="005864EC"/>
    <w:rsid w:val="00590266"/>
    <w:rsid w:val="005A6A3A"/>
    <w:rsid w:val="005B0ADB"/>
    <w:rsid w:val="005B35EF"/>
    <w:rsid w:val="005B4B67"/>
    <w:rsid w:val="005C4B68"/>
    <w:rsid w:val="005C668D"/>
    <w:rsid w:val="005D0253"/>
    <w:rsid w:val="005D0CB4"/>
    <w:rsid w:val="005D316D"/>
    <w:rsid w:val="005E0D61"/>
    <w:rsid w:val="005E1EE3"/>
    <w:rsid w:val="005E3DE5"/>
    <w:rsid w:val="005E4282"/>
    <w:rsid w:val="005E537F"/>
    <w:rsid w:val="005F41CD"/>
    <w:rsid w:val="005F7515"/>
    <w:rsid w:val="0060056A"/>
    <w:rsid w:val="00603E7E"/>
    <w:rsid w:val="006047F7"/>
    <w:rsid w:val="006062F0"/>
    <w:rsid w:val="00607B15"/>
    <w:rsid w:val="00607F76"/>
    <w:rsid w:val="006173FB"/>
    <w:rsid w:val="006259E2"/>
    <w:rsid w:val="00631979"/>
    <w:rsid w:val="00636060"/>
    <w:rsid w:val="00640CEC"/>
    <w:rsid w:val="00643660"/>
    <w:rsid w:val="00646C55"/>
    <w:rsid w:val="00647FD6"/>
    <w:rsid w:val="00650B6C"/>
    <w:rsid w:val="00652838"/>
    <w:rsid w:val="00653AC0"/>
    <w:rsid w:val="006554F6"/>
    <w:rsid w:val="006614EB"/>
    <w:rsid w:val="006623E0"/>
    <w:rsid w:val="006627D6"/>
    <w:rsid w:val="00663441"/>
    <w:rsid w:val="00670D49"/>
    <w:rsid w:val="00673035"/>
    <w:rsid w:val="00674534"/>
    <w:rsid w:val="0067622D"/>
    <w:rsid w:val="0068291E"/>
    <w:rsid w:val="00687981"/>
    <w:rsid w:val="00692B84"/>
    <w:rsid w:val="00696492"/>
    <w:rsid w:val="006A2B10"/>
    <w:rsid w:val="006A2CF7"/>
    <w:rsid w:val="006A7294"/>
    <w:rsid w:val="006B114F"/>
    <w:rsid w:val="006B5B99"/>
    <w:rsid w:val="006C53D1"/>
    <w:rsid w:val="006C6367"/>
    <w:rsid w:val="006C6E78"/>
    <w:rsid w:val="006D17EB"/>
    <w:rsid w:val="006D32E8"/>
    <w:rsid w:val="006D3A99"/>
    <w:rsid w:val="006D4AE8"/>
    <w:rsid w:val="006E0B51"/>
    <w:rsid w:val="006E0EC9"/>
    <w:rsid w:val="006E2723"/>
    <w:rsid w:val="006E5481"/>
    <w:rsid w:val="006E5A96"/>
    <w:rsid w:val="006E6858"/>
    <w:rsid w:val="006E69A6"/>
    <w:rsid w:val="006F2015"/>
    <w:rsid w:val="006F4533"/>
    <w:rsid w:val="006F51DA"/>
    <w:rsid w:val="006F720C"/>
    <w:rsid w:val="006F72CC"/>
    <w:rsid w:val="006F7940"/>
    <w:rsid w:val="006F7ADD"/>
    <w:rsid w:val="007050E0"/>
    <w:rsid w:val="007113B0"/>
    <w:rsid w:val="00713462"/>
    <w:rsid w:val="00723668"/>
    <w:rsid w:val="00724BF1"/>
    <w:rsid w:val="0072592D"/>
    <w:rsid w:val="00731B8D"/>
    <w:rsid w:val="00732882"/>
    <w:rsid w:val="0073529A"/>
    <w:rsid w:val="007373D0"/>
    <w:rsid w:val="00743BC2"/>
    <w:rsid w:val="00744919"/>
    <w:rsid w:val="00744F86"/>
    <w:rsid w:val="00751E80"/>
    <w:rsid w:val="0075691C"/>
    <w:rsid w:val="00762296"/>
    <w:rsid w:val="00765DFD"/>
    <w:rsid w:val="00765E06"/>
    <w:rsid w:val="00773DE2"/>
    <w:rsid w:val="00776FE8"/>
    <w:rsid w:val="00780690"/>
    <w:rsid w:val="00780E8C"/>
    <w:rsid w:val="00780EE6"/>
    <w:rsid w:val="007839F1"/>
    <w:rsid w:val="00785C06"/>
    <w:rsid w:val="00791D35"/>
    <w:rsid w:val="00791F7D"/>
    <w:rsid w:val="0079383F"/>
    <w:rsid w:val="00793D45"/>
    <w:rsid w:val="00794B44"/>
    <w:rsid w:val="007953D4"/>
    <w:rsid w:val="00796EC4"/>
    <w:rsid w:val="007A5DAF"/>
    <w:rsid w:val="007A668B"/>
    <w:rsid w:val="007B258E"/>
    <w:rsid w:val="007B26F5"/>
    <w:rsid w:val="007B4CC1"/>
    <w:rsid w:val="007B5E46"/>
    <w:rsid w:val="007B7F61"/>
    <w:rsid w:val="007C0933"/>
    <w:rsid w:val="007C0A70"/>
    <w:rsid w:val="007C44FA"/>
    <w:rsid w:val="007C509A"/>
    <w:rsid w:val="007D2CDC"/>
    <w:rsid w:val="007D5643"/>
    <w:rsid w:val="007D6C73"/>
    <w:rsid w:val="007D7CB0"/>
    <w:rsid w:val="007E4759"/>
    <w:rsid w:val="007E4C33"/>
    <w:rsid w:val="007F121A"/>
    <w:rsid w:val="007F284B"/>
    <w:rsid w:val="007F4A06"/>
    <w:rsid w:val="007F6BB6"/>
    <w:rsid w:val="00805F53"/>
    <w:rsid w:val="008065A4"/>
    <w:rsid w:val="0080706C"/>
    <w:rsid w:val="00820FDF"/>
    <w:rsid w:val="008220BD"/>
    <w:rsid w:val="00823257"/>
    <w:rsid w:val="0082656B"/>
    <w:rsid w:val="00826BC3"/>
    <w:rsid w:val="00827BAF"/>
    <w:rsid w:val="00831F8C"/>
    <w:rsid w:val="00835099"/>
    <w:rsid w:val="00835FFB"/>
    <w:rsid w:val="00836609"/>
    <w:rsid w:val="008435BF"/>
    <w:rsid w:val="00844256"/>
    <w:rsid w:val="0084672E"/>
    <w:rsid w:val="00847622"/>
    <w:rsid w:val="00847AE2"/>
    <w:rsid w:val="00850A3A"/>
    <w:rsid w:val="00850DDD"/>
    <w:rsid w:val="008518A0"/>
    <w:rsid w:val="0085323A"/>
    <w:rsid w:val="00856BD7"/>
    <w:rsid w:val="00861A0E"/>
    <w:rsid w:val="00865B80"/>
    <w:rsid w:val="00867388"/>
    <w:rsid w:val="00867F56"/>
    <w:rsid w:val="00872903"/>
    <w:rsid w:val="00872904"/>
    <w:rsid w:val="00887D17"/>
    <w:rsid w:val="00890306"/>
    <w:rsid w:val="008945E4"/>
    <w:rsid w:val="008967D1"/>
    <w:rsid w:val="008A066B"/>
    <w:rsid w:val="008A27FA"/>
    <w:rsid w:val="008A6431"/>
    <w:rsid w:val="008A6526"/>
    <w:rsid w:val="008B26EB"/>
    <w:rsid w:val="008B34BD"/>
    <w:rsid w:val="008C6E2F"/>
    <w:rsid w:val="008C7625"/>
    <w:rsid w:val="008D2B2B"/>
    <w:rsid w:val="008D3A86"/>
    <w:rsid w:val="008D4699"/>
    <w:rsid w:val="008D6E5A"/>
    <w:rsid w:val="008D72DC"/>
    <w:rsid w:val="008E12F3"/>
    <w:rsid w:val="008E2396"/>
    <w:rsid w:val="008E7175"/>
    <w:rsid w:val="008E7627"/>
    <w:rsid w:val="0090215F"/>
    <w:rsid w:val="00912EE5"/>
    <w:rsid w:val="00916266"/>
    <w:rsid w:val="0092184A"/>
    <w:rsid w:val="00925AE0"/>
    <w:rsid w:val="00926975"/>
    <w:rsid w:val="009374E2"/>
    <w:rsid w:val="00942131"/>
    <w:rsid w:val="00942B4A"/>
    <w:rsid w:val="009434AA"/>
    <w:rsid w:val="009459B9"/>
    <w:rsid w:val="00961ED3"/>
    <w:rsid w:val="0096533A"/>
    <w:rsid w:val="00971416"/>
    <w:rsid w:val="009719E1"/>
    <w:rsid w:val="0097263D"/>
    <w:rsid w:val="0097307D"/>
    <w:rsid w:val="0098136C"/>
    <w:rsid w:val="0098221D"/>
    <w:rsid w:val="00982F04"/>
    <w:rsid w:val="00987B46"/>
    <w:rsid w:val="00990881"/>
    <w:rsid w:val="00991332"/>
    <w:rsid w:val="00991E70"/>
    <w:rsid w:val="00991ED7"/>
    <w:rsid w:val="00993A76"/>
    <w:rsid w:val="009A00F6"/>
    <w:rsid w:val="009A1101"/>
    <w:rsid w:val="009A3153"/>
    <w:rsid w:val="009A35AD"/>
    <w:rsid w:val="009A5857"/>
    <w:rsid w:val="009A7ED6"/>
    <w:rsid w:val="009B0C6D"/>
    <w:rsid w:val="009B1514"/>
    <w:rsid w:val="009B5252"/>
    <w:rsid w:val="009B5611"/>
    <w:rsid w:val="009B6F64"/>
    <w:rsid w:val="009C2123"/>
    <w:rsid w:val="009C3E79"/>
    <w:rsid w:val="009C4E4D"/>
    <w:rsid w:val="009C61FD"/>
    <w:rsid w:val="009D0556"/>
    <w:rsid w:val="009D2F1F"/>
    <w:rsid w:val="009D5F68"/>
    <w:rsid w:val="009E05CC"/>
    <w:rsid w:val="009E100E"/>
    <w:rsid w:val="009E16BF"/>
    <w:rsid w:val="009E31C0"/>
    <w:rsid w:val="009E7626"/>
    <w:rsid w:val="009F1020"/>
    <w:rsid w:val="009F1607"/>
    <w:rsid w:val="009F1F97"/>
    <w:rsid w:val="009F27C5"/>
    <w:rsid w:val="009F3222"/>
    <w:rsid w:val="009F4F6F"/>
    <w:rsid w:val="009F5B19"/>
    <w:rsid w:val="009F68F7"/>
    <w:rsid w:val="00A00C5F"/>
    <w:rsid w:val="00A00FBE"/>
    <w:rsid w:val="00A015C5"/>
    <w:rsid w:val="00A038D5"/>
    <w:rsid w:val="00A0532B"/>
    <w:rsid w:val="00A053C3"/>
    <w:rsid w:val="00A11049"/>
    <w:rsid w:val="00A124EB"/>
    <w:rsid w:val="00A12C26"/>
    <w:rsid w:val="00A14CFE"/>
    <w:rsid w:val="00A17346"/>
    <w:rsid w:val="00A179D0"/>
    <w:rsid w:val="00A20BEF"/>
    <w:rsid w:val="00A20D04"/>
    <w:rsid w:val="00A2150F"/>
    <w:rsid w:val="00A228D3"/>
    <w:rsid w:val="00A230A9"/>
    <w:rsid w:val="00A304CD"/>
    <w:rsid w:val="00A30CA4"/>
    <w:rsid w:val="00A37A7A"/>
    <w:rsid w:val="00A42F53"/>
    <w:rsid w:val="00A450A5"/>
    <w:rsid w:val="00A4553A"/>
    <w:rsid w:val="00A5177E"/>
    <w:rsid w:val="00A53A6A"/>
    <w:rsid w:val="00A56CE6"/>
    <w:rsid w:val="00A626A0"/>
    <w:rsid w:val="00A701B8"/>
    <w:rsid w:val="00A70255"/>
    <w:rsid w:val="00A71621"/>
    <w:rsid w:val="00A7290C"/>
    <w:rsid w:val="00A81973"/>
    <w:rsid w:val="00A8488C"/>
    <w:rsid w:val="00A8552E"/>
    <w:rsid w:val="00A86FC8"/>
    <w:rsid w:val="00A875BD"/>
    <w:rsid w:val="00A906A5"/>
    <w:rsid w:val="00A91D07"/>
    <w:rsid w:val="00A945ED"/>
    <w:rsid w:val="00A95CA4"/>
    <w:rsid w:val="00A95F74"/>
    <w:rsid w:val="00AA5EFE"/>
    <w:rsid w:val="00AB1894"/>
    <w:rsid w:val="00AB228D"/>
    <w:rsid w:val="00AB5530"/>
    <w:rsid w:val="00AB58B5"/>
    <w:rsid w:val="00AB6801"/>
    <w:rsid w:val="00AC3612"/>
    <w:rsid w:val="00AC5FB5"/>
    <w:rsid w:val="00AD0D3C"/>
    <w:rsid w:val="00AD2708"/>
    <w:rsid w:val="00AD28A4"/>
    <w:rsid w:val="00AD4443"/>
    <w:rsid w:val="00AD53CF"/>
    <w:rsid w:val="00AD745C"/>
    <w:rsid w:val="00AE0BDD"/>
    <w:rsid w:val="00AE3535"/>
    <w:rsid w:val="00AE656E"/>
    <w:rsid w:val="00AF1555"/>
    <w:rsid w:val="00AF28F1"/>
    <w:rsid w:val="00AF3298"/>
    <w:rsid w:val="00AF480D"/>
    <w:rsid w:val="00AF51FD"/>
    <w:rsid w:val="00AF6192"/>
    <w:rsid w:val="00AF63CA"/>
    <w:rsid w:val="00B03EE2"/>
    <w:rsid w:val="00B04CFD"/>
    <w:rsid w:val="00B1164C"/>
    <w:rsid w:val="00B116E3"/>
    <w:rsid w:val="00B1795B"/>
    <w:rsid w:val="00B200AA"/>
    <w:rsid w:val="00B23B66"/>
    <w:rsid w:val="00B30723"/>
    <w:rsid w:val="00B329D4"/>
    <w:rsid w:val="00B34A6E"/>
    <w:rsid w:val="00B36487"/>
    <w:rsid w:val="00B441F7"/>
    <w:rsid w:val="00B47683"/>
    <w:rsid w:val="00B50420"/>
    <w:rsid w:val="00B5687E"/>
    <w:rsid w:val="00B573E8"/>
    <w:rsid w:val="00B57C30"/>
    <w:rsid w:val="00B60FBB"/>
    <w:rsid w:val="00B616EB"/>
    <w:rsid w:val="00B639E4"/>
    <w:rsid w:val="00B64BA8"/>
    <w:rsid w:val="00B75007"/>
    <w:rsid w:val="00B86265"/>
    <w:rsid w:val="00B932D6"/>
    <w:rsid w:val="00B93D7C"/>
    <w:rsid w:val="00B97A58"/>
    <w:rsid w:val="00B97E2A"/>
    <w:rsid w:val="00BA4FFE"/>
    <w:rsid w:val="00BA72A8"/>
    <w:rsid w:val="00BB0948"/>
    <w:rsid w:val="00BB3273"/>
    <w:rsid w:val="00BB7458"/>
    <w:rsid w:val="00BB7C92"/>
    <w:rsid w:val="00BC1869"/>
    <w:rsid w:val="00BC24D8"/>
    <w:rsid w:val="00BC51C1"/>
    <w:rsid w:val="00BC68A3"/>
    <w:rsid w:val="00BC7775"/>
    <w:rsid w:val="00BE06C8"/>
    <w:rsid w:val="00BE06D9"/>
    <w:rsid w:val="00BE589E"/>
    <w:rsid w:val="00BE70D3"/>
    <w:rsid w:val="00BF0D43"/>
    <w:rsid w:val="00BF4137"/>
    <w:rsid w:val="00C01A22"/>
    <w:rsid w:val="00C05C89"/>
    <w:rsid w:val="00C062C5"/>
    <w:rsid w:val="00C06A5E"/>
    <w:rsid w:val="00C163AC"/>
    <w:rsid w:val="00C30C49"/>
    <w:rsid w:val="00C3147F"/>
    <w:rsid w:val="00C32900"/>
    <w:rsid w:val="00C333C0"/>
    <w:rsid w:val="00C36B5B"/>
    <w:rsid w:val="00C43664"/>
    <w:rsid w:val="00C454DE"/>
    <w:rsid w:val="00C454E6"/>
    <w:rsid w:val="00C51756"/>
    <w:rsid w:val="00C53BCE"/>
    <w:rsid w:val="00C544A3"/>
    <w:rsid w:val="00C54C25"/>
    <w:rsid w:val="00C559C9"/>
    <w:rsid w:val="00C55FEC"/>
    <w:rsid w:val="00C62094"/>
    <w:rsid w:val="00C6251A"/>
    <w:rsid w:val="00C64DE2"/>
    <w:rsid w:val="00C667DF"/>
    <w:rsid w:val="00C70117"/>
    <w:rsid w:val="00C75ADC"/>
    <w:rsid w:val="00C7664F"/>
    <w:rsid w:val="00C86692"/>
    <w:rsid w:val="00C870CA"/>
    <w:rsid w:val="00C8732D"/>
    <w:rsid w:val="00C9472F"/>
    <w:rsid w:val="00C948DF"/>
    <w:rsid w:val="00C949E2"/>
    <w:rsid w:val="00CA4688"/>
    <w:rsid w:val="00CA6AA2"/>
    <w:rsid w:val="00CB09BC"/>
    <w:rsid w:val="00CB1CC8"/>
    <w:rsid w:val="00CB4BEB"/>
    <w:rsid w:val="00CB4F89"/>
    <w:rsid w:val="00CC0B11"/>
    <w:rsid w:val="00CC7C76"/>
    <w:rsid w:val="00CD0487"/>
    <w:rsid w:val="00CD28D1"/>
    <w:rsid w:val="00CD3A16"/>
    <w:rsid w:val="00CD6D72"/>
    <w:rsid w:val="00CE1174"/>
    <w:rsid w:val="00CE37EB"/>
    <w:rsid w:val="00CF055D"/>
    <w:rsid w:val="00CF1B69"/>
    <w:rsid w:val="00CF6903"/>
    <w:rsid w:val="00D003B6"/>
    <w:rsid w:val="00D042E7"/>
    <w:rsid w:val="00D046F4"/>
    <w:rsid w:val="00D074A8"/>
    <w:rsid w:val="00D11AC3"/>
    <w:rsid w:val="00D120D4"/>
    <w:rsid w:val="00D149B2"/>
    <w:rsid w:val="00D15A5A"/>
    <w:rsid w:val="00D16D70"/>
    <w:rsid w:val="00D24A7D"/>
    <w:rsid w:val="00D25850"/>
    <w:rsid w:val="00D2677D"/>
    <w:rsid w:val="00D322AC"/>
    <w:rsid w:val="00D34B28"/>
    <w:rsid w:val="00D36BEB"/>
    <w:rsid w:val="00D402A6"/>
    <w:rsid w:val="00D4222B"/>
    <w:rsid w:val="00D44026"/>
    <w:rsid w:val="00D462A0"/>
    <w:rsid w:val="00D51837"/>
    <w:rsid w:val="00D5374B"/>
    <w:rsid w:val="00D54A50"/>
    <w:rsid w:val="00D54BE0"/>
    <w:rsid w:val="00D73423"/>
    <w:rsid w:val="00D7572C"/>
    <w:rsid w:val="00D77536"/>
    <w:rsid w:val="00D82830"/>
    <w:rsid w:val="00D8412D"/>
    <w:rsid w:val="00D84219"/>
    <w:rsid w:val="00D862C0"/>
    <w:rsid w:val="00D901D4"/>
    <w:rsid w:val="00D95764"/>
    <w:rsid w:val="00D95F08"/>
    <w:rsid w:val="00DA06C2"/>
    <w:rsid w:val="00DA18B3"/>
    <w:rsid w:val="00DA2DF7"/>
    <w:rsid w:val="00DA509A"/>
    <w:rsid w:val="00DB0787"/>
    <w:rsid w:val="00DB2DB0"/>
    <w:rsid w:val="00DB354C"/>
    <w:rsid w:val="00DB5964"/>
    <w:rsid w:val="00DB61AF"/>
    <w:rsid w:val="00DC2350"/>
    <w:rsid w:val="00DC2D24"/>
    <w:rsid w:val="00DD18D5"/>
    <w:rsid w:val="00DD6363"/>
    <w:rsid w:val="00DE1790"/>
    <w:rsid w:val="00DE1E42"/>
    <w:rsid w:val="00DE4F62"/>
    <w:rsid w:val="00DE66F0"/>
    <w:rsid w:val="00DE7D82"/>
    <w:rsid w:val="00DF0C9F"/>
    <w:rsid w:val="00DF1FE4"/>
    <w:rsid w:val="00DF6B5F"/>
    <w:rsid w:val="00DF6B77"/>
    <w:rsid w:val="00E03682"/>
    <w:rsid w:val="00E122DD"/>
    <w:rsid w:val="00E153A1"/>
    <w:rsid w:val="00E1785A"/>
    <w:rsid w:val="00E2104A"/>
    <w:rsid w:val="00E21B5F"/>
    <w:rsid w:val="00E23C09"/>
    <w:rsid w:val="00E255AA"/>
    <w:rsid w:val="00E305D3"/>
    <w:rsid w:val="00E328E2"/>
    <w:rsid w:val="00E329B8"/>
    <w:rsid w:val="00E36563"/>
    <w:rsid w:val="00E41765"/>
    <w:rsid w:val="00E44C49"/>
    <w:rsid w:val="00E46E92"/>
    <w:rsid w:val="00E54A93"/>
    <w:rsid w:val="00E608ED"/>
    <w:rsid w:val="00E60967"/>
    <w:rsid w:val="00E6684B"/>
    <w:rsid w:val="00E720E4"/>
    <w:rsid w:val="00E725A5"/>
    <w:rsid w:val="00E72AF5"/>
    <w:rsid w:val="00E77020"/>
    <w:rsid w:val="00E772CC"/>
    <w:rsid w:val="00E8339A"/>
    <w:rsid w:val="00E83749"/>
    <w:rsid w:val="00E87D7E"/>
    <w:rsid w:val="00E87F42"/>
    <w:rsid w:val="00E9714A"/>
    <w:rsid w:val="00E97C53"/>
    <w:rsid w:val="00EA2565"/>
    <w:rsid w:val="00EA28E2"/>
    <w:rsid w:val="00EA52C9"/>
    <w:rsid w:val="00EA6BFF"/>
    <w:rsid w:val="00EA7CA9"/>
    <w:rsid w:val="00EB1806"/>
    <w:rsid w:val="00EB20B6"/>
    <w:rsid w:val="00EB3C28"/>
    <w:rsid w:val="00EB3CDB"/>
    <w:rsid w:val="00EB4EFA"/>
    <w:rsid w:val="00EB6D55"/>
    <w:rsid w:val="00EB6E25"/>
    <w:rsid w:val="00EB7C18"/>
    <w:rsid w:val="00EC02FF"/>
    <w:rsid w:val="00EC2F6E"/>
    <w:rsid w:val="00EC46CA"/>
    <w:rsid w:val="00EC671D"/>
    <w:rsid w:val="00ED253E"/>
    <w:rsid w:val="00ED299E"/>
    <w:rsid w:val="00ED2B43"/>
    <w:rsid w:val="00ED2E30"/>
    <w:rsid w:val="00ED30D3"/>
    <w:rsid w:val="00EE6041"/>
    <w:rsid w:val="00EE7C94"/>
    <w:rsid w:val="00EF2D4C"/>
    <w:rsid w:val="00EF59C4"/>
    <w:rsid w:val="00F0257D"/>
    <w:rsid w:val="00F033E8"/>
    <w:rsid w:val="00F1124F"/>
    <w:rsid w:val="00F11A39"/>
    <w:rsid w:val="00F235DC"/>
    <w:rsid w:val="00F301DA"/>
    <w:rsid w:val="00F30499"/>
    <w:rsid w:val="00F34984"/>
    <w:rsid w:val="00F36A6E"/>
    <w:rsid w:val="00F42DC6"/>
    <w:rsid w:val="00F4699F"/>
    <w:rsid w:val="00F508FD"/>
    <w:rsid w:val="00F50F49"/>
    <w:rsid w:val="00F527B5"/>
    <w:rsid w:val="00F53275"/>
    <w:rsid w:val="00F53F6A"/>
    <w:rsid w:val="00F565C8"/>
    <w:rsid w:val="00F570D8"/>
    <w:rsid w:val="00F63D28"/>
    <w:rsid w:val="00F66504"/>
    <w:rsid w:val="00F66995"/>
    <w:rsid w:val="00F72B57"/>
    <w:rsid w:val="00F743CD"/>
    <w:rsid w:val="00F770C6"/>
    <w:rsid w:val="00F77A7D"/>
    <w:rsid w:val="00F84AD4"/>
    <w:rsid w:val="00F90D98"/>
    <w:rsid w:val="00F9152C"/>
    <w:rsid w:val="00F95F07"/>
    <w:rsid w:val="00FA2290"/>
    <w:rsid w:val="00FA4BC6"/>
    <w:rsid w:val="00FA5E43"/>
    <w:rsid w:val="00FA6565"/>
    <w:rsid w:val="00FB0666"/>
    <w:rsid w:val="00FB4C79"/>
    <w:rsid w:val="00FB5F12"/>
    <w:rsid w:val="00FC03C9"/>
    <w:rsid w:val="00FC498E"/>
    <w:rsid w:val="00FC71C6"/>
    <w:rsid w:val="00FD0197"/>
    <w:rsid w:val="00FD2397"/>
    <w:rsid w:val="00FD3B9E"/>
    <w:rsid w:val="00FD571E"/>
    <w:rsid w:val="00FD6C49"/>
    <w:rsid w:val="00FE0C91"/>
    <w:rsid w:val="00FE3733"/>
    <w:rsid w:val="00FE5C07"/>
    <w:rsid w:val="00FE65E7"/>
    <w:rsid w:val="00FF1BB2"/>
    <w:rsid w:val="00FF3294"/>
    <w:rsid w:val="00FF3CA6"/>
    <w:rsid w:val="00FF4A85"/>
    <w:rsid w:val="00FF76E3"/>
    <w:rsid w:val="011C626C"/>
    <w:rsid w:val="01336265"/>
    <w:rsid w:val="014B4325"/>
    <w:rsid w:val="015044B7"/>
    <w:rsid w:val="015514B2"/>
    <w:rsid w:val="015C05A7"/>
    <w:rsid w:val="01825310"/>
    <w:rsid w:val="019C6626"/>
    <w:rsid w:val="01A82F12"/>
    <w:rsid w:val="01AA3877"/>
    <w:rsid w:val="01AD5116"/>
    <w:rsid w:val="01D50260"/>
    <w:rsid w:val="021138F7"/>
    <w:rsid w:val="02515BFB"/>
    <w:rsid w:val="028B175A"/>
    <w:rsid w:val="02EC3DBB"/>
    <w:rsid w:val="02FA1A7A"/>
    <w:rsid w:val="02FF2231"/>
    <w:rsid w:val="03063956"/>
    <w:rsid w:val="036B23AD"/>
    <w:rsid w:val="037759DB"/>
    <w:rsid w:val="03885F3F"/>
    <w:rsid w:val="03BF0B5A"/>
    <w:rsid w:val="03C70711"/>
    <w:rsid w:val="03D2028B"/>
    <w:rsid w:val="03EB26AF"/>
    <w:rsid w:val="0433039B"/>
    <w:rsid w:val="0447283D"/>
    <w:rsid w:val="045C213B"/>
    <w:rsid w:val="04954F10"/>
    <w:rsid w:val="049745E6"/>
    <w:rsid w:val="04AC3448"/>
    <w:rsid w:val="04BC1856"/>
    <w:rsid w:val="04BF358A"/>
    <w:rsid w:val="04C52930"/>
    <w:rsid w:val="04C87C0B"/>
    <w:rsid w:val="04DB4197"/>
    <w:rsid w:val="04E655A9"/>
    <w:rsid w:val="050F63D5"/>
    <w:rsid w:val="052676B9"/>
    <w:rsid w:val="053B13D6"/>
    <w:rsid w:val="053E1DC3"/>
    <w:rsid w:val="05816FE5"/>
    <w:rsid w:val="059E208C"/>
    <w:rsid w:val="05B13057"/>
    <w:rsid w:val="05B224E7"/>
    <w:rsid w:val="05B747B5"/>
    <w:rsid w:val="05BF637F"/>
    <w:rsid w:val="05CB1516"/>
    <w:rsid w:val="05E050F2"/>
    <w:rsid w:val="05F316E2"/>
    <w:rsid w:val="06293905"/>
    <w:rsid w:val="062A26A5"/>
    <w:rsid w:val="06340906"/>
    <w:rsid w:val="0636606A"/>
    <w:rsid w:val="06484D30"/>
    <w:rsid w:val="06524829"/>
    <w:rsid w:val="066A07C2"/>
    <w:rsid w:val="067B57E2"/>
    <w:rsid w:val="06854E7D"/>
    <w:rsid w:val="06A0349B"/>
    <w:rsid w:val="06C74ECC"/>
    <w:rsid w:val="06CF0C63"/>
    <w:rsid w:val="0709308D"/>
    <w:rsid w:val="071F6AB6"/>
    <w:rsid w:val="07261A99"/>
    <w:rsid w:val="072A0003"/>
    <w:rsid w:val="073E6F3C"/>
    <w:rsid w:val="07465DF0"/>
    <w:rsid w:val="074B78AB"/>
    <w:rsid w:val="075C1AB8"/>
    <w:rsid w:val="07966D78"/>
    <w:rsid w:val="079D6E38"/>
    <w:rsid w:val="07AD3181"/>
    <w:rsid w:val="07B504C2"/>
    <w:rsid w:val="07B56876"/>
    <w:rsid w:val="07C82F2A"/>
    <w:rsid w:val="07CF77C2"/>
    <w:rsid w:val="07CF7DDF"/>
    <w:rsid w:val="07D636F0"/>
    <w:rsid w:val="07DD43A8"/>
    <w:rsid w:val="08232E0A"/>
    <w:rsid w:val="08272B49"/>
    <w:rsid w:val="08327F3F"/>
    <w:rsid w:val="085B58CB"/>
    <w:rsid w:val="087663C4"/>
    <w:rsid w:val="08B13EC5"/>
    <w:rsid w:val="08FE5278"/>
    <w:rsid w:val="09187C60"/>
    <w:rsid w:val="0932487E"/>
    <w:rsid w:val="093D20B4"/>
    <w:rsid w:val="09464B50"/>
    <w:rsid w:val="09496807"/>
    <w:rsid w:val="094B5940"/>
    <w:rsid w:val="09734E97"/>
    <w:rsid w:val="09793040"/>
    <w:rsid w:val="09844198"/>
    <w:rsid w:val="09C80212"/>
    <w:rsid w:val="0A0454E4"/>
    <w:rsid w:val="0A186C8F"/>
    <w:rsid w:val="0A3F0B92"/>
    <w:rsid w:val="0A403EF3"/>
    <w:rsid w:val="0A432ABB"/>
    <w:rsid w:val="0A5422C8"/>
    <w:rsid w:val="0A5E3E84"/>
    <w:rsid w:val="0A6637B0"/>
    <w:rsid w:val="0A8C74D0"/>
    <w:rsid w:val="0A981059"/>
    <w:rsid w:val="0AFA761E"/>
    <w:rsid w:val="0AFE7D05"/>
    <w:rsid w:val="0B0B7F7B"/>
    <w:rsid w:val="0B1555C3"/>
    <w:rsid w:val="0B27418B"/>
    <w:rsid w:val="0B4362E4"/>
    <w:rsid w:val="0B495070"/>
    <w:rsid w:val="0B5336BA"/>
    <w:rsid w:val="0B534F80"/>
    <w:rsid w:val="0B587776"/>
    <w:rsid w:val="0B5F7F25"/>
    <w:rsid w:val="0B61144B"/>
    <w:rsid w:val="0B6329FA"/>
    <w:rsid w:val="0BA37CB5"/>
    <w:rsid w:val="0BB712B6"/>
    <w:rsid w:val="0BC443C2"/>
    <w:rsid w:val="0BD65448"/>
    <w:rsid w:val="0BD95485"/>
    <w:rsid w:val="0BE95227"/>
    <w:rsid w:val="0BEF1D0B"/>
    <w:rsid w:val="0BFC1173"/>
    <w:rsid w:val="0C03291F"/>
    <w:rsid w:val="0C0E622F"/>
    <w:rsid w:val="0C2B1A59"/>
    <w:rsid w:val="0C3031CE"/>
    <w:rsid w:val="0C3705CF"/>
    <w:rsid w:val="0C390ADB"/>
    <w:rsid w:val="0C7B4DBD"/>
    <w:rsid w:val="0C7B4DD7"/>
    <w:rsid w:val="0C9814B5"/>
    <w:rsid w:val="0C9E5D48"/>
    <w:rsid w:val="0CBC3C5C"/>
    <w:rsid w:val="0CDB6FDB"/>
    <w:rsid w:val="0CE73BD2"/>
    <w:rsid w:val="0D00411E"/>
    <w:rsid w:val="0D066854"/>
    <w:rsid w:val="0D0F2613"/>
    <w:rsid w:val="0D104582"/>
    <w:rsid w:val="0D352B8F"/>
    <w:rsid w:val="0D422947"/>
    <w:rsid w:val="0D4B23B2"/>
    <w:rsid w:val="0D584ACF"/>
    <w:rsid w:val="0D873352"/>
    <w:rsid w:val="0DAD010B"/>
    <w:rsid w:val="0DB779AC"/>
    <w:rsid w:val="0DC37621"/>
    <w:rsid w:val="0DC52DF6"/>
    <w:rsid w:val="0DD73C46"/>
    <w:rsid w:val="0DF0090F"/>
    <w:rsid w:val="0DFC555B"/>
    <w:rsid w:val="0E1236BA"/>
    <w:rsid w:val="0E19600D"/>
    <w:rsid w:val="0E261C72"/>
    <w:rsid w:val="0E2A5230"/>
    <w:rsid w:val="0E34037A"/>
    <w:rsid w:val="0E7019A5"/>
    <w:rsid w:val="0E723426"/>
    <w:rsid w:val="0E8A3B1F"/>
    <w:rsid w:val="0E941B37"/>
    <w:rsid w:val="0EA3277B"/>
    <w:rsid w:val="0EA53D44"/>
    <w:rsid w:val="0EA63619"/>
    <w:rsid w:val="0EB775D4"/>
    <w:rsid w:val="0EBD02B8"/>
    <w:rsid w:val="0ECC7523"/>
    <w:rsid w:val="0ED22DDC"/>
    <w:rsid w:val="0F231A51"/>
    <w:rsid w:val="0F3E6512"/>
    <w:rsid w:val="0F427144"/>
    <w:rsid w:val="0F607C6B"/>
    <w:rsid w:val="0F8D5E14"/>
    <w:rsid w:val="0FBC30F4"/>
    <w:rsid w:val="0FCA7ED1"/>
    <w:rsid w:val="0FEB16F5"/>
    <w:rsid w:val="0FF72E1A"/>
    <w:rsid w:val="104516D5"/>
    <w:rsid w:val="10771710"/>
    <w:rsid w:val="10B42B91"/>
    <w:rsid w:val="10B675D1"/>
    <w:rsid w:val="10C37898"/>
    <w:rsid w:val="10FD39C4"/>
    <w:rsid w:val="11052878"/>
    <w:rsid w:val="110E3E23"/>
    <w:rsid w:val="11251E46"/>
    <w:rsid w:val="11592BC4"/>
    <w:rsid w:val="115944FC"/>
    <w:rsid w:val="116F23E8"/>
    <w:rsid w:val="118063A3"/>
    <w:rsid w:val="11A66571"/>
    <w:rsid w:val="11A94D14"/>
    <w:rsid w:val="11AB540F"/>
    <w:rsid w:val="11AE784B"/>
    <w:rsid w:val="11F528ED"/>
    <w:rsid w:val="120451FB"/>
    <w:rsid w:val="121D1787"/>
    <w:rsid w:val="12256B2A"/>
    <w:rsid w:val="123C1273"/>
    <w:rsid w:val="12604750"/>
    <w:rsid w:val="12651A81"/>
    <w:rsid w:val="126D4B79"/>
    <w:rsid w:val="128E4D2E"/>
    <w:rsid w:val="129C63DB"/>
    <w:rsid w:val="12AD4219"/>
    <w:rsid w:val="12B04A66"/>
    <w:rsid w:val="12C018ED"/>
    <w:rsid w:val="12C20C34"/>
    <w:rsid w:val="1307673E"/>
    <w:rsid w:val="131B3368"/>
    <w:rsid w:val="13407938"/>
    <w:rsid w:val="13574F16"/>
    <w:rsid w:val="1359353D"/>
    <w:rsid w:val="13712447"/>
    <w:rsid w:val="137407D2"/>
    <w:rsid w:val="13757C46"/>
    <w:rsid w:val="1381012B"/>
    <w:rsid w:val="1399001D"/>
    <w:rsid w:val="13C27A57"/>
    <w:rsid w:val="13D90087"/>
    <w:rsid w:val="13EA43C4"/>
    <w:rsid w:val="13EB044B"/>
    <w:rsid w:val="13F3562F"/>
    <w:rsid w:val="13FA0598"/>
    <w:rsid w:val="13FA0B05"/>
    <w:rsid w:val="14050CC4"/>
    <w:rsid w:val="140908D1"/>
    <w:rsid w:val="141334FE"/>
    <w:rsid w:val="141379A2"/>
    <w:rsid w:val="142021FF"/>
    <w:rsid w:val="146C2093"/>
    <w:rsid w:val="147025AB"/>
    <w:rsid w:val="14760124"/>
    <w:rsid w:val="14885C9A"/>
    <w:rsid w:val="14C842E9"/>
    <w:rsid w:val="14D23EB5"/>
    <w:rsid w:val="14E25A2A"/>
    <w:rsid w:val="14FB587D"/>
    <w:rsid w:val="15235081"/>
    <w:rsid w:val="153C6D36"/>
    <w:rsid w:val="15490C52"/>
    <w:rsid w:val="154A5D9F"/>
    <w:rsid w:val="157D765E"/>
    <w:rsid w:val="157F69D4"/>
    <w:rsid w:val="159B6BAE"/>
    <w:rsid w:val="159D1449"/>
    <w:rsid w:val="159D5775"/>
    <w:rsid w:val="159E5561"/>
    <w:rsid w:val="15C301DF"/>
    <w:rsid w:val="15C471A6"/>
    <w:rsid w:val="1605078A"/>
    <w:rsid w:val="16467BBB"/>
    <w:rsid w:val="166B5873"/>
    <w:rsid w:val="167E5F40"/>
    <w:rsid w:val="16842491"/>
    <w:rsid w:val="169F376F"/>
    <w:rsid w:val="16B34B25"/>
    <w:rsid w:val="16BB1A79"/>
    <w:rsid w:val="16D03928"/>
    <w:rsid w:val="16D26CCC"/>
    <w:rsid w:val="16D3646B"/>
    <w:rsid w:val="16DC6056"/>
    <w:rsid w:val="16FC0AD9"/>
    <w:rsid w:val="170140A5"/>
    <w:rsid w:val="170E6162"/>
    <w:rsid w:val="1726591C"/>
    <w:rsid w:val="17365E81"/>
    <w:rsid w:val="175F1F04"/>
    <w:rsid w:val="1775376D"/>
    <w:rsid w:val="178D18AD"/>
    <w:rsid w:val="17B15508"/>
    <w:rsid w:val="17BE0363"/>
    <w:rsid w:val="17D74826"/>
    <w:rsid w:val="18134C48"/>
    <w:rsid w:val="182B6DD0"/>
    <w:rsid w:val="18554231"/>
    <w:rsid w:val="185F4DBD"/>
    <w:rsid w:val="18663C7C"/>
    <w:rsid w:val="186C662D"/>
    <w:rsid w:val="189A5F9C"/>
    <w:rsid w:val="189F36EA"/>
    <w:rsid w:val="18B83F28"/>
    <w:rsid w:val="18CE5C46"/>
    <w:rsid w:val="18DD0B8B"/>
    <w:rsid w:val="18DF63FF"/>
    <w:rsid w:val="18FC28D5"/>
    <w:rsid w:val="190C11C9"/>
    <w:rsid w:val="19223014"/>
    <w:rsid w:val="19370130"/>
    <w:rsid w:val="194137AA"/>
    <w:rsid w:val="196220D8"/>
    <w:rsid w:val="196A5D79"/>
    <w:rsid w:val="19704F75"/>
    <w:rsid w:val="197560AC"/>
    <w:rsid w:val="19836A30"/>
    <w:rsid w:val="19842055"/>
    <w:rsid w:val="19A05834"/>
    <w:rsid w:val="19A26C5B"/>
    <w:rsid w:val="19C00A2E"/>
    <w:rsid w:val="1A1657CB"/>
    <w:rsid w:val="1A2470BF"/>
    <w:rsid w:val="1A4237B0"/>
    <w:rsid w:val="1A4D23F6"/>
    <w:rsid w:val="1A7D46BF"/>
    <w:rsid w:val="1A7D73CD"/>
    <w:rsid w:val="1A855131"/>
    <w:rsid w:val="1A9058A9"/>
    <w:rsid w:val="1AB534FD"/>
    <w:rsid w:val="1AC21052"/>
    <w:rsid w:val="1AFF273F"/>
    <w:rsid w:val="1B2A3541"/>
    <w:rsid w:val="1B6C280D"/>
    <w:rsid w:val="1B857067"/>
    <w:rsid w:val="1BC3439C"/>
    <w:rsid w:val="1BDB76E8"/>
    <w:rsid w:val="1BE95461"/>
    <w:rsid w:val="1BF43C15"/>
    <w:rsid w:val="1C105837"/>
    <w:rsid w:val="1C434CB1"/>
    <w:rsid w:val="1C626DD1"/>
    <w:rsid w:val="1CA8721E"/>
    <w:rsid w:val="1CB36DD3"/>
    <w:rsid w:val="1CB6711D"/>
    <w:rsid w:val="1CBF4223"/>
    <w:rsid w:val="1CED10C3"/>
    <w:rsid w:val="1CF26BD8"/>
    <w:rsid w:val="1D282170"/>
    <w:rsid w:val="1D354154"/>
    <w:rsid w:val="1D44297A"/>
    <w:rsid w:val="1D4A752E"/>
    <w:rsid w:val="1D5C2CE1"/>
    <w:rsid w:val="1D8771F5"/>
    <w:rsid w:val="1DA27EA1"/>
    <w:rsid w:val="1DAB6662"/>
    <w:rsid w:val="1DC80C9B"/>
    <w:rsid w:val="1DD503D8"/>
    <w:rsid w:val="1E1361D3"/>
    <w:rsid w:val="1E2D123C"/>
    <w:rsid w:val="1E2E113D"/>
    <w:rsid w:val="1E401394"/>
    <w:rsid w:val="1E462825"/>
    <w:rsid w:val="1E464385"/>
    <w:rsid w:val="1E6F4494"/>
    <w:rsid w:val="1E77230C"/>
    <w:rsid w:val="1E787412"/>
    <w:rsid w:val="1E844CEA"/>
    <w:rsid w:val="1E935967"/>
    <w:rsid w:val="1EB3600A"/>
    <w:rsid w:val="1F2760B0"/>
    <w:rsid w:val="1F384E3B"/>
    <w:rsid w:val="1F3D58D3"/>
    <w:rsid w:val="1F8D40F4"/>
    <w:rsid w:val="1FB2006F"/>
    <w:rsid w:val="1FB77434"/>
    <w:rsid w:val="1FBF2AF5"/>
    <w:rsid w:val="1FD9379F"/>
    <w:rsid w:val="204B35B8"/>
    <w:rsid w:val="207477F8"/>
    <w:rsid w:val="207654F9"/>
    <w:rsid w:val="20891FCA"/>
    <w:rsid w:val="20937EA1"/>
    <w:rsid w:val="20AC1C24"/>
    <w:rsid w:val="20E81A99"/>
    <w:rsid w:val="20F01D77"/>
    <w:rsid w:val="211A67F6"/>
    <w:rsid w:val="21316CC9"/>
    <w:rsid w:val="21352D06"/>
    <w:rsid w:val="217F1C22"/>
    <w:rsid w:val="21A47E8B"/>
    <w:rsid w:val="21CB18BC"/>
    <w:rsid w:val="21CD5A04"/>
    <w:rsid w:val="21DC13D3"/>
    <w:rsid w:val="21E64DCB"/>
    <w:rsid w:val="221E22A8"/>
    <w:rsid w:val="22212E40"/>
    <w:rsid w:val="222F3BF9"/>
    <w:rsid w:val="224F429B"/>
    <w:rsid w:val="228257BD"/>
    <w:rsid w:val="22B37DA3"/>
    <w:rsid w:val="22BD7457"/>
    <w:rsid w:val="22CB3F2E"/>
    <w:rsid w:val="22D76FD8"/>
    <w:rsid w:val="22E64B10"/>
    <w:rsid w:val="22FF3DB9"/>
    <w:rsid w:val="23052BAC"/>
    <w:rsid w:val="23284FBE"/>
    <w:rsid w:val="23403E19"/>
    <w:rsid w:val="23421CA3"/>
    <w:rsid w:val="234C3EA6"/>
    <w:rsid w:val="23562971"/>
    <w:rsid w:val="235A02F9"/>
    <w:rsid w:val="23645B24"/>
    <w:rsid w:val="236B6EB3"/>
    <w:rsid w:val="23CA50AB"/>
    <w:rsid w:val="23DD0981"/>
    <w:rsid w:val="23EC462B"/>
    <w:rsid w:val="240B4F84"/>
    <w:rsid w:val="24134E54"/>
    <w:rsid w:val="24292E80"/>
    <w:rsid w:val="243F172B"/>
    <w:rsid w:val="2446522A"/>
    <w:rsid w:val="24681644"/>
    <w:rsid w:val="246E8CCA"/>
    <w:rsid w:val="24720697"/>
    <w:rsid w:val="2496149D"/>
    <w:rsid w:val="249A133B"/>
    <w:rsid w:val="249B5893"/>
    <w:rsid w:val="24A449F5"/>
    <w:rsid w:val="24B31B59"/>
    <w:rsid w:val="24B86128"/>
    <w:rsid w:val="24CE7E23"/>
    <w:rsid w:val="24DE2FC9"/>
    <w:rsid w:val="24EC7B7F"/>
    <w:rsid w:val="24F1328A"/>
    <w:rsid w:val="251B0465"/>
    <w:rsid w:val="251F61A7"/>
    <w:rsid w:val="252823DE"/>
    <w:rsid w:val="25494FD2"/>
    <w:rsid w:val="25503376"/>
    <w:rsid w:val="2572277A"/>
    <w:rsid w:val="257D2ECD"/>
    <w:rsid w:val="25832EA7"/>
    <w:rsid w:val="258505F3"/>
    <w:rsid w:val="25BB6EC5"/>
    <w:rsid w:val="25BC1E43"/>
    <w:rsid w:val="25C74149"/>
    <w:rsid w:val="25E00BFC"/>
    <w:rsid w:val="25E6503B"/>
    <w:rsid w:val="25F52285"/>
    <w:rsid w:val="25FB7471"/>
    <w:rsid w:val="262D044F"/>
    <w:rsid w:val="26697A1A"/>
    <w:rsid w:val="26797620"/>
    <w:rsid w:val="2690625C"/>
    <w:rsid w:val="26BB3CAD"/>
    <w:rsid w:val="26D70865"/>
    <w:rsid w:val="26DB643D"/>
    <w:rsid w:val="26FD06BA"/>
    <w:rsid w:val="270248A3"/>
    <w:rsid w:val="27261BCC"/>
    <w:rsid w:val="272E0923"/>
    <w:rsid w:val="27387650"/>
    <w:rsid w:val="276A3393"/>
    <w:rsid w:val="276A5363"/>
    <w:rsid w:val="277576B3"/>
    <w:rsid w:val="27AC6BCD"/>
    <w:rsid w:val="27CE17BE"/>
    <w:rsid w:val="27E72880"/>
    <w:rsid w:val="27EE1104"/>
    <w:rsid w:val="28352DBD"/>
    <w:rsid w:val="28363303"/>
    <w:rsid w:val="283F3D54"/>
    <w:rsid w:val="287A5DB9"/>
    <w:rsid w:val="2890116A"/>
    <w:rsid w:val="28A1280D"/>
    <w:rsid w:val="28A6273B"/>
    <w:rsid w:val="28CB21A2"/>
    <w:rsid w:val="28CE3BDE"/>
    <w:rsid w:val="291D4652"/>
    <w:rsid w:val="29291E64"/>
    <w:rsid w:val="29487B4C"/>
    <w:rsid w:val="29502F22"/>
    <w:rsid w:val="2953641F"/>
    <w:rsid w:val="295D20CC"/>
    <w:rsid w:val="29802F8C"/>
    <w:rsid w:val="298567F4"/>
    <w:rsid w:val="29A17865"/>
    <w:rsid w:val="29A41AF6"/>
    <w:rsid w:val="29A62259"/>
    <w:rsid w:val="29B4260C"/>
    <w:rsid w:val="29B9383B"/>
    <w:rsid w:val="29BD567A"/>
    <w:rsid w:val="29CB7D6A"/>
    <w:rsid w:val="29CC2210"/>
    <w:rsid w:val="29D05E93"/>
    <w:rsid w:val="29E1520C"/>
    <w:rsid w:val="29F94D3E"/>
    <w:rsid w:val="29FA2D3E"/>
    <w:rsid w:val="2A164F5A"/>
    <w:rsid w:val="2A1960EA"/>
    <w:rsid w:val="2A3F4BF5"/>
    <w:rsid w:val="2A4261E7"/>
    <w:rsid w:val="2AD67DCC"/>
    <w:rsid w:val="2AF641AE"/>
    <w:rsid w:val="2B0843AC"/>
    <w:rsid w:val="2B1476C8"/>
    <w:rsid w:val="2B1951F0"/>
    <w:rsid w:val="2B195446"/>
    <w:rsid w:val="2B3202B6"/>
    <w:rsid w:val="2B5446D0"/>
    <w:rsid w:val="2B557AC9"/>
    <w:rsid w:val="2B656E9C"/>
    <w:rsid w:val="2B990335"/>
    <w:rsid w:val="2B9D45A2"/>
    <w:rsid w:val="2BCD0BE7"/>
    <w:rsid w:val="2C2A7F9E"/>
    <w:rsid w:val="2C40479C"/>
    <w:rsid w:val="2C8D1C48"/>
    <w:rsid w:val="2C8F686D"/>
    <w:rsid w:val="2C9C00DD"/>
    <w:rsid w:val="2CC80A91"/>
    <w:rsid w:val="2CE451F3"/>
    <w:rsid w:val="2CF54D10"/>
    <w:rsid w:val="2CF75313"/>
    <w:rsid w:val="2D115E62"/>
    <w:rsid w:val="2D151E38"/>
    <w:rsid w:val="2D1C2FCC"/>
    <w:rsid w:val="2DAE042D"/>
    <w:rsid w:val="2DB31B82"/>
    <w:rsid w:val="2DBA2035"/>
    <w:rsid w:val="2DCA4527"/>
    <w:rsid w:val="2DCE5BEF"/>
    <w:rsid w:val="2DD45655"/>
    <w:rsid w:val="2DD47E05"/>
    <w:rsid w:val="2DEC0BF0"/>
    <w:rsid w:val="2E112405"/>
    <w:rsid w:val="2E22192D"/>
    <w:rsid w:val="2E226A50"/>
    <w:rsid w:val="2E295F34"/>
    <w:rsid w:val="2E7342CD"/>
    <w:rsid w:val="2E7A26A0"/>
    <w:rsid w:val="2E8B4E3F"/>
    <w:rsid w:val="2E8C5F2F"/>
    <w:rsid w:val="2E8C7883"/>
    <w:rsid w:val="2EC91907"/>
    <w:rsid w:val="2EE02868"/>
    <w:rsid w:val="2F100654"/>
    <w:rsid w:val="2F276137"/>
    <w:rsid w:val="2F3F11F4"/>
    <w:rsid w:val="2F553CB7"/>
    <w:rsid w:val="2F866E22"/>
    <w:rsid w:val="2FBE70DD"/>
    <w:rsid w:val="2FC81E15"/>
    <w:rsid w:val="2FEE40CA"/>
    <w:rsid w:val="2FF574A1"/>
    <w:rsid w:val="2FFE2E5D"/>
    <w:rsid w:val="300C37CC"/>
    <w:rsid w:val="30124D9E"/>
    <w:rsid w:val="302634B7"/>
    <w:rsid w:val="302979A9"/>
    <w:rsid w:val="302C79CA"/>
    <w:rsid w:val="303F0A7D"/>
    <w:rsid w:val="304915CB"/>
    <w:rsid w:val="305B3E0B"/>
    <w:rsid w:val="305D273A"/>
    <w:rsid w:val="3082489E"/>
    <w:rsid w:val="30A10FB0"/>
    <w:rsid w:val="30AF226F"/>
    <w:rsid w:val="30B533EB"/>
    <w:rsid w:val="30B77C5B"/>
    <w:rsid w:val="30DC771F"/>
    <w:rsid w:val="31490108"/>
    <w:rsid w:val="314A35BA"/>
    <w:rsid w:val="31833FCA"/>
    <w:rsid w:val="31921945"/>
    <w:rsid w:val="31AF440F"/>
    <w:rsid w:val="31CA1248"/>
    <w:rsid w:val="31E56082"/>
    <w:rsid w:val="31F35F89"/>
    <w:rsid w:val="31F809A6"/>
    <w:rsid w:val="32035EC0"/>
    <w:rsid w:val="32045F9A"/>
    <w:rsid w:val="32075FF9"/>
    <w:rsid w:val="321E3342"/>
    <w:rsid w:val="325B4596"/>
    <w:rsid w:val="32645727"/>
    <w:rsid w:val="3271267B"/>
    <w:rsid w:val="3292066C"/>
    <w:rsid w:val="32A35275"/>
    <w:rsid w:val="32BA306B"/>
    <w:rsid w:val="32F11C92"/>
    <w:rsid w:val="32FA49A1"/>
    <w:rsid w:val="330C763F"/>
    <w:rsid w:val="330E76A9"/>
    <w:rsid w:val="335E602D"/>
    <w:rsid w:val="336B0809"/>
    <w:rsid w:val="33772244"/>
    <w:rsid w:val="338468C8"/>
    <w:rsid w:val="33866CB4"/>
    <w:rsid w:val="33A15FD9"/>
    <w:rsid w:val="33AD07DF"/>
    <w:rsid w:val="33BD3FC9"/>
    <w:rsid w:val="33C736A4"/>
    <w:rsid w:val="33E62EBD"/>
    <w:rsid w:val="33E74334"/>
    <w:rsid w:val="33E8508E"/>
    <w:rsid w:val="33F3240F"/>
    <w:rsid w:val="345844BA"/>
    <w:rsid w:val="348617C8"/>
    <w:rsid w:val="34943D90"/>
    <w:rsid w:val="34947CA4"/>
    <w:rsid w:val="34992EAF"/>
    <w:rsid w:val="34AD0139"/>
    <w:rsid w:val="34D9107F"/>
    <w:rsid w:val="34E01487"/>
    <w:rsid w:val="34F07218"/>
    <w:rsid w:val="34F277A8"/>
    <w:rsid w:val="34F31593"/>
    <w:rsid w:val="352E5F92"/>
    <w:rsid w:val="35376587"/>
    <w:rsid w:val="353C245D"/>
    <w:rsid w:val="35753641"/>
    <w:rsid w:val="35777939"/>
    <w:rsid w:val="359D5C06"/>
    <w:rsid w:val="35A428FB"/>
    <w:rsid w:val="35BF641A"/>
    <w:rsid w:val="35CA1C03"/>
    <w:rsid w:val="360D568C"/>
    <w:rsid w:val="36185FAD"/>
    <w:rsid w:val="364F09DE"/>
    <w:rsid w:val="367A1208"/>
    <w:rsid w:val="368B6FC1"/>
    <w:rsid w:val="36905854"/>
    <w:rsid w:val="369C65FB"/>
    <w:rsid w:val="369E3181"/>
    <w:rsid w:val="36D23F52"/>
    <w:rsid w:val="36D35866"/>
    <w:rsid w:val="36F47846"/>
    <w:rsid w:val="37386C54"/>
    <w:rsid w:val="37401CA7"/>
    <w:rsid w:val="37473F55"/>
    <w:rsid w:val="375A306E"/>
    <w:rsid w:val="376B68E6"/>
    <w:rsid w:val="379A790F"/>
    <w:rsid w:val="37AE7B4D"/>
    <w:rsid w:val="37B20941"/>
    <w:rsid w:val="37B27395"/>
    <w:rsid w:val="37D00534"/>
    <w:rsid w:val="37DF17C6"/>
    <w:rsid w:val="37E775A7"/>
    <w:rsid w:val="37F555DB"/>
    <w:rsid w:val="37FE1C4C"/>
    <w:rsid w:val="38032212"/>
    <w:rsid w:val="380D5A8E"/>
    <w:rsid w:val="38114C71"/>
    <w:rsid w:val="382347F4"/>
    <w:rsid w:val="383C4C76"/>
    <w:rsid w:val="38632B5B"/>
    <w:rsid w:val="38740160"/>
    <w:rsid w:val="388760E5"/>
    <w:rsid w:val="388F5990"/>
    <w:rsid w:val="38A04E58"/>
    <w:rsid w:val="38A50319"/>
    <w:rsid w:val="38B0674D"/>
    <w:rsid w:val="38B16CBE"/>
    <w:rsid w:val="38C041C8"/>
    <w:rsid w:val="38C42E95"/>
    <w:rsid w:val="38FF3AF2"/>
    <w:rsid w:val="39134105"/>
    <w:rsid w:val="391949DD"/>
    <w:rsid w:val="391F631E"/>
    <w:rsid w:val="392A2721"/>
    <w:rsid w:val="395437EC"/>
    <w:rsid w:val="3960018C"/>
    <w:rsid w:val="39B06F76"/>
    <w:rsid w:val="39DF5964"/>
    <w:rsid w:val="39E03482"/>
    <w:rsid w:val="39F5054D"/>
    <w:rsid w:val="3A210ECB"/>
    <w:rsid w:val="3A345DF9"/>
    <w:rsid w:val="3A4B228D"/>
    <w:rsid w:val="3A535742"/>
    <w:rsid w:val="3A5B6852"/>
    <w:rsid w:val="3A6D30B9"/>
    <w:rsid w:val="3A9F551D"/>
    <w:rsid w:val="3AA20FB4"/>
    <w:rsid w:val="3AAF7744"/>
    <w:rsid w:val="3AC151B3"/>
    <w:rsid w:val="3AD11122"/>
    <w:rsid w:val="3AD631EB"/>
    <w:rsid w:val="3AD7301A"/>
    <w:rsid w:val="3AE527AE"/>
    <w:rsid w:val="3AE96BE3"/>
    <w:rsid w:val="3AF82528"/>
    <w:rsid w:val="3B023F62"/>
    <w:rsid w:val="3B3A1B1C"/>
    <w:rsid w:val="3B3A4744"/>
    <w:rsid w:val="3B886D3E"/>
    <w:rsid w:val="3B916DE9"/>
    <w:rsid w:val="3BDA54E8"/>
    <w:rsid w:val="3C294520"/>
    <w:rsid w:val="3C2D0D52"/>
    <w:rsid w:val="3C2E0385"/>
    <w:rsid w:val="3C436C8A"/>
    <w:rsid w:val="3C487ED5"/>
    <w:rsid w:val="3C4957CF"/>
    <w:rsid w:val="3C6A3522"/>
    <w:rsid w:val="3C795D45"/>
    <w:rsid w:val="3C7F526F"/>
    <w:rsid w:val="3C826AA5"/>
    <w:rsid w:val="3CE01EE7"/>
    <w:rsid w:val="3CE872A7"/>
    <w:rsid w:val="3CEE07FD"/>
    <w:rsid w:val="3CF8135F"/>
    <w:rsid w:val="3D0F66A9"/>
    <w:rsid w:val="3D107CD1"/>
    <w:rsid w:val="3D341CD8"/>
    <w:rsid w:val="3D347EBE"/>
    <w:rsid w:val="3D524772"/>
    <w:rsid w:val="3D6267D9"/>
    <w:rsid w:val="3D687B67"/>
    <w:rsid w:val="3D6A3BD6"/>
    <w:rsid w:val="3D70539A"/>
    <w:rsid w:val="3D9F6916"/>
    <w:rsid w:val="3DBB2B97"/>
    <w:rsid w:val="3DBC518D"/>
    <w:rsid w:val="3DC70D32"/>
    <w:rsid w:val="3DD806F6"/>
    <w:rsid w:val="3DF37E0C"/>
    <w:rsid w:val="3E355E9B"/>
    <w:rsid w:val="3E371A14"/>
    <w:rsid w:val="3E46023E"/>
    <w:rsid w:val="3E563125"/>
    <w:rsid w:val="3E614CE2"/>
    <w:rsid w:val="3E6D7B2B"/>
    <w:rsid w:val="3E90539E"/>
    <w:rsid w:val="3E9F78F7"/>
    <w:rsid w:val="3EAF0E5B"/>
    <w:rsid w:val="3EB56DDC"/>
    <w:rsid w:val="3ED35F18"/>
    <w:rsid w:val="3EEF6792"/>
    <w:rsid w:val="3F115748"/>
    <w:rsid w:val="3F6D1F20"/>
    <w:rsid w:val="3F724CA9"/>
    <w:rsid w:val="3F7E18C4"/>
    <w:rsid w:val="3F8A64BB"/>
    <w:rsid w:val="3F8FCDA9"/>
    <w:rsid w:val="3F93101F"/>
    <w:rsid w:val="3F961673"/>
    <w:rsid w:val="3F9C3DB5"/>
    <w:rsid w:val="3FB23AA1"/>
    <w:rsid w:val="3FC45529"/>
    <w:rsid w:val="3FCA4B09"/>
    <w:rsid w:val="3FEF0B56"/>
    <w:rsid w:val="4007373C"/>
    <w:rsid w:val="400B3158"/>
    <w:rsid w:val="4044666A"/>
    <w:rsid w:val="40601C09"/>
    <w:rsid w:val="40731E9A"/>
    <w:rsid w:val="408E08DA"/>
    <w:rsid w:val="40A21074"/>
    <w:rsid w:val="40BF2194"/>
    <w:rsid w:val="40E528D4"/>
    <w:rsid w:val="40E7693B"/>
    <w:rsid w:val="4110479E"/>
    <w:rsid w:val="41376FA3"/>
    <w:rsid w:val="41434B73"/>
    <w:rsid w:val="41572557"/>
    <w:rsid w:val="419158DF"/>
    <w:rsid w:val="419234BC"/>
    <w:rsid w:val="41984361"/>
    <w:rsid w:val="419A1C85"/>
    <w:rsid w:val="41A54718"/>
    <w:rsid w:val="41CD49F8"/>
    <w:rsid w:val="41E279E1"/>
    <w:rsid w:val="41EF0BDA"/>
    <w:rsid w:val="41F1637D"/>
    <w:rsid w:val="41FB35B6"/>
    <w:rsid w:val="420F2C72"/>
    <w:rsid w:val="423A0170"/>
    <w:rsid w:val="42497F67"/>
    <w:rsid w:val="42607843"/>
    <w:rsid w:val="42644DA1"/>
    <w:rsid w:val="4267663F"/>
    <w:rsid w:val="428809A4"/>
    <w:rsid w:val="42A11B51"/>
    <w:rsid w:val="42AD55F7"/>
    <w:rsid w:val="42E36B86"/>
    <w:rsid w:val="42F758C5"/>
    <w:rsid w:val="43752636"/>
    <w:rsid w:val="43811983"/>
    <w:rsid w:val="43B27D8E"/>
    <w:rsid w:val="43B45EA3"/>
    <w:rsid w:val="43B9736F"/>
    <w:rsid w:val="43C61616"/>
    <w:rsid w:val="43EF4B3E"/>
    <w:rsid w:val="440A1978"/>
    <w:rsid w:val="44114EDE"/>
    <w:rsid w:val="441F7EFA"/>
    <w:rsid w:val="4437725E"/>
    <w:rsid w:val="445D4D45"/>
    <w:rsid w:val="445F1CC4"/>
    <w:rsid w:val="44623A31"/>
    <w:rsid w:val="44644500"/>
    <w:rsid w:val="4464767B"/>
    <w:rsid w:val="44873867"/>
    <w:rsid w:val="4496320C"/>
    <w:rsid w:val="44B4090D"/>
    <w:rsid w:val="44CB1108"/>
    <w:rsid w:val="44DC0944"/>
    <w:rsid w:val="44E96460"/>
    <w:rsid w:val="44ED72D0"/>
    <w:rsid w:val="4517572A"/>
    <w:rsid w:val="45254140"/>
    <w:rsid w:val="458B0915"/>
    <w:rsid w:val="45A8234F"/>
    <w:rsid w:val="45B61DB8"/>
    <w:rsid w:val="45BC4EF4"/>
    <w:rsid w:val="45DC10F2"/>
    <w:rsid w:val="45E00BE3"/>
    <w:rsid w:val="464142C7"/>
    <w:rsid w:val="46784013"/>
    <w:rsid w:val="46EE732F"/>
    <w:rsid w:val="4702726B"/>
    <w:rsid w:val="470C6465"/>
    <w:rsid w:val="470E01B0"/>
    <w:rsid w:val="47190850"/>
    <w:rsid w:val="47431429"/>
    <w:rsid w:val="47785CDB"/>
    <w:rsid w:val="477F0A9D"/>
    <w:rsid w:val="478C590F"/>
    <w:rsid w:val="47A81A43"/>
    <w:rsid w:val="481D5A38"/>
    <w:rsid w:val="48384D06"/>
    <w:rsid w:val="48773DF4"/>
    <w:rsid w:val="487E6ACF"/>
    <w:rsid w:val="48C4659A"/>
    <w:rsid w:val="48EC789E"/>
    <w:rsid w:val="49221512"/>
    <w:rsid w:val="495177DF"/>
    <w:rsid w:val="495431F5"/>
    <w:rsid w:val="495C67D2"/>
    <w:rsid w:val="495E4DEF"/>
    <w:rsid w:val="49747FC0"/>
    <w:rsid w:val="49771103"/>
    <w:rsid w:val="498209FE"/>
    <w:rsid w:val="49A40179"/>
    <w:rsid w:val="49AE0578"/>
    <w:rsid w:val="49C719D2"/>
    <w:rsid w:val="49CD41E7"/>
    <w:rsid w:val="49D97E23"/>
    <w:rsid w:val="49E51CCA"/>
    <w:rsid w:val="49E97BD8"/>
    <w:rsid w:val="4A080708"/>
    <w:rsid w:val="4A161077"/>
    <w:rsid w:val="4A1B71CE"/>
    <w:rsid w:val="4A1C2405"/>
    <w:rsid w:val="4A1F6F1A"/>
    <w:rsid w:val="4A266DE0"/>
    <w:rsid w:val="4A2D2624"/>
    <w:rsid w:val="4A373AF5"/>
    <w:rsid w:val="4A3926C0"/>
    <w:rsid w:val="4A4D7D6B"/>
    <w:rsid w:val="4A6916AE"/>
    <w:rsid w:val="4A9106FD"/>
    <w:rsid w:val="4A9D460A"/>
    <w:rsid w:val="4AC92A75"/>
    <w:rsid w:val="4AF1069F"/>
    <w:rsid w:val="4AF45ADF"/>
    <w:rsid w:val="4AF72FBF"/>
    <w:rsid w:val="4B023934"/>
    <w:rsid w:val="4B11183E"/>
    <w:rsid w:val="4B282FF6"/>
    <w:rsid w:val="4B2B1A14"/>
    <w:rsid w:val="4B2E2B5D"/>
    <w:rsid w:val="4B646F1E"/>
    <w:rsid w:val="4B787882"/>
    <w:rsid w:val="4B8921F7"/>
    <w:rsid w:val="4B8E10A3"/>
    <w:rsid w:val="4B985ABC"/>
    <w:rsid w:val="4BE51D73"/>
    <w:rsid w:val="4BF76322"/>
    <w:rsid w:val="4C043151"/>
    <w:rsid w:val="4C0E32A6"/>
    <w:rsid w:val="4C2B6930"/>
    <w:rsid w:val="4C486618"/>
    <w:rsid w:val="4C5B62E6"/>
    <w:rsid w:val="4C6E37DF"/>
    <w:rsid w:val="4C7622A1"/>
    <w:rsid w:val="4C8566A9"/>
    <w:rsid w:val="4C8C44AA"/>
    <w:rsid w:val="4C8C73CE"/>
    <w:rsid w:val="4C9F43DD"/>
    <w:rsid w:val="4CB773B0"/>
    <w:rsid w:val="4CF84D45"/>
    <w:rsid w:val="4D481621"/>
    <w:rsid w:val="4D4E6D7A"/>
    <w:rsid w:val="4D5D7CF8"/>
    <w:rsid w:val="4D867615"/>
    <w:rsid w:val="4D981DA3"/>
    <w:rsid w:val="4D9B2C1F"/>
    <w:rsid w:val="4DA609CA"/>
    <w:rsid w:val="4DC94652"/>
    <w:rsid w:val="4DCD4142"/>
    <w:rsid w:val="4DE031C3"/>
    <w:rsid w:val="4DF23DA7"/>
    <w:rsid w:val="4DFA480C"/>
    <w:rsid w:val="4DFE35BD"/>
    <w:rsid w:val="4E113D5D"/>
    <w:rsid w:val="4E1314C4"/>
    <w:rsid w:val="4E1458CD"/>
    <w:rsid w:val="4E160BF1"/>
    <w:rsid w:val="4E530206"/>
    <w:rsid w:val="4E6810C5"/>
    <w:rsid w:val="4E6C0D13"/>
    <w:rsid w:val="4E7E7E87"/>
    <w:rsid w:val="4E8D6A02"/>
    <w:rsid w:val="4EBB0520"/>
    <w:rsid w:val="4EBD5DE4"/>
    <w:rsid w:val="4EE72FE2"/>
    <w:rsid w:val="4EF957A9"/>
    <w:rsid w:val="4F0D0FB1"/>
    <w:rsid w:val="4F1F7844"/>
    <w:rsid w:val="4F2501EA"/>
    <w:rsid w:val="4F253B0A"/>
    <w:rsid w:val="4F3855EC"/>
    <w:rsid w:val="4F656503"/>
    <w:rsid w:val="4F787D58"/>
    <w:rsid w:val="4F7F4DDA"/>
    <w:rsid w:val="4F8C6C05"/>
    <w:rsid w:val="4F9C343B"/>
    <w:rsid w:val="4FC56539"/>
    <w:rsid w:val="4FD60D7B"/>
    <w:rsid w:val="4FDD05F4"/>
    <w:rsid w:val="4FDE26E8"/>
    <w:rsid w:val="4FFB34C0"/>
    <w:rsid w:val="5009554F"/>
    <w:rsid w:val="50196DFC"/>
    <w:rsid w:val="50277D8E"/>
    <w:rsid w:val="50397C5E"/>
    <w:rsid w:val="50676E4F"/>
    <w:rsid w:val="508807F5"/>
    <w:rsid w:val="50A75028"/>
    <w:rsid w:val="50C83E97"/>
    <w:rsid w:val="50D04D25"/>
    <w:rsid w:val="50D457E8"/>
    <w:rsid w:val="50F35FBD"/>
    <w:rsid w:val="51036FC5"/>
    <w:rsid w:val="5108792E"/>
    <w:rsid w:val="51157268"/>
    <w:rsid w:val="51197178"/>
    <w:rsid w:val="51395321"/>
    <w:rsid w:val="51473EC4"/>
    <w:rsid w:val="51596F68"/>
    <w:rsid w:val="51753A10"/>
    <w:rsid w:val="518607CA"/>
    <w:rsid w:val="519662AC"/>
    <w:rsid w:val="51A87E7D"/>
    <w:rsid w:val="51AF46E0"/>
    <w:rsid w:val="51CE2237"/>
    <w:rsid w:val="51D04569"/>
    <w:rsid w:val="51D535C6"/>
    <w:rsid w:val="51DF2696"/>
    <w:rsid w:val="51E11F6A"/>
    <w:rsid w:val="51E43809"/>
    <w:rsid w:val="520619D1"/>
    <w:rsid w:val="52080F64"/>
    <w:rsid w:val="521A3C6D"/>
    <w:rsid w:val="522550CA"/>
    <w:rsid w:val="52392F23"/>
    <w:rsid w:val="5281255E"/>
    <w:rsid w:val="52D63A99"/>
    <w:rsid w:val="52D675F5"/>
    <w:rsid w:val="52DC0984"/>
    <w:rsid w:val="52E53CDC"/>
    <w:rsid w:val="52EC506B"/>
    <w:rsid w:val="52F6205D"/>
    <w:rsid w:val="532220FD"/>
    <w:rsid w:val="532317F1"/>
    <w:rsid w:val="533958DE"/>
    <w:rsid w:val="535B39F6"/>
    <w:rsid w:val="536C2CD6"/>
    <w:rsid w:val="53B37061"/>
    <w:rsid w:val="54120337"/>
    <w:rsid w:val="541C54DC"/>
    <w:rsid w:val="544D2C99"/>
    <w:rsid w:val="546A3B06"/>
    <w:rsid w:val="547B053F"/>
    <w:rsid w:val="548968E9"/>
    <w:rsid w:val="548C7B19"/>
    <w:rsid w:val="549332C4"/>
    <w:rsid w:val="54AA67E8"/>
    <w:rsid w:val="54C2670F"/>
    <w:rsid w:val="54D44008"/>
    <w:rsid w:val="54E54B51"/>
    <w:rsid w:val="54ED0E7A"/>
    <w:rsid w:val="54F90584"/>
    <w:rsid w:val="551C4253"/>
    <w:rsid w:val="552A3C28"/>
    <w:rsid w:val="552D2DA5"/>
    <w:rsid w:val="55306D65"/>
    <w:rsid w:val="554A42CB"/>
    <w:rsid w:val="5575482A"/>
    <w:rsid w:val="55805F82"/>
    <w:rsid w:val="55855303"/>
    <w:rsid w:val="559B0682"/>
    <w:rsid w:val="55A175E1"/>
    <w:rsid w:val="55CF34AF"/>
    <w:rsid w:val="55D336C8"/>
    <w:rsid w:val="55DF71C8"/>
    <w:rsid w:val="55F4193C"/>
    <w:rsid w:val="561A5A4B"/>
    <w:rsid w:val="56224F79"/>
    <w:rsid w:val="56464A92"/>
    <w:rsid w:val="56521689"/>
    <w:rsid w:val="566B0288"/>
    <w:rsid w:val="567208E2"/>
    <w:rsid w:val="56A21C68"/>
    <w:rsid w:val="56A8574D"/>
    <w:rsid w:val="56AC1CE2"/>
    <w:rsid w:val="56C41FBB"/>
    <w:rsid w:val="56C53981"/>
    <w:rsid w:val="56E822EB"/>
    <w:rsid w:val="56E91A68"/>
    <w:rsid w:val="570825D5"/>
    <w:rsid w:val="57122BC6"/>
    <w:rsid w:val="57335763"/>
    <w:rsid w:val="573E1858"/>
    <w:rsid w:val="57426538"/>
    <w:rsid w:val="57495034"/>
    <w:rsid w:val="576848EE"/>
    <w:rsid w:val="576C7099"/>
    <w:rsid w:val="577E29E4"/>
    <w:rsid w:val="57987B3E"/>
    <w:rsid w:val="57A40132"/>
    <w:rsid w:val="57AC6D47"/>
    <w:rsid w:val="57AF17AD"/>
    <w:rsid w:val="57B10631"/>
    <w:rsid w:val="57CD3623"/>
    <w:rsid w:val="5814296E"/>
    <w:rsid w:val="581E3CCD"/>
    <w:rsid w:val="5898534D"/>
    <w:rsid w:val="58A066E1"/>
    <w:rsid w:val="58B06A50"/>
    <w:rsid w:val="58DD0FB2"/>
    <w:rsid w:val="59072C51"/>
    <w:rsid w:val="591305FD"/>
    <w:rsid w:val="59301A29"/>
    <w:rsid w:val="59401C6C"/>
    <w:rsid w:val="59524E78"/>
    <w:rsid w:val="597102E2"/>
    <w:rsid w:val="59772EB0"/>
    <w:rsid w:val="597A7438"/>
    <w:rsid w:val="599B41EE"/>
    <w:rsid w:val="59C8512A"/>
    <w:rsid w:val="59CB688A"/>
    <w:rsid w:val="59CE5433"/>
    <w:rsid w:val="59D423B5"/>
    <w:rsid w:val="59ED7E0F"/>
    <w:rsid w:val="59F1740B"/>
    <w:rsid w:val="5A025174"/>
    <w:rsid w:val="5A166AA3"/>
    <w:rsid w:val="5A281105"/>
    <w:rsid w:val="5A323C4F"/>
    <w:rsid w:val="5A5654C0"/>
    <w:rsid w:val="5A592E3F"/>
    <w:rsid w:val="5A9B2ED2"/>
    <w:rsid w:val="5AD030C6"/>
    <w:rsid w:val="5ADD24B5"/>
    <w:rsid w:val="5B022F52"/>
    <w:rsid w:val="5B1038C0"/>
    <w:rsid w:val="5B423869"/>
    <w:rsid w:val="5B4F263B"/>
    <w:rsid w:val="5B6234AA"/>
    <w:rsid w:val="5B727B7B"/>
    <w:rsid w:val="5B7341A9"/>
    <w:rsid w:val="5B8F2A37"/>
    <w:rsid w:val="5BB7357B"/>
    <w:rsid w:val="5BC9670B"/>
    <w:rsid w:val="5BD76510"/>
    <w:rsid w:val="5BD97031"/>
    <w:rsid w:val="5BE23D16"/>
    <w:rsid w:val="5C5235A4"/>
    <w:rsid w:val="5C642CAF"/>
    <w:rsid w:val="5C7D6D34"/>
    <w:rsid w:val="5CB169DD"/>
    <w:rsid w:val="5CC5321A"/>
    <w:rsid w:val="5CCB7A9F"/>
    <w:rsid w:val="5CFB0380"/>
    <w:rsid w:val="5D184CAE"/>
    <w:rsid w:val="5D213B63"/>
    <w:rsid w:val="5D230B44"/>
    <w:rsid w:val="5D4A2611"/>
    <w:rsid w:val="5D676189"/>
    <w:rsid w:val="5D7C7E98"/>
    <w:rsid w:val="5D8161D2"/>
    <w:rsid w:val="5DD208B6"/>
    <w:rsid w:val="5DDE48B3"/>
    <w:rsid w:val="5DF64961"/>
    <w:rsid w:val="5E023994"/>
    <w:rsid w:val="5E057603"/>
    <w:rsid w:val="5E337FF2"/>
    <w:rsid w:val="5E3F5745"/>
    <w:rsid w:val="5E437B09"/>
    <w:rsid w:val="5E77FD42"/>
    <w:rsid w:val="5E856373"/>
    <w:rsid w:val="5E8B7A17"/>
    <w:rsid w:val="5E976B66"/>
    <w:rsid w:val="5EA627E9"/>
    <w:rsid w:val="5EBC54FC"/>
    <w:rsid w:val="5EC1196B"/>
    <w:rsid w:val="5EDB5F93"/>
    <w:rsid w:val="5EF71D09"/>
    <w:rsid w:val="5F013C4C"/>
    <w:rsid w:val="5F081A06"/>
    <w:rsid w:val="5F2D4D00"/>
    <w:rsid w:val="5F5E0A5B"/>
    <w:rsid w:val="5F763FDF"/>
    <w:rsid w:val="5F8959EF"/>
    <w:rsid w:val="5FB92779"/>
    <w:rsid w:val="5FB967CF"/>
    <w:rsid w:val="5FDE44EE"/>
    <w:rsid w:val="601330E6"/>
    <w:rsid w:val="601754B6"/>
    <w:rsid w:val="601A005A"/>
    <w:rsid w:val="603D5158"/>
    <w:rsid w:val="6042587D"/>
    <w:rsid w:val="605D3104"/>
    <w:rsid w:val="607E2BEA"/>
    <w:rsid w:val="60822B6A"/>
    <w:rsid w:val="60AF11AC"/>
    <w:rsid w:val="60BA0556"/>
    <w:rsid w:val="60C56EFB"/>
    <w:rsid w:val="60E23609"/>
    <w:rsid w:val="60FB0C21"/>
    <w:rsid w:val="60FC679B"/>
    <w:rsid w:val="61140F23"/>
    <w:rsid w:val="612221DE"/>
    <w:rsid w:val="61453B98"/>
    <w:rsid w:val="615E7A9D"/>
    <w:rsid w:val="616A067F"/>
    <w:rsid w:val="616B35FF"/>
    <w:rsid w:val="61782B7A"/>
    <w:rsid w:val="619D4CC4"/>
    <w:rsid w:val="61A86601"/>
    <w:rsid w:val="61CB5A43"/>
    <w:rsid w:val="61D500F7"/>
    <w:rsid w:val="61DD625F"/>
    <w:rsid w:val="61E11B13"/>
    <w:rsid w:val="61ED4BBB"/>
    <w:rsid w:val="61F70F8D"/>
    <w:rsid w:val="6200643D"/>
    <w:rsid w:val="623954AB"/>
    <w:rsid w:val="624D76AD"/>
    <w:rsid w:val="629C5252"/>
    <w:rsid w:val="630E06E5"/>
    <w:rsid w:val="63497970"/>
    <w:rsid w:val="637644DD"/>
    <w:rsid w:val="63896DFB"/>
    <w:rsid w:val="638E789E"/>
    <w:rsid w:val="6398463D"/>
    <w:rsid w:val="639F5956"/>
    <w:rsid w:val="63A03DA6"/>
    <w:rsid w:val="63A43FB1"/>
    <w:rsid w:val="63BB6338"/>
    <w:rsid w:val="63C03819"/>
    <w:rsid w:val="63EA3DC7"/>
    <w:rsid w:val="63EC303F"/>
    <w:rsid w:val="63FC0E86"/>
    <w:rsid w:val="64012005"/>
    <w:rsid w:val="640B798D"/>
    <w:rsid w:val="64165BBC"/>
    <w:rsid w:val="642375BF"/>
    <w:rsid w:val="644E4A31"/>
    <w:rsid w:val="6456548C"/>
    <w:rsid w:val="64675295"/>
    <w:rsid w:val="64AA298F"/>
    <w:rsid w:val="64C83E3F"/>
    <w:rsid w:val="64D67929"/>
    <w:rsid w:val="64F14763"/>
    <w:rsid w:val="650F4A63"/>
    <w:rsid w:val="65150451"/>
    <w:rsid w:val="653D6BC1"/>
    <w:rsid w:val="654E6734"/>
    <w:rsid w:val="655C5778"/>
    <w:rsid w:val="659F09EE"/>
    <w:rsid w:val="65C57872"/>
    <w:rsid w:val="65C917F3"/>
    <w:rsid w:val="65D025CA"/>
    <w:rsid w:val="66276940"/>
    <w:rsid w:val="66650F64"/>
    <w:rsid w:val="6678677C"/>
    <w:rsid w:val="667947C2"/>
    <w:rsid w:val="66797ECA"/>
    <w:rsid w:val="668700E2"/>
    <w:rsid w:val="66887E9D"/>
    <w:rsid w:val="66A35405"/>
    <w:rsid w:val="66A64230"/>
    <w:rsid w:val="66A905E1"/>
    <w:rsid w:val="66AD46B9"/>
    <w:rsid w:val="66AD5F96"/>
    <w:rsid w:val="66B3314A"/>
    <w:rsid w:val="66C167DD"/>
    <w:rsid w:val="66D32372"/>
    <w:rsid w:val="670E1DFF"/>
    <w:rsid w:val="67226E8B"/>
    <w:rsid w:val="67334F45"/>
    <w:rsid w:val="673A6014"/>
    <w:rsid w:val="673E23A7"/>
    <w:rsid w:val="674602DA"/>
    <w:rsid w:val="67580AC9"/>
    <w:rsid w:val="67822BC9"/>
    <w:rsid w:val="679B2764"/>
    <w:rsid w:val="67BC4948"/>
    <w:rsid w:val="67DB7636"/>
    <w:rsid w:val="67E40D77"/>
    <w:rsid w:val="682926B6"/>
    <w:rsid w:val="68475FAB"/>
    <w:rsid w:val="685C6397"/>
    <w:rsid w:val="68716818"/>
    <w:rsid w:val="688431F8"/>
    <w:rsid w:val="688D3E04"/>
    <w:rsid w:val="68A35B03"/>
    <w:rsid w:val="68BE495C"/>
    <w:rsid w:val="68E51EE8"/>
    <w:rsid w:val="69146C72"/>
    <w:rsid w:val="69182F00"/>
    <w:rsid w:val="691C5409"/>
    <w:rsid w:val="694C47C4"/>
    <w:rsid w:val="69562DE6"/>
    <w:rsid w:val="69696D20"/>
    <w:rsid w:val="696E6382"/>
    <w:rsid w:val="69717FDB"/>
    <w:rsid w:val="69766E64"/>
    <w:rsid w:val="697A2F79"/>
    <w:rsid w:val="697B64FB"/>
    <w:rsid w:val="698A3D92"/>
    <w:rsid w:val="699D6C67"/>
    <w:rsid w:val="69A35766"/>
    <w:rsid w:val="69AFD21C"/>
    <w:rsid w:val="69CA4C6F"/>
    <w:rsid w:val="69DE76FB"/>
    <w:rsid w:val="69DF2DDC"/>
    <w:rsid w:val="69E20B50"/>
    <w:rsid w:val="69EE7718"/>
    <w:rsid w:val="6A0A37E9"/>
    <w:rsid w:val="6A161774"/>
    <w:rsid w:val="6A2368F6"/>
    <w:rsid w:val="6A364414"/>
    <w:rsid w:val="6A4D270F"/>
    <w:rsid w:val="6A7F45BF"/>
    <w:rsid w:val="6AA71FFF"/>
    <w:rsid w:val="6ACB0AD0"/>
    <w:rsid w:val="6AF71B23"/>
    <w:rsid w:val="6B3E1D84"/>
    <w:rsid w:val="6B627A24"/>
    <w:rsid w:val="6B7F62DE"/>
    <w:rsid w:val="6BB64010"/>
    <w:rsid w:val="6BBA74A1"/>
    <w:rsid w:val="6BE1770F"/>
    <w:rsid w:val="6C0B38A4"/>
    <w:rsid w:val="6C30089B"/>
    <w:rsid w:val="6C692E30"/>
    <w:rsid w:val="6C6A2BC9"/>
    <w:rsid w:val="6C8F220A"/>
    <w:rsid w:val="6CBA18DE"/>
    <w:rsid w:val="6CE318A5"/>
    <w:rsid w:val="6CF36D86"/>
    <w:rsid w:val="6CF60216"/>
    <w:rsid w:val="6D0C4DC2"/>
    <w:rsid w:val="6D2F00AE"/>
    <w:rsid w:val="6D372470"/>
    <w:rsid w:val="6D477F8A"/>
    <w:rsid w:val="6D656902"/>
    <w:rsid w:val="6D664E58"/>
    <w:rsid w:val="6D6D7ABE"/>
    <w:rsid w:val="6D910891"/>
    <w:rsid w:val="6D9D51AD"/>
    <w:rsid w:val="6DA71E62"/>
    <w:rsid w:val="6DB947FA"/>
    <w:rsid w:val="6DC80165"/>
    <w:rsid w:val="6DD271C3"/>
    <w:rsid w:val="6DE21976"/>
    <w:rsid w:val="6DE22E9A"/>
    <w:rsid w:val="6DE25953"/>
    <w:rsid w:val="6DFB5116"/>
    <w:rsid w:val="6E0E0EAA"/>
    <w:rsid w:val="6E3005AA"/>
    <w:rsid w:val="6E3148D3"/>
    <w:rsid w:val="6E380D0C"/>
    <w:rsid w:val="6E3B4C76"/>
    <w:rsid w:val="6E6516E8"/>
    <w:rsid w:val="6E7004A6"/>
    <w:rsid w:val="6E754B3F"/>
    <w:rsid w:val="6EB8009F"/>
    <w:rsid w:val="6EE40F43"/>
    <w:rsid w:val="6EE4531A"/>
    <w:rsid w:val="6EEE586F"/>
    <w:rsid w:val="6EFE1DB8"/>
    <w:rsid w:val="6F0155A2"/>
    <w:rsid w:val="6F0163F8"/>
    <w:rsid w:val="6F0230C8"/>
    <w:rsid w:val="6F127279"/>
    <w:rsid w:val="6F15104E"/>
    <w:rsid w:val="6F2C148E"/>
    <w:rsid w:val="6F336806"/>
    <w:rsid w:val="6F566CB3"/>
    <w:rsid w:val="6F6F2ABF"/>
    <w:rsid w:val="6F8B1310"/>
    <w:rsid w:val="6FA4017E"/>
    <w:rsid w:val="6FAA7A71"/>
    <w:rsid w:val="6FEF189F"/>
    <w:rsid w:val="6FFF7C62"/>
    <w:rsid w:val="70056AC3"/>
    <w:rsid w:val="700F114A"/>
    <w:rsid w:val="701C2E96"/>
    <w:rsid w:val="703D7156"/>
    <w:rsid w:val="705D768D"/>
    <w:rsid w:val="705E01B4"/>
    <w:rsid w:val="70677805"/>
    <w:rsid w:val="70682713"/>
    <w:rsid w:val="708003C8"/>
    <w:rsid w:val="70955FE2"/>
    <w:rsid w:val="70BD7BEF"/>
    <w:rsid w:val="70CD14DF"/>
    <w:rsid w:val="70D05E79"/>
    <w:rsid w:val="70D24EBE"/>
    <w:rsid w:val="70D25448"/>
    <w:rsid w:val="70DC5EB4"/>
    <w:rsid w:val="70DF4E18"/>
    <w:rsid w:val="70F06AF5"/>
    <w:rsid w:val="710E4E0F"/>
    <w:rsid w:val="71167D26"/>
    <w:rsid w:val="71454A11"/>
    <w:rsid w:val="71471039"/>
    <w:rsid w:val="71624505"/>
    <w:rsid w:val="71781712"/>
    <w:rsid w:val="718009B3"/>
    <w:rsid w:val="71876A02"/>
    <w:rsid w:val="71946BA2"/>
    <w:rsid w:val="71CA611F"/>
    <w:rsid w:val="71DD5031"/>
    <w:rsid w:val="71FB17DE"/>
    <w:rsid w:val="722403E2"/>
    <w:rsid w:val="723E6279"/>
    <w:rsid w:val="726227FC"/>
    <w:rsid w:val="728329D4"/>
    <w:rsid w:val="728B1D53"/>
    <w:rsid w:val="72975404"/>
    <w:rsid w:val="72B25B4E"/>
    <w:rsid w:val="72E66F89"/>
    <w:rsid w:val="7322696F"/>
    <w:rsid w:val="73252FF8"/>
    <w:rsid w:val="737D33B2"/>
    <w:rsid w:val="73A572E5"/>
    <w:rsid w:val="73BE5AE3"/>
    <w:rsid w:val="73C440F0"/>
    <w:rsid w:val="73D019E7"/>
    <w:rsid w:val="73D71801"/>
    <w:rsid w:val="73EA16B5"/>
    <w:rsid w:val="73EB24A3"/>
    <w:rsid w:val="74026044"/>
    <w:rsid w:val="743431B5"/>
    <w:rsid w:val="743957DE"/>
    <w:rsid w:val="743A5B43"/>
    <w:rsid w:val="74422B2C"/>
    <w:rsid w:val="745378E6"/>
    <w:rsid w:val="74553554"/>
    <w:rsid w:val="745D7ABB"/>
    <w:rsid w:val="747C0906"/>
    <w:rsid w:val="7494275B"/>
    <w:rsid w:val="749753E7"/>
    <w:rsid w:val="74A97AB2"/>
    <w:rsid w:val="74B430DD"/>
    <w:rsid w:val="7509507C"/>
    <w:rsid w:val="75183ABA"/>
    <w:rsid w:val="75383CE8"/>
    <w:rsid w:val="7544443B"/>
    <w:rsid w:val="754D723F"/>
    <w:rsid w:val="75581C94"/>
    <w:rsid w:val="757F3074"/>
    <w:rsid w:val="75970E5E"/>
    <w:rsid w:val="75A23C73"/>
    <w:rsid w:val="75B864B0"/>
    <w:rsid w:val="75B9696B"/>
    <w:rsid w:val="75C810C8"/>
    <w:rsid w:val="75F444AA"/>
    <w:rsid w:val="76172A6E"/>
    <w:rsid w:val="76380705"/>
    <w:rsid w:val="763A43C6"/>
    <w:rsid w:val="76771EEF"/>
    <w:rsid w:val="76A7665D"/>
    <w:rsid w:val="76BE6A80"/>
    <w:rsid w:val="76D64804"/>
    <w:rsid w:val="76F105F2"/>
    <w:rsid w:val="772B4DCA"/>
    <w:rsid w:val="774C5A91"/>
    <w:rsid w:val="774C75D7"/>
    <w:rsid w:val="77562203"/>
    <w:rsid w:val="77623D6D"/>
    <w:rsid w:val="776641EE"/>
    <w:rsid w:val="77975A31"/>
    <w:rsid w:val="77996839"/>
    <w:rsid w:val="77B2066E"/>
    <w:rsid w:val="77C23A41"/>
    <w:rsid w:val="77DE6E8F"/>
    <w:rsid w:val="77DE6EB1"/>
    <w:rsid w:val="77E43CB3"/>
    <w:rsid w:val="781C51FB"/>
    <w:rsid w:val="7845709B"/>
    <w:rsid w:val="78827754"/>
    <w:rsid w:val="788B5211"/>
    <w:rsid w:val="78906E53"/>
    <w:rsid w:val="78B11DE7"/>
    <w:rsid w:val="78B521CB"/>
    <w:rsid w:val="78BF2240"/>
    <w:rsid w:val="78CF4963"/>
    <w:rsid w:val="78D37807"/>
    <w:rsid w:val="78DF0BA2"/>
    <w:rsid w:val="7904215F"/>
    <w:rsid w:val="791C48D3"/>
    <w:rsid w:val="79226841"/>
    <w:rsid w:val="79301CA7"/>
    <w:rsid w:val="79920598"/>
    <w:rsid w:val="79BE058A"/>
    <w:rsid w:val="79C72A6C"/>
    <w:rsid w:val="79EE71EC"/>
    <w:rsid w:val="79F3642F"/>
    <w:rsid w:val="79F8244B"/>
    <w:rsid w:val="79FE0838"/>
    <w:rsid w:val="7A0917AF"/>
    <w:rsid w:val="7A1268B5"/>
    <w:rsid w:val="7A3D3E5A"/>
    <w:rsid w:val="7A65396B"/>
    <w:rsid w:val="7A722876"/>
    <w:rsid w:val="7A931F8F"/>
    <w:rsid w:val="7A9458C6"/>
    <w:rsid w:val="7ABB6C1C"/>
    <w:rsid w:val="7ACE3562"/>
    <w:rsid w:val="7AE31384"/>
    <w:rsid w:val="7AF56F0F"/>
    <w:rsid w:val="7AFB448B"/>
    <w:rsid w:val="7AFD1693"/>
    <w:rsid w:val="7B036659"/>
    <w:rsid w:val="7B2528B4"/>
    <w:rsid w:val="7B4231CA"/>
    <w:rsid w:val="7B830AA5"/>
    <w:rsid w:val="7B9003DA"/>
    <w:rsid w:val="7B9A5A7F"/>
    <w:rsid w:val="7B9C6D7F"/>
    <w:rsid w:val="7BE129E3"/>
    <w:rsid w:val="7C071BFE"/>
    <w:rsid w:val="7C136BF6"/>
    <w:rsid w:val="7C161A0A"/>
    <w:rsid w:val="7C1939CD"/>
    <w:rsid w:val="7C262AEC"/>
    <w:rsid w:val="7C2A5123"/>
    <w:rsid w:val="7C2D3E7B"/>
    <w:rsid w:val="7C3930C6"/>
    <w:rsid w:val="7C46246B"/>
    <w:rsid w:val="7CA7326E"/>
    <w:rsid w:val="7CB023B6"/>
    <w:rsid w:val="7CFB2507"/>
    <w:rsid w:val="7CFE75C5"/>
    <w:rsid w:val="7D0A41BC"/>
    <w:rsid w:val="7D172435"/>
    <w:rsid w:val="7D1F7C67"/>
    <w:rsid w:val="7D2D0C35"/>
    <w:rsid w:val="7D3B378C"/>
    <w:rsid w:val="7D637428"/>
    <w:rsid w:val="7D652009"/>
    <w:rsid w:val="7D8C19FA"/>
    <w:rsid w:val="7D981E4B"/>
    <w:rsid w:val="7DCF46FA"/>
    <w:rsid w:val="7DD50326"/>
    <w:rsid w:val="7DDB18E2"/>
    <w:rsid w:val="7E00216C"/>
    <w:rsid w:val="7E4B05E8"/>
    <w:rsid w:val="7E6966B9"/>
    <w:rsid w:val="7E9401E1"/>
    <w:rsid w:val="7E9C7DF9"/>
    <w:rsid w:val="7EB348DB"/>
    <w:rsid w:val="7EEF2948"/>
    <w:rsid w:val="7EF60422"/>
    <w:rsid w:val="7EFE0D0E"/>
    <w:rsid w:val="7F116066"/>
    <w:rsid w:val="7F161B3F"/>
    <w:rsid w:val="7F427C3D"/>
    <w:rsid w:val="7F7C2F2B"/>
    <w:rsid w:val="7F862DD2"/>
    <w:rsid w:val="7F947D6D"/>
    <w:rsid w:val="7FBE7443"/>
    <w:rsid w:val="7FE66CBD"/>
    <w:rsid w:val="7FF6BED4"/>
    <w:rsid w:val="7FF7E4C2"/>
    <w:rsid w:val="7FFF32CE"/>
    <w:rsid w:val="95BD7916"/>
    <w:rsid w:val="B1EF4AB0"/>
    <w:rsid w:val="B7FFEA94"/>
    <w:rsid w:val="C1DB35CA"/>
    <w:rsid w:val="CBFDE87D"/>
    <w:rsid w:val="CFFFAF87"/>
    <w:rsid w:val="D2FD0FD5"/>
    <w:rsid w:val="D3FF4748"/>
    <w:rsid w:val="DDBEE6F4"/>
    <w:rsid w:val="DEFB8106"/>
    <w:rsid w:val="F2A226ED"/>
    <w:rsid w:val="F3CB77DA"/>
    <w:rsid w:val="F7E6F777"/>
    <w:rsid w:val="F9FF58BC"/>
    <w:rsid w:val="FF6B49D3"/>
    <w:rsid w:val="FFEF0336"/>
    <w:rsid w:val="FFFED3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qFormat="1" w:unhideWhenUsed="0" w:uiPriority="0" w:name="table of figures"/>
    <w:lsdException w:uiPriority="99" w:name="envelope address"/>
    <w:lsdException w:qFormat="1"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77"/>
    <w:qFormat/>
    <w:uiPriority w:val="0"/>
    <w:pPr>
      <w:keepNext/>
      <w:keepLines/>
      <w:spacing w:before="340" w:after="330" w:line="578" w:lineRule="auto"/>
      <w:outlineLvl w:val="0"/>
    </w:pPr>
    <w:rPr>
      <w:rFonts w:eastAsia="楷体_GB2312"/>
      <w:b/>
      <w:kern w:val="44"/>
      <w:sz w:val="44"/>
      <w:szCs w:val="20"/>
    </w:rPr>
  </w:style>
  <w:style w:type="paragraph" w:styleId="3">
    <w:name w:val="heading 2"/>
    <w:basedOn w:val="1"/>
    <w:next w:val="1"/>
    <w:link w:val="78"/>
    <w:qFormat/>
    <w:uiPriority w:val="0"/>
    <w:pPr>
      <w:keepNext/>
      <w:keepLines/>
      <w:overflowPunct w:val="0"/>
      <w:adjustRightInd w:val="0"/>
      <w:jc w:val="left"/>
      <w:textAlignment w:val="baseline"/>
      <w:outlineLvl w:val="1"/>
    </w:pPr>
    <w:rPr>
      <w:rFonts w:ascii="宋体" w:hAnsi="宋体" w:eastAsia="楷体_GB2312"/>
      <w:b/>
      <w:sz w:val="26"/>
      <w:szCs w:val="20"/>
    </w:rPr>
  </w:style>
  <w:style w:type="paragraph" w:styleId="4">
    <w:name w:val="heading 3"/>
    <w:basedOn w:val="1"/>
    <w:next w:val="1"/>
    <w:link w:val="74"/>
    <w:qFormat/>
    <w:uiPriority w:val="0"/>
    <w:pPr>
      <w:keepNext/>
      <w:keepLines/>
      <w:adjustRightInd w:val="0"/>
      <w:jc w:val="left"/>
      <w:textAlignment w:val="baseline"/>
      <w:outlineLvl w:val="2"/>
    </w:pPr>
    <w:rPr>
      <w:rFonts w:eastAsia="楷体_GB2312"/>
      <w:b/>
      <w:sz w:val="26"/>
      <w:szCs w:val="20"/>
    </w:rPr>
  </w:style>
  <w:style w:type="paragraph" w:styleId="5">
    <w:name w:val="heading 4"/>
    <w:basedOn w:val="1"/>
    <w:next w:val="1"/>
    <w:link w:val="79"/>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80"/>
    <w:qFormat/>
    <w:uiPriority w:val="0"/>
    <w:pPr>
      <w:keepNext/>
      <w:keepLines/>
      <w:spacing w:before="280" w:after="290" w:line="376" w:lineRule="auto"/>
      <w:outlineLvl w:val="4"/>
    </w:pPr>
    <w:rPr>
      <w:rFonts w:ascii="Calibri" w:hAnsi="Calibri" w:eastAsia="仿宋"/>
      <w:b/>
      <w:bCs/>
      <w:sz w:val="28"/>
      <w:szCs w:val="28"/>
    </w:rPr>
  </w:style>
  <w:style w:type="paragraph" w:styleId="7">
    <w:name w:val="heading 6"/>
    <w:basedOn w:val="1"/>
    <w:next w:val="1"/>
    <w:link w:val="8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82"/>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3"/>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84"/>
    <w:qFormat/>
    <w:uiPriority w:val="0"/>
    <w:pPr>
      <w:keepNext/>
      <w:keepLines/>
      <w:tabs>
        <w:tab w:val="left" w:pos="1584"/>
      </w:tabs>
      <w:spacing w:before="240" w:after="64" w:line="320" w:lineRule="auto"/>
      <w:ind w:left="1584" w:hanging="1584"/>
      <w:outlineLvl w:val="8"/>
    </w:pPr>
    <w:rPr>
      <w:rFonts w:ascii="Arial" w:hAnsi="Arial" w:eastAsia="黑体"/>
    </w:rPr>
  </w:style>
  <w:style w:type="character" w:default="1" w:styleId="58">
    <w:name w:val="Default Paragraph Font"/>
    <w:semiHidden/>
    <w:unhideWhenUsed/>
    <w:qFormat/>
    <w:uiPriority w:val="1"/>
  </w:style>
  <w:style w:type="table" w:default="1" w:styleId="56">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style>
  <w:style w:type="paragraph" w:styleId="12">
    <w:name w:val="toc 7"/>
    <w:basedOn w:val="1"/>
    <w:next w:val="1"/>
    <w:qFormat/>
    <w:uiPriority w:val="39"/>
    <w:pPr>
      <w:ind w:left="1260"/>
      <w:jc w:val="left"/>
    </w:pPr>
  </w:style>
  <w:style w:type="paragraph" w:styleId="13">
    <w:name w:val="List Number 2"/>
    <w:basedOn w:val="1"/>
    <w:qFormat/>
    <w:uiPriority w:val="0"/>
    <w:pPr>
      <w:tabs>
        <w:tab w:val="left" w:pos="400"/>
        <w:tab w:val="left" w:pos="840"/>
      </w:tabs>
      <w:adjustRightInd w:val="0"/>
      <w:ind w:firstLine="400"/>
      <w:jc w:val="left"/>
    </w:pPr>
    <w:rPr>
      <w:kern w:val="0"/>
    </w:rPr>
  </w:style>
  <w:style w:type="paragraph" w:styleId="14">
    <w:name w:val="List Number"/>
    <w:basedOn w:val="1"/>
    <w:link w:val="175"/>
    <w:qFormat/>
    <w:uiPriority w:val="0"/>
    <w:pPr>
      <w:widowControl/>
      <w:tabs>
        <w:tab w:val="left" w:pos="400"/>
      </w:tabs>
      <w:adjustRightInd w:val="0"/>
      <w:ind w:firstLine="400"/>
      <w:jc w:val="left"/>
    </w:pPr>
    <w:rPr>
      <w:rFonts w:ascii="宋体"/>
      <w:kern w:val="0"/>
    </w:rPr>
  </w:style>
  <w:style w:type="paragraph" w:styleId="15">
    <w:name w:val="Normal Indent"/>
    <w:basedOn w:val="1"/>
    <w:next w:val="1"/>
    <w:link w:val="85"/>
    <w:qFormat/>
    <w:uiPriority w:val="99"/>
    <w:pPr>
      <w:adjustRightInd w:val="0"/>
      <w:spacing w:line="360" w:lineRule="atLeast"/>
      <w:ind w:firstLine="482"/>
      <w:textAlignment w:val="baseline"/>
    </w:pPr>
    <w:rPr>
      <w:kern w:val="0"/>
      <w:sz w:val="24"/>
    </w:rPr>
  </w:style>
  <w:style w:type="paragraph" w:styleId="16">
    <w:name w:val="caption"/>
    <w:basedOn w:val="1"/>
    <w:next w:val="1"/>
    <w:qFormat/>
    <w:uiPriority w:val="0"/>
    <w:rPr>
      <w:rFonts w:ascii="Cambria" w:hAnsi="Cambria" w:eastAsia="黑体"/>
      <w:sz w:val="20"/>
      <w:szCs w:val="20"/>
    </w:rPr>
  </w:style>
  <w:style w:type="paragraph" w:styleId="17">
    <w:name w:val="List Bullet"/>
    <w:basedOn w:val="1"/>
    <w:qFormat/>
    <w:uiPriority w:val="0"/>
    <w:pPr>
      <w:widowControl/>
      <w:tabs>
        <w:tab w:val="left" w:pos="480"/>
        <w:tab w:val="left" w:pos="720"/>
        <w:tab w:val="left" w:pos="900"/>
      </w:tabs>
      <w:spacing w:line="360" w:lineRule="auto"/>
      <w:ind w:left="480" w:hanging="480"/>
    </w:pPr>
    <w:rPr>
      <w:rFonts w:ascii="Arial" w:hAnsi="Arial"/>
      <w:kern w:val="0"/>
      <w:lang w:val="en-GB"/>
    </w:rPr>
  </w:style>
  <w:style w:type="paragraph" w:styleId="18">
    <w:name w:val="Document Map"/>
    <w:basedOn w:val="1"/>
    <w:link w:val="234"/>
    <w:qFormat/>
    <w:uiPriority w:val="99"/>
    <w:pPr>
      <w:shd w:val="clear" w:color="auto" w:fill="000080"/>
    </w:pPr>
  </w:style>
  <w:style w:type="paragraph" w:styleId="19">
    <w:name w:val="toa heading"/>
    <w:basedOn w:val="1"/>
    <w:next w:val="1"/>
    <w:qFormat/>
    <w:uiPriority w:val="0"/>
    <w:pPr>
      <w:adjustRightInd w:val="0"/>
      <w:spacing w:before="120" w:line="312" w:lineRule="atLeast"/>
      <w:textAlignment w:val="baseline"/>
    </w:pPr>
    <w:rPr>
      <w:rFonts w:ascii="Arial" w:hAnsi="Arial"/>
      <w:b/>
      <w:kern w:val="0"/>
      <w:sz w:val="24"/>
      <w:szCs w:val="24"/>
    </w:rPr>
  </w:style>
  <w:style w:type="paragraph" w:styleId="20">
    <w:name w:val="annotation text"/>
    <w:basedOn w:val="1"/>
    <w:link w:val="230"/>
    <w:unhideWhenUsed/>
    <w:qFormat/>
    <w:uiPriority w:val="99"/>
    <w:pPr>
      <w:jc w:val="left"/>
    </w:pPr>
  </w:style>
  <w:style w:type="paragraph" w:styleId="21">
    <w:name w:val="Body Text 3"/>
    <w:basedOn w:val="1"/>
    <w:link w:val="244"/>
    <w:qFormat/>
    <w:uiPriority w:val="0"/>
    <w:rPr>
      <w:rFonts w:ascii="仿宋_GB2312" w:hAnsi="Arial" w:eastAsia="仿宋_GB2312"/>
      <w:sz w:val="32"/>
      <w:szCs w:val="32"/>
    </w:rPr>
  </w:style>
  <w:style w:type="paragraph" w:styleId="22">
    <w:name w:val="Body Text"/>
    <w:basedOn w:val="1"/>
    <w:link w:val="233"/>
    <w:qFormat/>
    <w:uiPriority w:val="99"/>
    <w:rPr>
      <w:rFonts w:ascii="楷体_GB2312" w:hAnsi="Arial" w:eastAsia="楷体_GB2312"/>
      <w:sz w:val="28"/>
      <w:szCs w:val="28"/>
    </w:rPr>
  </w:style>
  <w:style w:type="paragraph" w:styleId="23">
    <w:name w:val="Body Text Indent"/>
    <w:basedOn w:val="1"/>
    <w:next w:val="24"/>
    <w:link w:val="236"/>
    <w:unhideWhenUsed/>
    <w:qFormat/>
    <w:uiPriority w:val="0"/>
    <w:pPr>
      <w:spacing w:after="120"/>
      <w:ind w:left="420" w:leftChars="200"/>
    </w:pPr>
  </w:style>
  <w:style w:type="paragraph" w:styleId="24">
    <w:name w:val="envelope return"/>
    <w:basedOn w:val="1"/>
    <w:next w:val="12"/>
    <w:unhideWhenUsed/>
    <w:qFormat/>
    <w:uiPriority w:val="99"/>
    <w:pPr>
      <w:snapToGrid w:val="0"/>
    </w:pPr>
    <w:rPr>
      <w:rFonts w:ascii="Arial" w:hAnsi="Arial"/>
    </w:rPr>
  </w:style>
  <w:style w:type="paragraph" w:styleId="25">
    <w:name w:val="List Number 3"/>
    <w:basedOn w:val="1"/>
    <w:qFormat/>
    <w:uiPriority w:val="0"/>
    <w:pPr>
      <w:widowControl/>
      <w:tabs>
        <w:tab w:val="left" w:pos="400"/>
        <w:tab w:val="left" w:pos="1260"/>
      </w:tabs>
      <w:ind w:firstLine="400"/>
      <w:jc w:val="left"/>
    </w:pPr>
    <w:rPr>
      <w:rFonts w:ascii="宋体"/>
      <w:kern w:val="0"/>
    </w:rPr>
  </w:style>
  <w:style w:type="paragraph" w:styleId="26">
    <w:name w:val="List 2"/>
    <w:basedOn w:val="1"/>
    <w:qFormat/>
    <w:uiPriority w:val="0"/>
    <w:pPr>
      <w:ind w:left="100" w:leftChars="200" w:hanging="200" w:hangingChars="200"/>
    </w:pPr>
  </w:style>
  <w:style w:type="paragraph" w:styleId="27">
    <w:name w:val="Block Text"/>
    <w:basedOn w:val="1"/>
    <w:qFormat/>
    <w:uiPriority w:val="0"/>
    <w:pPr>
      <w:spacing w:line="360" w:lineRule="auto"/>
      <w:ind w:right="210" w:rightChars="100" w:firstLine="560" w:firstLineChars="200"/>
    </w:pPr>
    <w:rPr>
      <w:rFonts w:ascii="宋体" w:hAnsi="宋体"/>
      <w:color w:val="000000"/>
      <w:spacing w:val="20"/>
      <w:kern w:val="24"/>
      <w:sz w:val="24"/>
      <w:szCs w:val="18"/>
    </w:rPr>
  </w:style>
  <w:style w:type="paragraph" w:styleId="28">
    <w:name w:val="List Bullet 2"/>
    <w:basedOn w:val="1"/>
    <w:qFormat/>
    <w:uiPriority w:val="0"/>
    <w:pPr>
      <w:tabs>
        <w:tab w:val="left" w:pos="780"/>
        <w:tab w:val="left" w:pos="810"/>
      </w:tabs>
      <w:ind w:left="810" w:hanging="810"/>
      <w:contextualSpacing/>
    </w:pPr>
    <w:rPr>
      <w:szCs w:val="24"/>
    </w:rPr>
  </w:style>
  <w:style w:type="paragraph" w:styleId="29">
    <w:name w:val="toc 5"/>
    <w:basedOn w:val="1"/>
    <w:next w:val="1"/>
    <w:qFormat/>
    <w:uiPriority w:val="39"/>
    <w:pPr>
      <w:ind w:left="840"/>
      <w:jc w:val="left"/>
    </w:pPr>
  </w:style>
  <w:style w:type="paragraph" w:styleId="30">
    <w:name w:val="toc 3"/>
    <w:basedOn w:val="1"/>
    <w:next w:val="1"/>
    <w:unhideWhenUsed/>
    <w:qFormat/>
    <w:uiPriority w:val="39"/>
    <w:pPr>
      <w:widowControl/>
      <w:spacing w:after="100" w:line="276" w:lineRule="auto"/>
      <w:ind w:left="440"/>
      <w:jc w:val="left"/>
    </w:pPr>
    <w:rPr>
      <w:rFonts w:ascii="Calibri" w:hAnsi="Calibri"/>
      <w:kern w:val="0"/>
      <w:sz w:val="22"/>
      <w:szCs w:val="22"/>
    </w:rPr>
  </w:style>
  <w:style w:type="paragraph" w:styleId="31">
    <w:name w:val="Plain Text"/>
    <w:basedOn w:val="1"/>
    <w:link w:val="95"/>
    <w:qFormat/>
    <w:uiPriority w:val="0"/>
    <w:rPr>
      <w:rFonts w:ascii="宋体" w:hAnsi="Courier New" w:cs="Courier New"/>
    </w:rPr>
  </w:style>
  <w:style w:type="paragraph" w:styleId="32">
    <w:name w:val="toc 8"/>
    <w:basedOn w:val="1"/>
    <w:next w:val="1"/>
    <w:qFormat/>
    <w:uiPriority w:val="39"/>
    <w:pPr>
      <w:ind w:left="1470"/>
      <w:jc w:val="left"/>
    </w:pPr>
  </w:style>
  <w:style w:type="paragraph" w:styleId="33">
    <w:name w:val="Date"/>
    <w:basedOn w:val="1"/>
    <w:next w:val="1"/>
    <w:link w:val="235"/>
    <w:qFormat/>
    <w:uiPriority w:val="0"/>
    <w:rPr>
      <w:sz w:val="24"/>
      <w:szCs w:val="24"/>
    </w:rPr>
  </w:style>
  <w:style w:type="paragraph" w:styleId="34">
    <w:name w:val="Body Text Indent 2"/>
    <w:basedOn w:val="1"/>
    <w:link w:val="243"/>
    <w:qFormat/>
    <w:uiPriority w:val="0"/>
    <w:pPr>
      <w:ind w:left="630" w:firstLine="645"/>
    </w:pPr>
    <w:rPr>
      <w:rFonts w:ascii="Arial" w:hAnsi="Arial" w:eastAsia="仿宋_GB2312" w:cs="Arial"/>
      <w:sz w:val="32"/>
      <w:szCs w:val="32"/>
    </w:rPr>
  </w:style>
  <w:style w:type="paragraph" w:styleId="35">
    <w:name w:val="Balloon Text"/>
    <w:basedOn w:val="1"/>
    <w:link w:val="229"/>
    <w:qFormat/>
    <w:uiPriority w:val="99"/>
    <w:rPr>
      <w:sz w:val="18"/>
      <w:szCs w:val="18"/>
    </w:rPr>
  </w:style>
  <w:style w:type="paragraph" w:styleId="36">
    <w:name w:val="footer"/>
    <w:basedOn w:val="1"/>
    <w:link w:val="93"/>
    <w:unhideWhenUsed/>
    <w:qFormat/>
    <w:uiPriority w:val="99"/>
    <w:pPr>
      <w:tabs>
        <w:tab w:val="center" w:pos="4153"/>
        <w:tab w:val="right" w:pos="8306"/>
      </w:tabs>
      <w:snapToGrid w:val="0"/>
      <w:jc w:val="left"/>
    </w:pPr>
    <w:rPr>
      <w:sz w:val="18"/>
      <w:szCs w:val="18"/>
    </w:rPr>
  </w:style>
  <w:style w:type="paragraph" w:styleId="37">
    <w:name w:val="header"/>
    <w:basedOn w:val="1"/>
    <w:link w:val="92"/>
    <w:unhideWhenUsed/>
    <w:qFormat/>
    <w:uiPriority w:val="99"/>
    <w:pPr>
      <w:pBdr>
        <w:bottom w:val="single" w:color="auto" w:sz="6" w:space="1"/>
      </w:pBdr>
      <w:tabs>
        <w:tab w:val="center" w:pos="4153"/>
        <w:tab w:val="right" w:pos="8306"/>
      </w:tabs>
      <w:snapToGrid w:val="0"/>
      <w:jc w:val="center"/>
    </w:pPr>
    <w:rPr>
      <w:sz w:val="18"/>
      <w:szCs w:val="18"/>
    </w:rPr>
  </w:style>
  <w:style w:type="paragraph" w:styleId="38">
    <w:name w:val="toc 1"/>
    <w:basedOn w:val="1"/>
    <w:next w:val="1"/>
    <w:link w:val="121"/>
    <w:qFormat/>
    <w:uiPriority w:val="39"/>
    <w:pPr>
      <w:spacing w:before="360"/>
      <w:jc w:val="left"/>
    </w:pPr>
    <w:rPr>
      <w:rFonts w:ascii="Arial" w:hAnsi="Arial" w:cs="Arial"/>
      <w:b/>
      <w:bCs/>
      <w:caps/>
      <w:sz w:val="24"/>
    </w:rPr>
  </w:style>
  <w:style w:type="paragraph" w:styleId="39">
    <w:name w:val="toc 4"/>
    <w:basedOn w:val="1"/>
    <w:next w:val="1"/>
    <w:link w:val="577"/>
    <w:qFormat/>
    <w:uiPriority w:val="39"/>
    <w:pPr>
      <w:ind w:left="630"/>
      <w:jc w:val="left"/>
    </w:pPr>
  </w:style>
  <w:style w:type="paragraph" w:styleId="40">
    <w:name w:val="Subtitle"/>
    <w:basedOn w:val="1"/>
    <w:next w:val="1"/>
    <w:link w:val="242"/>
    <w:qFormat/>
    <w:uiPriority w:val="11"/>
    <w:pPr>
      <w:widowControl/>
      <w:spacing w:after="600" w:line="276" w:lineRule="auto"/>
      <w:jc w:val="left"/>
    </w:pPr>
    <w:rPr>
      <w:rFonts w:ascii="Cambria" w:hAnsi="Cambria"/>
      <w:i/>
      <w:iCs/>
      <w:spacing w:val="13"/>
      <w:kern w:val="0"/>
      <w:sz w:val="24"/>
      <w:szCs w:val="24"/>
      <w:lang w:eastAsia="en-US" w:bidi="en-US"/>
    </w:rPr>
  </w:style>
  <w:style w:type="paragraph" w:styleId="41">
    <w:name w:val="List"/>
    <w:basedOn w:val="1"/>
    <w:qFormat/>
    <w:uiPriority w:val="0"/>
    <w:pPr>
      <w:ind w:left="200" w:hanging="200" w:hangingChars="200"/>
    </w:pPr>
  </w:style>
  <w:style w:type="paragraph" w:styleId="42">
    <w:name w:val="footnote text"/>
    <w:basedOn w:val="1"/>
    <w:unhideWhenUsed/>
    <w:qFormat/>
    <w:uiPriority w:val="99"/>
    <w:pPr>
      <w:snapToGrid w:val="0"/>
      <w:jc w:val="left"/>
    </w:pPr>
    <w:rPr>
      <w:sz w:val="18"/>
      <w:szCs w:val="18"/>
    </w:rPr>
  </w:style>
  <w:style w:type="paragraph" w:styleId="43">
    <w:name w:val="toc 6"/>
    <w:basedOn w:val="1"/>
    <w:next w:val="1"/>
    <w:link w:val="578"/>
    <w:qFormat/>
    <w:uiPriority w:val="39"/>
    <w:pPr>
      <w:ind w:left="1050"/>
      <w:jc w:val="left"/>
    </w:pPr>
  </w:style>
  <w:style w:type="paragraph" w:styleId="44">
    <w:name w:val="Body Text Indent 3"/>
    <w:basedOn w:val="1"/>
    <w:link w:val="232"/>
    <w:qFormat/>
    <w:uiPriority w:val="0"/>
    <w:pPr>
      <w:ind w:left="645" w:firstLine="645"/>
    </w:pPr>
    <w:rPr>
      <w:rFonts w:ascii="Arial" w:hAnsi="Arial" w:eastAsia="仿宋_GB2312" w:cs="Arial"/>
      <w:color w:val="FFFF00"/>
      <w:sz w:val="32"/>
      <w:szCs w:val="32"/>
    </w:rPr>
  </w:style>
  <w:style w:type="paragraph" w:styleId="45">
    <w:name w:val="table of figures"/>
    <w:basedOn w:val="1"/>
    <w:next w:val="1"/>
    <w:semiHidden/>
    <w:qFormat/>
    <w:uiPriority w:val="0"/>
    <w:pPr>
      <w:ind w:left="840" w:hanging="420"/>
    </w:pPr>
  </w:style>
  <w:style w:type="paragraph" w:styleId="46">
    <w:name w:val="toc 2"/>
    <w:basedOn w:val="1"/>
    <w:next w:val="1"/>
    <w:qFormat/>
    <w:uiPriority w:val="39"/>
    <w:pPr>
      <w:spacing w:before="240"/>
      <w:jc w:val="left"/>
    </w:pPr>
    <w:rPr>
      <w:b/>
      <w:bCs/>
      <w:sz w:val="20"/>
      <w:szCs w:val="20"/>
    </w:rPr>
  </w:style>
  <w:style w:type="paragraph" w:styleId="47">
    <w:name w:val="toc 9"/>
    <w:basedOn w:val="1"/>
    <w:next w:val="1"/>
    <w:qFormat/>
    <w:uiPriority w:val="39"/>
    <w:pPr>
      <w:ind w:left="1680"/>
      <w:jc w:val="left"/>
    </w:pPr>
  </w:style>
  <w:style w:type="paragraph" w:styleId="48">
    <w:name w:val="Body Text 2"/>
    <w:basedOn w:val="1"/>
    <w:link w:val="241"/>
    <w:qFormat/>
    <w:uiPriority w:val="0"/>
    <w:pPr>
      <w:widowControl/>
      <w:jc w:val="center"/>
    </w:pPr>
    <w:rPr>
      <w:rFonts w:ascii="楷体_GB2312" w:eastAsia="楷体_GB2312"/>
      <w:sz w:val="28"/>
      <w:szCs w:val="28"/>
    </w:rPr>
  </w:style>
  <w:style w:type="paragraph" w:styleId="49">
    <w:name w:val="Message Header"/>
    <w:basedOn w:val="1"/>
    <w:qFormat/>
    <w:uiPriority w:val="99"/>
    <w:pPr>
      <w:pBdr>
        <w:top w:val="single" w:color="auto" w:sz="6" w:space="1"/>
        <w:left w:val="single" w:color="auto" w:sz="6" w:space="1"/>
        <w:bottom w:val="single" w:color="auto" w:sz="6" w:space="1"/>
        <w:right w:val="single" w:color="auto" w:sz="6" w:space="1"/>
      </w:pBdr>
      <w:shd w:val="clear" w:color="auto" w:fill="7F7F7F"/>
      <w:adjustRightInd w:val="0"/>
      <w:spacing w:before="100" w:beforeAutospacing="1" w:after="100" w:afterAutospacing="1" w:line="312" w:lineRule="atLeast"/>
      <w:ind w:left="1080" w:leftChars="500" w:hanging="1080" w:hangingChars="500"/>
      <w:textAlignment w:val="baseline"/>
    </w:pPr>
    <w:rPr>
      <w:rFonts w:ascii="Cambria" w:hAnsi="Cambria"/>
      <w:kern w:val="0"/>
      <w:sz w:val="24"/>
      <w:szCs w:val="24"/>
    </w:rPr>
  </w:style>
  <w:style w:type="paragraph" w:styleId="5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51">
    <w:name w:val="index 1"/>
    <w:basedOn w:val="1"/>
    <w:next w:val="1"/>
    <w:semiHidden/>
    <w:qFormat/>
    <w:uiPriority w:val="0"/>
    <w:pPr>
      <w:spacing w:line="240" w:lineRule="atLeast"/>
    </w:pPr>
    <w:rPr>
      <w:b/>
      <w:bCs/>
    </w:rPr>
  </w:style>
  <w:style w:type="paragraph" w:styleId="52">
    <w:name w:val="Title"/>
    <w:basedOn w:val="1"/>
    <w:next w:val="1"/>
    <w:link w:val="86"/>
    <w:qFormat/>
    <w:uiPriority w:val="10"/>
    <w:pPr>
      <w:spacing w:before="240" w:after="60"/>
      <w:jc w:val="center"/>
      <w:outlineLvl w:val="0"/>
    </w:pPr>
    <w:rPr>
      <w:rFonts w:ascii="Cambria" w:hAnsi="Cambria"/>
      <w:b/>
      <w:bCs/>
      <w:sz w:val="32"/>
      <w:szCs w:val="32"/>
    </w:rPr>
  </w:style>
  <w:style w:type="paragraph" w:styleId="53">
    <w:name w:val="annotation subject"/>
    <w:basedOn w:val="20"/>
    <w:next w:val="20"/>
    <w:link w:val="231"/>
    <w:qFormat/>
    <w:uiPriority w:val="0"/>
    <w:rPr>
      <w:b/>
      <w:bCs/>
    </w:rPr>
  </w:style>
  <w:style w:type="paragraph" w:styleId="54">
    <w:name w:val="Body Text First Indent"/>
    <w:basedOn w:val="22"/>
    <w:next w:val="55"/>
    <w:link w:val="240"/>
    <w:qFormat/>
    <w:uiPriority w:val="0"/>
    <w:pPr>
      <w:spacing w:line="360" w:lineRule="auto"/>
      <w:ind w:firstLine="200" w:firstLineChars="200"/>
    </w:pPr>
    <w:rPr>
      <w:rFonts w:ascii="仿宋_GB2312" w:eastAsia="仿宋_GB2312"/>
      <w:sz w:val="30"/>
      <w:szCs w:val="30"/>
    </w:rPr>
  </w:style>
  <w:style w:type="paragraph" w:styleId="55">
    <w:name w:val="Body Text First Indent 2"/>
    <w:basedOn w:val="23"/>
    <w:next w:val="1"/>
    <w:link w:val="237"/>
    <w:qFormat/>
    <w:uiPriority w:val="0"/>
    <w:pPr>
      <w:spacing w:after="0" w:line="360" w:lineRule="auto"/>
      <w:ind w:left="0" w:leftChars="0" w:firstLine="420" w:firstLineChars="200"/>
    </w:pPr>
    <w:rPr>
      <w:rFonts w:ascii="宋体" w:hAnsi="宋体"/>
      <w:szCs w:val="20"/>
    </w:rPr>
  </w:style>
  <w:style w:type="table" w:styleId="57">
    <w:name w:val="Table Grid"/>
    <w:basedOn w:val="5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9">
    <w:name w:val="Strong"/>
    <w:qFormat/>
    <w:uiPriority w:val="0"/>
    <w:rPr>
      <w:b/>
      <w:bCs/>
    </w:rPr>
  </w:style>
  <w:style w:type="character" w:styleId="60">
    <w:name w:val="page number"/>
    <w:basedOn w:val="58"/>
    <w:qFormat/>
    <w:uiPriority w:val="0"/>
  </w:style>
  <w:style w:type="character" w:styleId="61">
    <w:name w:val="FollowedHyperlink"/>
    <w:basedOn w:val="58"/>
    <w:qFormat/>
    <w:uiPriority w:val="99"/>
    <w:rPr>
      <w:color w:val="800080"/>
      <w:u w:val="none"/>
    </w:rPr>
  </w:style>
  <w:style w:type="character" w:styleId="62">
    <w:name w:val="Emphasis"/>
    <w:qFormat/>
    <w:uiPriority w:val="0"/>
    <w:rPr>
      <w:rFonts w:ascii="Arial" w:hAnsi="Arial"/>
      <w:b/>
      <w:spacing w:val="-10"/>
      <w:sz w:val="18"/>
      <w:lang w:eastAsia="zh-CN"/>
    </w:rPr>
  </w:style>
  <w:style w:type="character" w:styleId="63">
    <w:name w:val="HTML Definition"/>
    <w:basedOn w:val="58"/>
    <w:semiHidden/>
    <w:unhideWhenUsed/>
    <w:qFormat/>
    <w:uiPriority w:val="99"/>
  </w:style>
  <w:style w:type="character" w:styleId="64">
    <w:name w:val="HTML Typewriter"/>
    <w:basedOn w:val="58"/>
    <w:semiHidden/>
    <w:unhideWhenUsed/>
    <w:qFormat/>
    <w:uiPriority w:val="99"/>
    <w:rPr>
      <w:rFonts w:hint="default" w:ascii="monospace" w:hAnsi="monospace" w:eastAsia="monospace" w:cs="monospace"/>
      <w:sz w:val="20"/>
    </w:rPr>
  </w:style>
  <w:style w:type="character" w:styleId="65">
    <w:name w:val="HTML Acronym"/>
    <w:basedOn w:val="58"/>
    <w:semiHidden/>
    <w:unhideWhenUsed/>
    <w:qFormat/>
    <w:uiPriority w:val="99"/>
  </w:style>
  <w:style w:type="character" w:styleId="66">
    <w:name w:val="HTML Variable"/>
    <w:basedOn w:val="58"/>
    <w:semiHidden/>
    <w:unhideWhenUsed/>
    <w:qFormat/>
    <w:uiPriority w:val="99"/>
  </w:style>
  <w:style w:type="character" w:styleId="67">
    <w:name w:val="Hyperlink"/>
    <w:basedOn w:val="58"/>
    <w:qFormat/>
    <w:uiPriority w:val="99"/>
    <w:rPr>
      <w:color w:val="0000FF"/>
      <w:u w:val="none"/>
    </w:rPr>
  </w:style>
  <w:style w:type="character" w:styleId="68">
    <w:name w:val="HTML Code"/>
    <w:basedOn w:val="58"/>
    <w:semiHidden/>
    <w:unhideWhenUsed/>
    <w:qFormat/>
    <w:uiPriority w:val="99"/>
    <w:rPr>
      <w:rFonts w:hint="default" w:ascii="monospace" w:hAnsi="monospace" w:eastAsia="monospace" w:cs="monospace"/>
      <w:sz w:val="20"/>
    </w:rPr>
  </w:style>
  <w:style w:type="character" w:styleId="69">
    <w:name w:val="annotation reference"/>
    <w:qFormat/>
    <w:uiPriority w:val="0"/>
    <w:rPr>
      <w:sz w:val="21"/>
      <w:szCs w:val="21"/>
    </w:rPr>
  </w:style>
  <w:style w:type="character" w:styleId="70">
    <w:name w:val="HTML Cite"/>
    <w:basedOn w:val="58"/>
    <w:semiHidden/>
    <w:unhideWhenUsed/>
    <w:qFormat/>
    <w:uiPriority w:val="99"/>
  </w:style>
  <w:style w:type="character" w:styleId="71">
    <w:name w:val="HTML Keyboard"/>
    <w:basedOn w:val="58"/>
    <w:semiHidden/>
    <w:unhideWhenUsed/>
    <w:qFormat/>
    <w:uiPriority w:val="99"/>
    <w:rPr>
      <w:rFonts w:hint="default" w:ascii="monospace" w:hAnsi="monospace" w:eastAsia="monospace" w:cs="monospace"/>
      <w:sz w:val="20"/>
    </w:rPr>
  </w:style>
  <w:style w:type="character" w:styleId="72">
    <w:name w:val="HTML Sample"/>
    <w:basedOn w:val="58"/>
    <w:semiHidden/>
    <w:unhideWhenUsed/>
    <w:qFormat/>
    <w:uiPriority w:val="99"/>
    <w:rPr>
      <w:rFonts w:ascii="monospace" w:hAnsi="monospace" w:eastAsia="monospace" w:cs="monospace"/>
    </w:rPr>
  </w:style>
  <w:style w:type="paragraph" w:customStyle="1" w:styleId="73">
    <w:name w:val="Default"/>
    <w:next w:val="1"/>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74">
    <w:name w:val="标题 3 Char"/>
    <w:basedOn w:val="58"/>
    <w:link w:val="4"/>
    <w:qFormat/>
    <w:uiPriority w:val="0"/>
    <w:rPr>
      <w:rFonts w:eastAsia="楷体_GB2312"/>
      <w:b/>
      <w:kern w:val="2"/>
      <w:sz w:val="26"/>
    </w:rPr>
  </w:style>
  <w:style w:type="paragraph" w:customStyle="1" w:styleId="75">
    <w:name w:val="BodyText"/>
    <w:basedOn w:val="1"/>
    <w:qFormat/>
    <w:uiPriority w:val="0"/>
    <w:pPr>
      <w:spacing w:after="60" w:line="360" w:lineRule="atLeast"/>
      <w:ind w:left="72" w:leftChars="30" w:right="30" w:rightChars="30"/>
      <w:jc w:val="center"/>
      <w:textAlignment w:val="baseline"/>
    </w:pPr>
    <w:rPr>
      <w:szCs w:val="22"/>
    </w:rPr>
  </w:style>
  <w:style w:type="paragraph" w:customStyle="1" w:styleId="76">
    <w:name w:val="Heading1"/>
    <w:basedOn w:val="1"/>
    <w:next w:val="1"/>
    <w:qFormat/>
    <w:uiPriority w:val="0"/>
    <w:pPr>
      <w:keepNext/>
      <w:keepLines/>
      <w:spacing w:before="340" w:after="330" w:line="576" w:lineRule="auto"/>
      <w:textAlignment w:val="baseline"/>
    </w:pPr>
    <w:rPr>
      <w:b/>
      <w:bCs/>
      <w:kern w:val="44"/>
      <w:sz w:val="44"/>
      <w:szCs w:val="44"/>
    </w:rPr>
  </w:style>
  <w:style w:type="character" w:customStyle="1" w:styleId="77">
    <w:name w:val="标题 1 Char"/>
    <w:basedOn w:val="58"/>
    <w:link w:val="2"/>
    <w:qFormat/>
    <w:uiPriority w:val="0"/>
    <w:rPr>
      <w:rFonts w:eastAsia="楷体_GB2312"/>
      <w:b/>
      <w:kern w:val="44"/>
      <w:sz w:val="44"/>
    </w:rPr>
  </w:style>
  <w:style w:type="character" w:customStyle="1" w:styleId="78">
    <w:name w:val="标题 2 Char"/>
    <w:basedOn w:val="58"/>
    <w:link w:val="3"/>
    <w:qFormat/>
    <w:uiPriority w:val="0"/>
    <w:rPr>
      <w:rFonts w:ascii="宋体" w:hAnsi="宋体" w:eastAsia="楷体_GB2312"/>
      <w:b/>
      <w:kern w:val="2"/>
      <w:sz w:val="26"/>
    </w:rPr>
  </w:style>
  <w:style w:type="character" w:customStyle="1" w:styleId="79">
    <w:name w:val="标题 4 Char"/>
    <w:basedOn w:val="58"/>
    <w:link w:val="5"/>
    <w:qFormat/>
    <w:uiPriority w:val="0"/>
    <w:rPr>
      <w:rFonts w:ascii="Arial" w:hAnsi="Arial" w:eastAsia="黑体"/>
      <w:b/>
      <w:bCs/>
      <w:kern w:val="2"/>
      <w:sz w:val="28"/>
      <w:szCs w:val="28"/>
    </w:rPr>
  </w:style>
  <w:style w:type="character" w:customStyle="1" w:styleId="80">
    <w:name w:val="标题 5 Char"/>
    <w:basedOn w:val="58"/>
    <w:link w:val="6"/>
    <w:qFormat/>
    <w:uiPriority w:val="0"/>
    <w:rPr>
      <w:rFonts w:ascii="Calibri" w:hAnsi="Calibri" w:eastAsia="仿宋"/>
      <w:b/>
      <w:bCs/>
      <w:kern w:val="2"/>
      <w:sz w:val="28"/>
      <w:szCs w:val="28"/>
    </w:rPr>
  </w:style>
  <w:style w:type="character" w:customStyle="1" w:styleId="81">
    <w:name w:val="标题 6 Char"/>
    <w:basedOn w:val="58"/>
    <w:link w:val="7"/>
    <w:qFormat/>
    <w:uiPriority w:val="0"/>
    <w:rPr>
      <w:rFonts w:ascii="Arial" w:hAnsi="Arial" w:eastAsia="黑体"/>
      <w:b/>
      <w:bCs/>
      <w:kern w:val="2"/>
      <w:sz w:val="24"/>
      <w:szCs w:val="24"/>
    </w:rPr>
  </w:style>
  <w:style w:type="character" w:customStyle="1" w:styleId="82">
    <w:name w:val="标题 7 Char"/>
    <w:basedOn w:val="58"/>
    <w:link w:val="8"/>
    <w:qFormat/>
    <w:uiPriority w:val="0"/>
    <w:rPr>
      <w:b/>
      <w:bCs/>
      <w:kern w:val="2"/>
      <w:sz w:val="24"/>
      <w:szCs w:val="24"/>
    </w:rPr>
  </w:style>
  <w:style w:type="character" w:customStyle="1" w:styleId="83">
    <w:name w:val="标题 8 Char"/>
    <w:basedOn w:val="58"/>
    <w:link w:val="9"/>
    <w:qFormat/>
    <w:uiPriority w:val="0"/>
    <w:rPr>
      <w:rFonts w:ascii="Arial" w:hAnsi="Arial" w:eastAsia="黑体"/>
      <w:kern w:val="2"/>
      <w:sz w:val="24"/>
      <w:szCs w:val="24"/>
    </w:rPr>
  </w:style>
  <w:style w:type="character" w:customStyle="1" w:styleId="84">
    <w:name w:val="标题 9 Char"/>
    <w:basedOn w:val="58"/>
    <w:link w:val="10"/>
    <w:qFormat/>
    <w:uiPriority w:val="0"/>
    <w:rPr>
      <w:rFonts w:ascii="Arial" w:hAnsi="Arial" w:eastAsia="黑体"/>
      <w:kern w:val="2"/>
      <w:sz w:val="21"/>
      <w:szCs w:val="21"/>
    </w:rPr>
  </w:style>
  <w:style w:type="character" w:customStyle="1" w:styleId="85">
    <w:name w:val="正文缩进 Char"/>
    <w:link w:val="15"/>
    <w:qFormat/>
    <w:uiPriority w:val="99"/>
    <w:rPr>
      <w:sz w:val="24"/>
      <w:szCs w:val="24"/>
    </w:rPr>
  </w:style>
  <w:style w:type="character" w:customStyle="1" w:styleId="86">
    <w:name w:val="标题 Char"/>
    <w:basedOn w:val="58"/>
    <w:link w:val="52"/>
    <w:qFormat/>
    <w:uiPriority w:val="10"/>
    <w:rPr>
      <w:rFonts w:ascii="Cambria" w:hAnsi="Cambria"/>
      <w:b/>
      <w:bCs/>
      <w:kern w:val="2"/>
      <w:sz w:val="32"/>
      <w:szCs w:val="32"/>
    </w:rPr>
  </w:style>
  <w:style w:type="paragraph" w:styleId="87">
    <w:name w:val="No Spacing"/>
    <w:link w:val="88"/>
    <w:qFormat/>
    <w:uiPriority w:val="0"/>
    <w:rPr>
      <w:rFonts w:ascii="Calibri" w:hAnsi="Calibri" w:eastAsia="宋体" w:cs="Times New Roman"/>
      <w:sz w:val="22"/>
      <w:szCs w:val="22"/>
      <w:lang w:val="en-US" w:eastAsia="zh-CN" w:bidi="ar-SA"/>
    </w:rPr>
  </w:style>
  <w:style w:type="character" w:customStyle="1" w:styleId="88">
    <w:name w:val="无间隔 Char"/>
    <w:basedOn w:val="58"/>
    <w:link w:val="87"/>
    <w:qFormat/>
    <w:uiPriority w:val="0"/>
    <w:rPr>
      <w:rFonts w:ascii="Calibri" w:hAnsi="Calibri"/>
      <w:sz w:val="22"/>
      <w:szCs w:val="22"/>
    </w:rPr>
  </w:style>
  <w:style w:type="paragraph" w:styleId="89">
    <w:name w:val="List Paragraph"/>
    <w:basedOn w:val="1"/>
    <w:qFormat/>
    <w:uiPriority w:val="34"/>
    <w:pPr>
      <w:ind w:firstLine="420" w:firstLineChars="200"/>
    </w:pPr>
    <w:rPr>
      <w:rFonts w:ascii="Calibri" w:hAnsi="Calibri"/>
      <w:szCs w:val="22"/>
    </w:rPr>
  </w:style>
  <w:style w:type="paragraph" w:customStyle="1" w:styleId="90">
    <w:name w:val="TOC 标题1"/>
    <w:basedOn w:val="2"/>
    <w:next w:val="1"/>
    <w:qFormat/>
    <w:uiPriority w:val="0"/>
    <w:pPr>
      <w:widowControl/>
      <w:spacing w:before="480" w:after="0" w:line="276" w:lineRule="auto"/>
      <w:jc w:val="left"/>
      <w:outlineLvl w:val="9"/>
    </w:pPr>
    <w:rPr>
      <w:rFonts w:ascii="Cambria" w:hAnsi="Cambria" w:eastAsia="宋体"/>
      <w:bCs/>
      <w:color w:val="365F91"/>
      <w:kern w:val="0"/>
      <w:sz w:val="28"/>
      <w:szCs w:val="28"/>
    </w:rPr>
  </w:style>
  <w:style w:type="paragraph" w:customStyle="1" w:styleId="91">
    <w:name w:val="列出段落3"/>
    <w:basedOn w:val="1"/>
    <w:qFormat/>
    <w:uiPriority w:val="0"/>
    <w:pPr>
      <w:ind w:firstLine="420" w:firstLineChars="200"/>
    </w:pPr>
    <w:rPr>
      <w:rFonts w:ascii="Calibri" w:hAnsi="Calibri"/>
      <w:kern w:val="0"/>
      <w:sz w:val="20"/>
      <w:szCs w:val="20"/>
    </w:rPr>
  </w:style>
  <w:style w:type="character" w:customStyle="1" w:styleId="92">
    <w:name w:val="页眉 Char"/>
    <w:basedOn w:val="58"/>
    <w:link w:val="37"/>
    <w:qFormat/>
    <w:uiPriority w:val="99"/>
    <w:rPr>
      <w:kern w:val="2"/>
      <w:sz w:val="18"/>
      <w:szCs w:val="18"/>
    </w:rPr>
  </w:style>
  <w:style w:type="character" w:customStyle="1" w:styleId="93">
    <w:name w:val="页脚 Char"/>
    <w:basedOn w:val="58"/>
    <w:link w:val="36"/>
    <w:qFormat/>
    <w:uiPriority w:val="99"/>
    <w:rPr>
      <w:kern w:val="2"/>
      <w:sz w:val="18"/>
      <w:szCs w:val="18"/>
    </w:rPr>
  </w:style>
  <w:style w:type="character" w:customStyle="1" w:styleId="94">
    <w:name w:val="书籍标题1"/>
    <w:qFormat/>
    <w:uiPriority w:val="0"/>
    <w:rPr>
      <w:i/>
      <w:iCs/>
      <w:smallCaps/>
      <w:spacing w:val="5"/>
    </w:rPr>
  </w:style>
  <w:style w:type="character" w:customStyle="1" w:styleId="95">
    <w:name w:val="纯文本 Char"/>
    <w:link w:val="31"/>
    <w:qFormat/>
    <w:uiPriority w:val="0"/>
    <w:rPr>
      <w:rFonts w:ascii="宋体" w:hAnsi="Courier New" w:cs="Courier New"/>
      <w:kern w:val="2"/>
      <w:sz w:val="21"/>
      <w:szCs w:val="21"/>
    </w:rPr>
  </w:style>
  <w:style w:type="character" w:customStyle="1" w:styleId="96">
    <w:name w:val="日期 Char"/>
    <w:qFormat/>
    <w:uiPriority w:val="0"/>
    <w:rPr>
      <w:kern w:val="2"/>
      <w:sz w:val="24"/>
      <w:szCs w:val="24"/>
    </w:rPr>
  </w:style>
  <w:style w:type="character" w:customStyle="1" w:styleId="97">
    <w:name w:val="二级目录 Char"/>
    <w:link w:val="98"/>
    <w:qFormat/>
    <w:uiPriority w:val="0"/>
    <w:rPr>
      <w:b/>
      <w:kern w:val="2"/>
      <w:sz w:val="30"/>
      <w:szCs w:val="28"/>
    </w:rPr>
  </w:style>
  <w:style w:type="paragraph" w:customStyle="1" w:styleId="98">
    <w:name w:val="二级目录"/>
    <w:next w:val="1"/>
    <w:link w:val="97"/>
    <w:qFormat/>
    <w:uiPriority w:val="0"/>
    <w:pPr>
      <w:tabs>
        <w:tab w:val="left" w:pos="907"/>
        <w:tab w:val="left" w:pos="1145"/>
      </w:tabs>
      <w:ind w:left="907" w:hanging="907"/>
      <w:outlineLvl w:val="1"/>
    </w:pPr>
    <w:rPr>
      <w:rFonts w:ascii="Times New Roman" w:hAnsi="Times New Roman" w:eastAsia="宋体" w:cs="Times New Roman"/>
      <w:b/>
      <w:kern w:val="2"/>
      <w:sz w:val="30"/>
      <w:szCs w:val="28"/>
      <w:lang w:val="en-US" w:eastAsia="zh-CN" w:bidi="ar-SA"/>
    </w:rPr>
  </w:style>
  <w:style w:type="character" w:customStyle="1" w:styleId="99">
    <w:name w:val="Char Char"/>
    <w:qFormat/>
    <w:uiPriority w:val="0"/>
    <w:rPr>
      <w:rFonts w:ascii="Times New Roman" w:hAnsi="Times New Roman" w:eastAsia="宋体"/>
      <w:kern w:val="2"/>
      <w:sz w:val="21"/>
      <w:szCs w:val="22"/>
      <w:lang w:val="en-US" w:eastAsia="zh-CN" w:bidi="ar-SA"/>
    </w:rPr>
  </w:style>
  <w:style w:type="character" w:customStyle="1" w:styleId="100">
    <w:name w:val="rainbow_normallink"/>
    <w:qFormat/>
    <w:uiPriority w:val="0"/>
  </w:style>
  <w:style w:type="character" w:customStyle="1" w:styleId="101">
    <w:name w:val="a0031"/>
    <w:qFormat/>
    <w:uiPriority w:val="0"/>
    <w:rPr>
      <w:rFonts w:hint="default" w:ascii="ˎ̥" w:hAnsi="ˎ̥"/>
      <w:color w:val="000000"/>
      <w:sz w:val="18"/>
      <w:szCs w:val="18"/>
    </w:rPr>
  </w:style>
  <w:style w:type="character" w:customStyle="1" w:styleId="102">
    <w:name w:val="正文首行缩进 Char Char Char Char Char Char Char Char Char Char Char Char Char Char Char Char Char Char Char Char Char"/>
    <w:qFormat/>
    <w:uiPriority w:val="0"/>
    <w:rPr>
      <w:rFonts w:ascii="Arial" w:hAnsi="Arial" w:eastAsia="宋体" w:cs="Arial"/>
      <w:sz w:val="21"/>
      <w:szCs w:val="21"/>
      <w:lang w:val="en-US" w:eastAsia="zh-CN" w:bidi="ar-SA"/>
    </w:rPr>
  </w:style>
  <w:style w:type="character" w:customStyle="1" w:styleId="103">
    <w:name w:val="批注主题 Char"/>
    <w:qFormat/>
    <w:uiPriority w:val="0"/>
    <w:rPr>
      <w:b/>
      <w:bCs/>
      <w:kern w:val="2"/>
      <w:sz w:val="21"/>
      <w:szCs w:val="21"/>
    </w:rPr>
  </w:style>
  <w:style w:type="character" w:customStyle="1" w:styleId="104">
    <w:name w:val="页眉 Char1"/>
    <w:semiHidden/>
    <w:qFormat/>
    <w:uiPriority w:val="99"/>
    <w:rPr>
      <w:rFonts w:ascii="Times New Roman" w:hAnsi="Times New Roman" w:eastAsia="宋体" w:cs="Times New Roman"/>
      <w:sz w:val="18"/>
      <w:szCs w:val="18"/>
    </w:rPr>
  </w:style>
  <w:style w:type="character" w:customStyle="1" w:styleId="105">
    <w:name w:val="正文文本缩进 2 Char1"/>
    <w:semiHidden/>
    <w:qFormat/>
    <w:uiPriority w:val="99"/>
    <w:rPr>
      <w:rFonts w:ascii="Times New Roman" w:hAnsi="Times New Roman" w:eastAsia="宋体" w:cs="Times New Roman"/>
      <w:szCs w:val="24"/>
    </w:rPr>
  </w:style>
  <w:style w:type="character" w:customStyle="1" w:styleId="106">
    <w:name w:val="Item List Char"/>
    <w:link w:val="107"/>
    <w:qFormat/>
    <w:uiPriority w:val="0"/>
    <w:rPr>
      <w:rFonts w:ascii="Arial" w:hAnsi="Arial"/>
      <w:sz w:val="21"/>
      <w:szCs w:val="21"/>
    </w:rPr>
  </w:style>
  <w:style w:type="paragraph" w:customStyle="1" w:styleId="107">
    <w:name w:val="Item List"/>
    <w:link w:val="106"/>
    <w:qFormat/>
    <w:uiPriority w:val="0"/>
    <w:pPr>
      <w:numPr>
        <w:ilvl w:val="0"/>
        <w:numId w:val="1"/>
      </w:numPr>
      <w:tabs>
        <w:tab w:val="left" w:pos="360"/>
      </w:tabs>
      <w:spacing w:line="300" w:lineRule="auto"/>
      <w:ind w:left="0" w:firstLine="0"/>
      <w:jc w:val="both"/>
    </w:pPr>
    <w:rPr>
      <w:rFonts w:ascii="Arial" w:hAnsi="Arial" w:eastAsia="宋体" w:cs="Times New Roman"/>
      <w:sz w:val="21"/>
      <w:szCs w:val="21"/>
      <w:lang w:val="en-US" w:eastAsia="zh-CN" w:bidi="ar-SA"/>
    </w:rPr>
  </w:style>
  <w:style w:type="character" w:customStyle="1" w:styleId="108">
    <w:name w:val="Figure Description Char"/>
    <w:link w:val="109"/>
    <w:qFormat/>
    <w:uiPriority w:val="0"/>
    <w:rPr>
      <w:rFonts w:ascii="Arial" w:hAnsi="Arial" w:eastAsia="黑体"/>
      <w:sz w:val="18"/>
      <w:szCs w:val="18"/>
    </w:rPr>
  </w:style>
  <w:style w:type="paragraph" w:customStyle="1" w:styleId="109">
    <w:name w:val="Figure Description"/>
    <w:next w:val="1"/>
    <w:link w:val="108"/>
    <w:qFormat/>
    <w:uiPriority w:val="0"/>
    <w:pPr>
      <w:snapToGrid w:val="0"/>
      <w:spacing w:before="80" w:after="320"/>
      <w:ind w:left="1134"/>
      <w:jc w:val="center"/>
    </w:pPr>
    <w:rPr>
      <w:rFonts w:ascii="Arial" w:hAnsi="Arial" w:eastAsia="黑体" w:cs="Times New Roman"/>
      <w:sz w:val="18"/>
      <w:szCs w:val="18"/>
      <w:lang w:val="en-US" w:eastAsia="zh-CN" w:bidi="ar-SA"/>
    </w:rPr>
  </w:style>
  <w:style w:type="character" w:customStyle="1" w:styleId="110">
    <w:name w:val="五级标题 Char"/>
    <w:link w:val="111"/>
    <w:qFormat/>
    <w:uiPriority w:val="0"/>
    <w:rPr>
      <w:rFonts w:ascii="Calibri" w:hAnsi="Calibri"/>
      <w:b/>
      <w:kern w:val="2"/>
      <w:sz w:val="24"/>
      <w:szCs w:val="22"/>
    </w:rPr>
  </w:style>
  <w:style w:type="paragraph" w:customStyle="1" w:styleId="111">
    <w:name w:val="五级标题"/>
    <w:basedOn w:val="1"/>
    <w:link w:val="110"/>
    <w:qFormat/>
    <w:uiPriority w:val="0"/>
    <w:pPr>
      <w:spacing w:line="360" w:lineRule="auto"/>
    </w:pPr>
    <w:rPr>
      <w:rFonts w:ascii="Calibri" w:hAnsi="Calibri"/>
      <w:b/>
      <w:sz w:val="24"/>
      <w:szCs w:val="22"/>
    </w:rPr>
  </w:style>
  <w:style w:type="character" w:customStyle="1" w:styleId="112">
    <w:name w:val="style251"/>
    <w:qFormat/>
    <w:uiPriority w:val="0"/>
    <w:rPr>
      <w:sz w:val="20"/>
      <w:szCs w:val="20"/>
    </w:rPr>
  </w:style>
  <w:style w:type="character" w:customStyle="1" w:styleId="113">
    <w:name w:val="ssss Char1"/>
    <w:link w:val="114"/>
    <w:qFormat/>
    <w:uiPriority w:val="0"/>
    <w:rPr>
      <w:kern w:val="2"/>
      <w:sz w:val="24"/>
      <w:szCs w:val="24"/>
    </w:rPr>
  </w:style>
  <w:style w:type="paragraph" w:customStyle="1" w:styleId="114">
    <w:name w:val="ssss"/>
    <w:basedOn w:val="1"/>
    <w:link w:val="113"/>
    <w:qFormat/>
    <w:uiPriority w:val="0"/>
    <w:pPr>
      <w:spacing w:line="360" w:lineRule="auto"/>
      <w:ind w:firstLine="480" w:firstLineChars="200"/>
    </w:pPr>
    <w:rPr>
      <w:sz w:val="24"/>
      <w:szCs w:val="24"/>
    </w:rPr>
  </w:style>
  <w:style w:type="character" w:customStyle="1" w:styleId="115">
    <w:name w:val="Char Char38"/>
    <w:qFormat/>
    <w:uiPriority w:val="0"/>
    <w:rPr>
      <w:rFonts w:eastAsia="宋体"/>
      <w:b/>
      <w:bCs/>
      <w:spacing w:val="-20"/>
      <w:kern w:val="2"/>
      <w:sz w:val="21"/>
      <w:szCs w:val="24"/>
      <w:lang w:val="en-US" w:eastAsia="zh-CN" w:bidi="ar-SA"/>
    </w:rPr>
  </w:style>
  <w:style w:type="character" w:customStyle="1" w:styleId="116">
    <w:name w:val="二级标题 Char"/>
    <w:link w:val="117"/>
    <w:qFormat/>
    <w:uiPriority w:val="0"/>
    <w:rPr>
      <w:rFonts w:ascii="Calibri" w:hAnsi="Calibri"/>
      <w:b/>
      <w:kern w:val="2"/>
      <w:sz w:val="24"/>
      <w:szCs w:val="22"/>
    </w:rPr>
  </w:style>
  <w:style w:type="paragraph" w:customStyle="1" w:styleId="117">
    <w:name w:val="二级标题"/>
    <w:basedOn w:val="1"/>
    <w:link w:val="116"/>
    <w:qFormat/>
    <w:uiPriority w:val="0"/>
    <w:pPr>
      <w:spacing w:line="360" w:lineRule="auto"/>
    </w:pPr>
    <w:rPr>
      <w:rFonts w:ascii="Calibri" w:hAnsi="Calibri"/>
      <w:b/>
      <w:sz w:val="24"/>
      <w:szCs w:val="22"/>
    </w:rPr>
  </w:style>
  <w:style w:type="character" w:customStyle="1" w:styleId="118">
    <w:name w:val="titletext11"/>
    <w:qFormat/>
    <w:uiPriority w:val="0"/>
    <w:rPr>
      <w:b/>
      <w:bCs/>
      <w:color w:val="C50B1E"/>
    </w:rPr>
  </w:style>
  <w:style w:type="character" w:customStyle="1" w:styleId="119">
    <w:name w:val="titletext2s1"/>
    <w:qFormat/>
    <w:uiPriority w:val="0"/>
    <w:rPr>
      <w:b/>
      <w:bCs/>
      <w:color w:val="000000"/>
    </w:rPr>
  </w:style>
  <w:style w:type="character" w:customStyle="1" w:styleId="120">
    <w:name w:val="明显参考1"/>
    <w:qFormat/>
    <w:uiPriority w:val="0"/>
    <w:rPr>
      <w:smallCaps/>
      <w:spacing w:val="5"/>
      <w:u w:val="single"/>
    </w:rPr>
  </w:style>
  <w:style w:type="character" w:customStyle="1" w:styleId="121">
    <w:name w:val="目录 1 Char"/>
    <w:link w:val="38"/>
    <w:qFormat/>
    <w:uiPriority w:val="0"/>
    <w:rPr>
      <w:rFonts w:ascii="Arial" w:hAnsi="Arial" w:cs="Arial"/>
      <w:b/>
      <w:bCs/>
      <w:caps/>
      <w:kern w:val="2"/>
      <w:sz w:val="24"/>
      <w:szCs w:val="24"/>
    </w:rPr>
  </w:style>
  <w:style w:type="character" w:customStyle="1" w:styleId="122">
    <w:name w:val="标题 Char1"/>
    <w:qFormat/>
    <w:uiPriority w:val="10"/>
    <w:rPr>
      <w:rFonts w:ascii="Cambria" w:hAnsi="Cambria" w:eastAsia="宋体" w:cs="Times New Roman"/>
      <w:b/>
      <w:bCs/>
      <w:sz w:val="32"/>
      <w:szCs w:val="32"/>
    </w:rPr>
  </w:style>
  <w:style w:type="character" w:customStyle="1" w:styleId="123">
    <w:name w:val="Table Text Char"/>
    <w:link w:val="124"/>
    <w:qFormat/>
    <w:locked/>
    <w:uiPriority w:val="0"/>
    <w:rPr>
      <w:rFonts w:ascii="Arial" w:hAnsi="Arial"/>
      <w:color w:val="000000"/>
      <w:kern w:val="2"/>
      <w:sz w:val="18"/>
      <w:szCs w:val="21"/>
    </w:rPr>
  </w:style>
  <w:style w:type="paragraph" w:customStyle="1" w:styleId="124">
    <w:name w:val="Table Text"/>
    <w:basedOn w:val="1"/>
    <w:link w:val="123"/>
    <w:qFormat/>
    <w:uiPriority w:val="0"/>
    <w:pPr>
      <w:widowControl/>
      <w:tabs>
        <w:tab w:val="decimal" w:pos="0"/>
      </w:tabs>
      <w:autoSpaceDE w:val="0"/>
      <w:autoSpaceDN w:val="0"/>
      <w:adjustRightInd w:val="0"/>
      <w:spacing w:before="80" w:after="80"/>
    </w:pPr>
    <w:rPr>
      <w:rFonts w:ascii="Arial" w:hAnsi="Arial"/>
      <w:color w:val="000000"/>
      <w:sz w:val="18"/>
    </w:rPr>
  </w:style>
  <w:style w:type="character" w:customStyle="1" w:styleId="125">
    <w:name w:val="Table Text Char1 Char"/>
    <w:qFormat/>
    <w:uiPriority w:val="0"/>
    <w:rPr>
      <w:rFonts w:eastAsia="宋体"/>
      <w:sz w:val="21"/>
      <w:szCs w:val="24"/>
      <w:lang w:val="en-US" w:eastAsia="zh-CN" w:bidi="ar-SA"/>
    </w:rPr>
  </w:style>
  <w:style w:type="character" w:customStyle="1" w:styleId="126">
    <w:name w:val="正文缩进2格 Char"/>
    <w:link w:val="127"/>
    <w:qFormat/>
    <w:uiPriority w:val="0"/>
    <w:rPr>
      <w:rFonts w:ascii="仿宋_GB2312" w:hAnsi="宋体" w:eastAsia="仿宋_GB2312"/>
      <w:kern w:val="2"/>
      <w:sz w:val="31"/>
      <w:szCs w:val="28"/>
    </w:rPr>
  </w:style>
  <w:style w:type="paragraph" w:customStyle="1" w:styleId="127">
    <w:name w:val="正文缩进2格"/>
    <w:basedOn w:val="1"/>
    <w:link w:val="126"/>
    <w:qFormat/>
    <w:uiPriority w:val="0"/>
    <w:pPr>
      <w:spacing w:line="600" w:lineRule="exact"/>
      <w:ind w:firstLine="639" w:firstLineChars="206"/>
    </w:pPr>
    <w:rPr>
      <w:rFonts w:ascii="仿宋_GB2312" w:hAnsi="宋体" w:eastAsia="仿宋_GB2312"/>
      <w:sz w:val="31"/>
      <w:szCs w:val="28"/>
    </w:rPr>
  </w:style>
  <w:style w:type="character" w:customStyle="1" w:styleId="128">
    <w:name w:val="明显引用 Char"/>
    <w:qFormat/>
    <w:uiPriority w:val="0"/>
    <w:rPr>
      <w:rFonts w:ascii="宋体" w:hAnsi="Calibri"/>
      <w:b/>
      <w:bCs/>
      <w:i/>
      <w:iCs/>
      <w:sz w:val="24"/>
      <w:szCs w:val="24"/>
      <w:lang w:eastAsia="en-US" w:bidi="en-US"/>
    </w:rPr>
  </w:style>
  <w:style w:type="paragraph" w:styleId="129">
    <w:name w:val="Intense Quote"/>
    <w:basedOn w:val="1"/>
    <w:next w:val="1"/>
    <w:link w:val="515"/>
    <w:qFormat/>
    <w:uiPriority w:val="0"/>
    <w:pPr>
      <w:widowControl/>
      <w:pBdr>
        <w:bottom w:val="single" w:color="auto" w:sz="4" w:space="1"/>
      </w:pBdr>
      <w:spacing w:before="200" w:after="280" w:line="276" w:lineRule="auto"/>
      <w:ind w:left="1008" w:right="1152"/>
    </w:pPr>
    <w:rPr>
      <w:rFonts w:ascii="宋体" w:hAnsi="Calibri"/>
      <w:b/>
      <w:bCs/>
      <w:i/>
      <w:iCs/>
      <w:kern w:val="0"/>
      <w:sz w:val="24"/>
      <w:szCs w:val="24"/>
      <w:lang w:eastAsia="en-US" w:bidi="en-US"/>
    </w:rPr>
  </w:style>
  <w:style w:type="character" w:customStyle="1" w:styleId="130">
    <w:name w:val="question-title2"/>
    <w:qFormat/>
    <w:uiPriority w:val="0"/>
  </w:style>
  <w:style w:type="character" w:customStyle="1" w:styleId="131">
    <w:name w:val="tt21"/>
    <w:qFormat/>
    <w:uiPriority w:val="0"/>
    <w:rPr>
      <w:rFonts w:ascii="宋体" w:hAnsi="宋体"/>
      <w:b/>
      <w:bCs/>
      <w:sz w:val="32"/>
      <w:szCs w:val="18"/>
    </w:rPr>
  </w:style>
  <w:style w:type="character" w:customStyle="1" w:styleId="132">
    <w:name w:val="标题 6 字符"/>
    <w:qFormat/>
    <w:uiPriority w:val="9"/>
    <w:rPr>
      <w:rFonts w:ascii="等线 Light" w:hAnsi="等线 Light" w:eastAsia="等线 Light"/>
      <w:b/>
      <w:bCs/>
      <w:kern w:val="2"/>
      <w:sz w:val="24"/>
      <w:szCs w:val="24"/>
    </w:rPr>
  </w:style>
  <w:style w:type="character" w:customStyle="1" w:styleId="133">
    <w:name w:val="页脚 字符"/>
    <w:qFormat/>
    <w:uiPriority w:val="99"/>
    <w:rPr>
      <w:rFonts w:ascii="Times New Roman" w:hAnsi="Times New Roman"/>
      <w:kern w:val="2"/>
      <w:sz w:val="18"/>
      <w:szCs w:val="18"/>
    </w:rPr>
  </w:style>
  <w:style w:type="character" w:customStyle="1" w:styleId="134">
    <w:name w:val="样式5 Char"/>
    <w:link w:val="135"/>
    <w:qFormat/>
    <w:uiPriority w:val="0"/>
    <w:rPr>
      <w:rFonts w:ascii="Cambria" w:hAnsi="Cambria"/>
      <w:b/>
      <w:bCs/>
      <w:sz w:val="26"/>
      <w:szCs w:val="26"/>
      <w:lang w:eastAsia="en-US" w:bidi="en-US"/>
    </w:rPr>
  </w:style>
  <w:style w:type="paragraph" w:customStyle="1" w:styleId="135">
    <w:name w:val="样式5"/>
    <w:basedOn w:val="136"/>
    <w:link w:val="134"/>
    <w:qFormat/>
    <w:uiPriority w:val="0"/>
    <w:pPr>
      <w:numPr>
        <w:numId w:val="0"/>
      </w:numPr>
      <w:tabs>
        <w:tab w:val="left" w:pos="420"/>
      </w:tabs>
    </w:pPr>
  </w:style>
  <w:style w:type="paragraph" w:customStyle="1" w:styleId="136">
    <w:name w:val="样式4"/>
    <w:basedOn w:val="15"/>
    <w:link w:val="142"/>
    <w:qFormat/>
    <w:uiPriority w:val="0"/>
    <w:pPr>
      <w:widowControl/>
      <w:numPr>
        <w:ilvl w:val="0"/>
        <w:numId w:val="2"/>
      </w:numPr>
      <w:adjustRightInd/>
      <w:spacing w:before="200" w:line="276" w:lineRule="auto"/>
      <w:jc w:val="left"/>
      <w:textAlignment w:val="auto"/>
      <w:outlineLvl w:val="1"/>
    </w:pPr>
    <w:rPr>
      <w:rFonts w:ascii="Cambria" w:hAnsi="Cambria"/>
      <w:b/>
      <w:bCs/>
      <w:sz w:val="26"/>
      <w:szCs w:val="26"/>
      <w:lang w:eastAsia="en-US" w:bidi="en-US"/>
    </w:rPr>
  </w:style>
  <w:style w:type="character" w:customStyle="1" w:styleId="137">
    <w:name w:val="四级标题 Char"/>
    <w:link w:val="138"/>
    <w:qFormat/>
    <w:uiPriority w:val="0"/>
    <w:rPr>
      <w:rFonts w:ascii="Calibri" w:hAnsi="Calibri"/>
      <w:b/>
      <w:kern w:val="2"/>
      <w:sz w:val="24"/>
      <w:szCs w:val="22"/>
    </w:rPr>
  </w:style>
  <w:style w:type="paragraph" w:customStyle="1" w:styleId="138">
    <w:name w:val="四级标题"/>
    <w:basedOn w:val="1"/>
    <w:link w:val="137"/>
    <w:qFormat/>
    <w:uiPriority w:val="0"/>
    <w:pPr>
      <w:spacing w:line="360" w:lineRule="auto"/>
    </w:pPr>
    <w:rPr>
      <w:rFonts w:ascii="Calibri" w:hAnsi="Calibri"/>
      <w:b/>
      <w:sz w:val="24"/>
      <w:szCs w:val="22"/>
    </w:rPr>
  </w:style>
  <w:style w:type="character" w:customStyle="1" w:styleId="139">
    <w:name w:val="html_tag1"/>
    <w:qFormat/>
    <w:uiPriority w:val="0"/>
    <w:rPr>
      <w:color w:val="0000FF"/>
    </w:rPr>
  </w:style>
  <w:style w:type="character" w:customStyle="1" w:styleId="140">
    <w:name w:val="text4"/>
    <w:qFormat/>
    <w:uiPriority w:val="0"/>
  </w:style>
  <w:style w:type="character" w:customStyle="1" w:styleId="141">
    <w:name w:val="批注框文本 Char1"/>
    <w:qFormat/>
    <w:uiPriority w:val="99"/>
    <w:rPr>
      <w:kern w:val="2"/>
      <w:sz w:val="18"/>
      <w:szCs w:val="18"/>
    </w:rPr>
  </w:style>
  <w:style w:type="character" w:customStyle="1" w:styleId="142">
    <w:name w:val="样式4 Char"/>
    <w:link w:val="136"/>
    <w:qFormat/>
    <w:uiPriority w:val="0"/>
    <w:rPr>
      <w:rFonts w:ascii="Cambria" w:hAnsi="Cambria"/>
      <w:b/>
      <w:bCs/>
      <w:sz w:val="26"/>
      <w:szCs w:val="26"/>
      <w:lang w:eastAsia="en-US" w:bidi="en-US"/>
    </w:rPr>
  </w:style>
  <w:style w:type="character" w:customStyle="1" w:styleId="143">
    <w:name w:val="正文首行缩进 2 Char"/>
    <w:qFormat/>
    <w:uiPriority w:val="0"/>
    <w:rPr>
      <w:rFonts w:ascii="宋体" w:hAnsi="宋体"/>
      <w:kern w:val="2"/>
      <w:sz w:val="21"/>
    </w:rPr>
  </w:style>
  <w:style w:type="character" w:customStyle="1" w:styleId="144">
    <w:name w:val="正文 1 Char Char"/>
    <w:link w:val="145"/>
    <w:qFormat/>
    <w:uiPriority w:val="0"/>
    <w:rPr>
      <w:rFonts w:ascii="宋体" w:hAnsi="宋体"/>
      <w:color w:val="000000"/>
      <w:sz w:val="24"/>
      <w:szCs w:val="24"/>
    </w:rPr>
  </w:style>
  <w:style w:type="paragraph" w:customStyle="1" w:styleId="145">
    <w:name w:val="正文 1 Char"/>
    <w:basedOn w:val="1"/>
    <w:link w:val="144"/>
    <w:qFormat/>
    <w:uiPriority w:val="0"/>
    <w:pPr>
      <w:tabs>
        <w:tab w:val="left" w:pos="2540"/>
      </w:tabs>
      <w:snapToGrid w:val="0"/>
      <w:spacing w:before="80" w:after="80" w:line="360" w:lineRule="auto"/>
      <w:ind w:left="210" w:leftChars="100" w:right="210" w:rightChars="100"/>
    </w:pPr>
    <w:rPr>
      <w:rFonts w:ascii="宋体" w:hAnsi="宋体"/>
      <w:color w:val="000000"/>
      <w:kern w:val="0"/>
      <w:sz w:val="24"/>
      <w:szCs w:val="24"/>
    </w:rPr>
  </w:style>
  <w:style w:type="character" w:customStyle="1" w:styleId="146">
    <w:name w:val="明显强调1"/>
    <w:qFormat/>
    <w:uiPriority w:val="0"/>
    <w:rPr>
      <w:b/>
      <w:bCs/>
    </w:rPr>
  </w:style>
  <w:style w:type="character" w:customStyle="1" w:styleId="147">
    <w:name w:val="明显引用 Char1"/>
    <w:qFormat/>
    <w:uiPriority w:val="30"/>
    <w:rPr>
      <w:rFonts w:ascii="Times New Roman" w:hAnsi="Times New Roman" w:eastAsia="宋体" w:cs="Times New Roman"/>
      <w:b/>
      <w:bCs/>
      <w:i/>
      <w:iCs/>
      <w:color w:val="4F81BD"/>
      <w:szCs w:val="24"/>
    </w:rPr>
  </w:style>
  <w:style w:type="character" w:customStyle="1" w:styleId="148">
    <w:name w:val="title-061"/>
    <w:qFormat/>
    <w:uiPriority w:val="0"/>
    <w:rPr>
      <w:rFonts w:hint="default" w:ascii="Arial" w:hAnsi="Arial" w:cs="Arial"/>
      <w:b/>
      <w:bCs/>
      <w:color w:val="545CFF"/>
      <w:sz w:val="17"/>
      <w:szCs w:val="17"/>
    </w:rPr>
  </w:style>
  <w:style w:type="character" w:customStyle="1" w:styleId="149">
    <w:name w:val="标题 3.1 Char"/>
    <w:link w:val="150"/>
    <w:qFormat/>
    <w:locked/>
    <w:uiPriority w:val="0"/>
    <w:rPr>
      <w:rFonts w:ascii="宋体" w:hAnsi="宋体"/>
      <w:b/>
      <w:bCs/>
      <w:color w:val="000000"/>
      <w:kern w:val="2"/>
      <w:sz w:val="32"/>
      <w:szCs w:val="32"/>
    </w:rPr>
  </w:style>
  <w:style w:type="paragraph" w:customStyle="1" w:styleId="150">
    <w:name w:val="标题 3.1"/>
    <w:basedOn w:val="4"/>
    <w:link w:val="149"/>
    <w:qFormat/>
    <w:uiPriority w:val="0"/>
    <w:pPr>
      <w:tabs>
        <w:tab w:val="left" w:pos="1440"/>
        <w:tab w:val="left" w:pos="1620"/>
      </w:tabs>
      <w:adjustRightInd/>
      <w:spacing w:before="260" w:after="260" w:line="600" w:lineRule="exact"/>
      <w:jc w:val="both"/>
      <w:textAlignment w:val="auto"/>
    </w:pPr>
    <w:rPr>
      <w:rFonts w:ascii="宋体" w:hAnsi="宋体" w:eastAsia="宋体"/>
      <w:bCs/>
      <w:color w:val="000000"/>
      <w:sz w:val="32"/>
      <w:szCs w:val="32"/>
    </w:rPr>
  </w:style>
  <w:style w:type="character" w:customStyle="1" w:styleId="151">
    <w:name w:val="普通文字 Char Char1"/>
    <w:qFormat/>
    <w:uiPriority w:val="0"/>
    <w:rPr>
      <w:rFonts w:ascii="宋体" w:hAnsi="Courier New" w:cs="Courier New"/>
      <w:kern w:val="2"/>
      <w:sz w:val="21"/>
      <w:szCs w:val="21"/>
    </w:rPr>
  </w:style>
  <w:style w:type="character" w:customStyle="1" w:styleId="152">
    <w:name w:val="引用 Char"/>
    <w:qFormat/>
    <w:uiPriority w:val="29"/>
    <w:rPr>
      <w:rFonts w:ascii="宋体" w:hAnsi="Calibri"/>
      <w:i/>
      <w:iCs/>
      <w:sz w:val="24"/>
      <w:szCs w:val="24"/>
      <w:lang w:eastAsia="en-US" w:bidi="en-US"/>
    </w:rPr>
  </w:style>
  <w:style w:type="paragraph" w:styleId="153">
    <w:name w:val="Quote"/>
    <w:basedOn w:val="1"/>
    <w:next w:val="1"/>
    <w:link w:val="329"/>
    <w:qFormat/>
    <w:uiPriority w:val="29"/>
    <w:pPr>
      <w:widowControl/>
      <w:spacing w:before="200" w:line="276" w:lineRule="auto"/>
      <w:ind w:left="360" w:right="360"/>
      <w:jc w:val="left"/>
    </w:pPr>
    <w:rPr>
      <w:rFonts w:ascii="宋体" w:hAnsi="Calibri"/>
      <w:i/>
      <w:iCs/>
      <w:kern w:val="0"/>
      <w:sz w:val="24"/>
      <w:szCs w:val="24"/>
      <w:lang w:eastAsia="en-US" w:bidi="en-US"/>
    </w:rPr>
  </w:style>
  <w:style w:type="character" w:customStyle="1" w:styleId="154">
    <w:name w:val="font5 Char"/>
    <w:qFormat/>
    <w:uiPriority w:val="0"/>
    <w:rPr>
      <w:rFonts w:ascii="宋体" w:hAnsi="宋体" w:eastAsia="宋体"/>
      <w:sz w:val="28"/>
      <w:szCs w:val="28"/>
      <w:lang w:val="en-US" w:eastAsia="zh-CN" w:bidi="ar-SA"/>
    </w:rPr>
  </w:style>
  <w:style w:type="character" w:customStyle="1" w:styleId="155">
    <w:name w:val="样式 ssss + 宋体 五号1 Char"/>
    <w:link w:val="156"/>
    <w:qFormat/>
    <w:uiPriority w:val="0"/>
    <w:rPr>
      <w:rFonts w:ascii="宋体" w:hAnsi="宋体"/>
      <w:kern w:val="2"/>
      <w:sz w:val="24"/>
      <w:szCs w:val="24"/>
    </w:rPr>
  </w:style>
  <w:style w:type="paragraph" w:customStyle="1" w:styleId="156">
    <w:name w:val="样式 ssss + 宋体 五号1"/>
    <w:basedOn w:val="114"/>
    <w:link w:val="155"/>
    <w:qFormat/>
    <w:uiPriority w:val="0"/>
    <w:rPr>
      <w:rFonts w:ascii="宋体" w:hAnsi="宋体"/>
    </w:rPr>
  </w:style>
  <w:style w:type="character" w:customStyle="1" w:styleId="157">
    <w:name w:val="样式7 Char"/>
    <w:link w:val="158"/>
    <w:qFormat/>
    <w:uiPriority w:val="0"/>
    <w:rPr>
      <w:rFonts w:ascii="Cambria" w:hAnsi="Cambria"/>
      <w:b/>
      <w:bCs/>
      <w:sz w:val="24"/>
      <w:szCs w:val="24"/>
      <w:lang w:eastAsia="en-US" w:bidi="en-US"/>
    </w:rPr>
  </w:style>
  <w:style w:type="paragraph" w:customStyle="1" w:styleId="158">
    <w:name w:val="样式7"/>
    <w:basedOn w:val="4"/>
    <w:link w:val="157"/>
    <w:qFormat/>
    <w:uiPriority w:val="0"/>
    <w:pPr>
      <w:keepNext w:val="0"/>
      <w:keepLines w:val="0"/>
      <w:widowControl/>
      <w:numPr>
        <w:ilvl w:val="0"/>
        <w:numId w:val="3"/>
      </w:numPr>
      <w:adjustRightInd/>
      <w:spacing w:before="200" w:line="271" w:lineRule="auto"/>
      <w:textAlignment w:val="auto"/>
    </w:pPr>
    <w:rPr>
      <w:rFonts w:ascii="Cambria" w:hAnsi="Cambria" w:eastAsia="宋体"/>
      <w:bCs/>
      <w:kern w:val="0"/>
      <w:sz w:val="24"/>
      <w:szCs w:val="24"/>
      <w:lang w:eastAsia="en-US" w:bidi="en-US"/>
    </w:rPr>
  </w:style>
  <w:style w:type="character" w:customStyle="1" w:styleId="159">
    <w:name w:val="阴影"/>
    <w:qFormat/>
    <w:uiPriority w:val="0"/>
    <w:rPr>
      <w:color w:val="0000FF"/>
      <w:shd w:val="pct10" w:color="auto" w:fill="auto"/>
    </w:rPr>
  </w:style>
  <w:style w:type="character" w:customStyle="1" w:styleId="160">
    <w:name w:val="Char Char36"/>
    <w:qFormat/>
    <w:uiPriority w:val="0"/>
    <w:rPr>
      <w:rFonts w:eastAsia="宋体"/>
      <w:kern w:val="2"/>
      <w:sz w:val="24"/>
      <w:lang w:val="en-US" w:eastAsia="zh-CN" w:bidi="ar-SA"/>
    </w:rPr>
  </w:style>
  <w:style w:type="character" w:customStyle="1" w:styleId="161">
    <w:name w:val="nei_title1"/>
    <w:qFormat/>
    <w:uiPriority w:val="0"/>
    <w:rPr>
      <w:b/>
      <w:bCs/>
      <w:color w:val="CC0000"/>
    </w:rPr>
  </w:style>
  <w:style w:type="character" w:customStyle="1" w:styleId="162">
    <w:name w:val="apple-converted-space"/>
    <w:basedOn w:val="58"/>
    <w:qFormat/>
    <w:uiPriority w:val="0"/>
  </w:style>
  <w:style w:type="character" w:customStyle="1" w:styleId="163">
    <w:name w:val="font21"/>
    <w:qFormat/>
    <w:uiPriority w:val="0"/>
    <w:rPr>
      <w:rFonts w:hint="eastAsia" w:ascii="微软雅黑" w:hAnsi="微软雅黑" w:eastAsia="微软雅黑" w:cs="微软雅黑"/>
      <w:b/>
      <w:color w:val="FF0000"/>
      <w:sz w:val="16"/>
      <w:szCs w:val="16"/>
      <w:u w:val="none"/>
    </w:rPr>
  </w:style>
  <w:style w:type="character" w:customStyle="1" w:styleId="164">
    <w:name w:val="批注框文本 Char"/>
    <w:qFormat/>
    <w:uiPriority w:val="99"/>
    <w:rPr>
      <w:kern w:val="2"/>
      <w:sz w:val="18"/>
      <w:szCs w:val="18"/>
    </w:rPr>
  </w:style>
  <w:style w:type="character" w:customStyle="1" w:styleId="165">
    <w:name w:val="正文文本 2 Char"/>
    <w:qFormat/>
    <w:uiPriority w:val="0"/>
    <w:rPr>
      <w:rFonts w:ascii="楷体_GB2312" w:eastAsia="楷体_GB2312"/>
      <w:kern w:val="2"/>
      <w:sz w:val="28"/>
      <w:szCs w:val="28"/>
    </w:rPr>
  </w:style>
  <w:style w:type="character" w:customStyle="1" w:styleId="166">
    <w:name w:val="subheader1"/>
    <w:qFormat/>
    <w:uiPriority w:val="0"/>
    <w:rPr>
      <w:rFonts w:hint="default" w:ascii="Arial" w:hAnsi="Arial" w:cs="Arial"/>
      <w:b/>
      <w:bCs/>
      <w:color w:val="003366"/>
      <w:sz w:val="17"/>
      <w:szCs w:val="17"/>
    </w:rPr>
  </w:style>
  <w:style w:type="character" w:customStyle="1" w:styleId="167">
    <w:name w:val="正文标准 Char"/>
    <w:link w:val="168"/>
    <w:qFormat/>
    <w:uiPriority w:val="0"/>
    <w:rPr>
      <w:kern w:val="2"/>
      <w:sz w:val="24"/>
      <w:szCs w:val="21"/>
    </w:rPr>
  </w:style>
  <w:style w:type="paragraph" w:customStyle="1" w:styleId="168">
    <w:name w:val="正文标准"/>
    <w:basedOn w:val="1"/>
    <w:link w:val="167"/>
    <w:qFormat/>
    <w:uiPriority w:val="0"/>
    <w:pPr>
      <w:spacing w:line="360" w:lineRule="auto"/>
      <w:ind w:firstLine="200" w:firstLineChars="200"/>
    </w:pPr>
    <w:rPr>
      <w:sz w:val="24"/>
    </w:rPr>
  </w:style>
  <w:style w:type="character" w:customStyle="1" w:styleId="169">
    <w:name w:val="批注文字 Char"/>
    <w:qFormat/>
    <w:uiPriority w:val="0"/>
    <w:rPr>
      <w:kern w:val="2"/>
      <w:sz w:val="21"/>
      <w:szCs w:val="21"/>
    </w:rPr>
  </w:style>
  <w:style w:type="character" w:customStyle="1" w:styleId="170">
    <w:name w:val="正文文本缩进 3 Char"/>
    <w:qFormat/>
    <w:uiPriority w:val="0"/>
    <w:rPr>
      <w:rFonts w:ascii="Arial" w:hAnsi="Arial" w:eastAsia="仿宋_GB2312" w:cs="Arial"/>
      <w:color w:val="FFFF00"/>
      <w:kern w:val="2"/>
      <w:sz w:val="32"/>
      <w:szCs w:val="32"/>
    </w:rPr>
  </w:style>
  <w:style w:type="character" w:customStyle="1" w:styleId="171">
    <w:name w:val="列出段落 Char"/>
    <w:link w:val="172"/>
    <w:qFormat/>
    <w:locked/>
    <w:uiPriority w:val="34"/>
    <w:rPr>
      <w:rFonts w:ascii="Calibri" w:hAnsi="Calibri"/>
      <w:sz w:val="24"/>
      <w:szCs w:val="24"/>
      <w:lang w:eastAsia="en-US" w:bidi="en-US"/>
    </w:rPr>
  </w:style>
  <w:style w:type="paragraph" w:customStyle="1" w:styleId="172">
    <w:name w:val="列出段落11"/>
    <w:basedOn w:val="1"/>
    <w:link w:val="171"/>
    <w:qFormat/>
    <w:uiPriority w:val="34"/>
    <w:pPr>
      <w:widowControl/>
      <w:ind w:left="720"/>
      <w:contextualSpacing/>
      <w:jc w:val="left"/>
    </w:pPr>
    <w:rPr>
      <w:rFonts w:ascii="Calibri" w:hAnsi="Calibri"/>
      <w:kern w:val="0"/>
      <w:sz w:val="24"/>
      <w:szCs w:val="24"/>
      <w:lang w:eastAsia="en-US" w:bidi="en-US"/>
    </w:rPr>
  </w:style>
  <w:style w:type="character" w:customStyle="1" w:styleId="173">
    <w:name w:val="No Spacing Char"/>
    <w:link w:val="174"/>
    <w:qFormat/>
    <w:uiPriority w:val="0"/>
    <w:rPr>
      <w:rFonts w:ascii="Calibri" w:hAnsi="Calibri" w:eastAsia="Calibri"/>
      <w:sz w:val="22"/>
      <w:szCs w:val="22"/>
    </w:rPr>
  </w:style>
  <w:style w:type="paragraph" w:customStyle="1" w:styleId="174">
    <w:name w:val="No Spacing1"/>
    <w:basedOn w:val="1"/>
    <w:link w:val="173"/>
    <w:qFormat/>
    <w:uiPriority w:val="0"/>
    <w:pPr>
      <w:widowControl/>
      <w:jc w:val="left"/>
    </w:pPr>
    <w:rPr>
      <w:rFonts w:ascii="Calibri" w:hAnsi="Calibri" w:eastAsia="Calibri"/>
      <w:kern w:val="0"/>
      <w:sz w:val="22"/>
      <w:szCs w:val="22"/>
    </w:rPr>
  </w:style>
  <w:style w:type="character" w:customStyle="1" w:styleId="175">
    <w:name w:val="列表编号 Char"/>
    <w:link w:val="14"/>
    <w:qFormat/>
    <w:uiPriority w:val="0"/>
    <w:rPr>
      <w:rFonts w:ascii="宋体"/>
      <w:sz w:val="21"/>
      <w:szCs w:val="21"/>
    </w:rPr>
  </w:style>
  <w:style w:type="character" w:customStyle="1" w:styleId="176">
    <w:name w:val="样式1 Char Char"/>
    <w:qFormat/>
    <w:uiPriority w:val="0"/>
    <w:rPr>
      <w:rFonts w:ascii="宋体" w:hAnsi="宋体" w:eastAsia="宋体" w:cs="Times New Roman"/>
      <w:snapToGrid/>
      <w:kern w:val="2"/>
      <w:sz w:val="28"/>
      <w:szCs w:val="24"/>
    </w:rPr>
  </w:style>
  <w:style w:type="character" w:customStyle="1" w:styleId="177">
    <w:name w:val="Char Char34"/>
    <w:qFormat/>
    <w:uiPriority w:val="0"/>
    <w:rPr>
      <w:rFonts w:ascii="Calibri" w:eastAsia="宋体"/>
      <w:b/>
      <w:bCs/>
      <w:i/>
      <w:iCs/>
      <w:kern w:val="2"/>
      <w:sz w:val="26"/>
      <w:szCs w:val="26"/>
      <w:lang w:val="en-US" w:eastAsia="zh-CN" w:bidi="ar-SA"/>
    </w:rPr>
  </w:style>
  <w:style w:type="character" w:customStyle="1" w:styleId="178">
    <w:name w:val="不明显参考1"/>
    <w:qFormat/>
    <w:uiPriority w:val="31"/>
    <w:rPr>
      <w:smallCaps/>
    </w:rPr>
  </w:style>
  <w:style w:type="character" w:customStyle="1" w:styleId="179">
    <w:name w:val="zw1"/>
    <w:qFormat/>
    <w:uiPriority w:val="0"/>
    <w:rPr>
      <w:color w:val="000000"/>
      <w:sz w:val="20"/>
      <w:szCs w:val="20"/>
      <w:u w:val="none"/>
    </w:rPr>
  </w:style>
  <w:style w:type="character" w:customStyle="1" w:styleId="180">
    <w:name w:val="FA正文 Char"/>
    <w:link w:val="181"/>
    <w:qFormat/>
    <w:uiPriority w:val="0"/>
    <w:rPr>
      <w:rFonts w:ascii="宋体" w:hAnsi="宋体"/>
      <w:kern w:val="2"/>
      <w:sz w:val="28"/>
      <w:szCs w:val="28"/>
    </w:rPr>
  </w:style>
  <w:style w:type="paragraph" w:customStyle="1" w:styleId="181">
    <w:name w:val="FA正文"/>
    <w:basedOn w:val="1"/>
    <w:link w:val="180"/>
    <w:qFormat/>
    <w:uiPriority w:val="0"/>
    <w:pPr>
      <w:tabs>
        <w:tab w:val="left" w:pos="3375"/>
      </w:tabs>
      <w:spacing w:line="440" w:lineRule="atLeast"/>
      <w:ind w:firstLine="538" w:firstLineChars="192"/>
    </w:pPr>
    <w:rPr>
      <w:rFonts w:ascii="宋体" w:hAnsi="宋体"/>
      <w:sz w:val="28"/>
      <w:szCs w:val="28"/>
    </w:rPr>
  </w:style>
  <w:style w:type="character" w:customStyle="1" w:styleId="182">
    <w:name w:val="样式1 Char"/>
    <w:link w:val="183"/>
    <w:qFormat/>
    <w:uiPriority w:val="0"/>
    <w:rPr>
      <w:rFonts w:ascii="宋体" w:hAnsi="宋体"/>
      <w:sz w:val="21"/>
      <w:szCs w:val="21"/>
    </w:rPr>
  </w:style>
  <w:style w:type="paragraph" w:customStyle="1" w:styleId="183">
    <w:name w:val="样式1"/>
    <w:basedOn w:val="1"/>
    <w:link w:val="182"/>
    <w:qFormat/>
    <w:uiPriority w:val="0"/>
    <w:pPr>
      <w:numPr>
        <w:ilvl w:val="0"/>
        <w:numId w:val="4"/>
      </w:numPr>
      <w:adjustRightInd w:val="0"/>
      <w:textAlignment w:val="baseline"/>
    </w:pPr>
    <w:rPr>
      <w:rFonts w:ascii="宋体" w:hAnsi="宋体"/>
      <w:kern w:val="0"/>
    </w:rPr>
  </w:style>
  <w:style w:type="character" w:customStyle="1" w:styleId="184">
    <w:name w:val="Char Char35"/>
    <w:qFormat/>
    <w:uiPriority w:val="0"/>
    <w:rPr>
      <w:rFonts w:eastAsia="宋体"/>
      <w:kern w:val="2"/>
      <w:sz w:val="24"/>
      <w:lang w:val="en-US" w:eastAsia="zh-CN" w:bidi="ar-SA"/>
    </w:rPr>
  </w:style>
  <w:style w:type="character" w:customStyle="1" w:styleId="185">
    <w:name w:val="表格 Char Char"/>
    <w:link w:val="186"/>
    <w:qFormat/>
    <w:uiPriority w:val="0"/>
    <w:rPr>
      <w:rFonts w:ascii="Arial" w:hAnsi="Arial"/>
      <w:kern w:val="2"/>
      <w:sz w:val="24"/>
      <w:szCs w:val="24"/>
    </w:rPr>
  </w:style>
  <w:style w:type="paragraph" w:customStyle="1" w:styleId="186">
    <w:name w:val="表格"/>
    <w:basedOn w:val="1"/>
    <w:link w:val="185"/>
    <w:qFormat/>
    <w:uiPriority w:val="0"/>
    <w:rPr>
      <w:rFonts w:ascii="Arial" w:hAnsi="Arial"/>
      <w:sz w:val="24"/>
      <w:szCs w:val="24"/>
    </w:rPr>
  </w:style>
  <w:style w:type="character" w:customStyle="1" w:styleId="187">
    <w:name w:val="副标题 Char"/>
    <w:qFormat/>
    <w:uiPriority w:val="11"/>
    <w:rPr>
      <w:rFonts w:ascii="Cambria" w:hAnsi="Cambria"/>
      <w:i/>
      <w:iCs/>
      <w:spacing w:val="13"/>
      <w:sz w:val="24"/>
      <w:szCs w:val="24"/>
      <w:lang w:eastAsia="en-US" w:bidi="en-US"/>
    </w:rPr>
  </w:style>
  <w:style w:type="character" w:customStyle="1" w:styleId="188">
    <w:name w:val="Table Text Char2"/>
    <w:qFormat/>
    <w:uiPriority w:val="0"/>
    <w:rPr>
      <w:rFonts w:eastAsia="宋体"/>
      <w:b/>
      <w:bCs/>
      <w:sz w:val="21"/>
      <w:szCs w:val="24"/>
      <w:lang w:val="en-US" w:eastAsia="zh-CN" w:bidi="ar-SA"/>
    </w:rPr>
  </w:style>
  <w:style w:type="character" w:customStyle="1" w:styleId="189">
    <w:name w:val="不明显强调1"/>
    <w:qFormat/>
    <w:uiPriority w:val="19"/>
    <w:rPr>
      <w:i/>
      <w:iCs/>
    </w:rPr>
  </w:style>
  <w:style w:type="character" w:customStyle="1" w:styleId="190">
    <w:name w:val="标题3 Char Char"/>
    <w:link w:val="191"/>
    <w:qFormat/>
    <w:uiPriority w:val="0"/>
    <w:rPr>
      <w:rFonts w:ascii="宋体" w:hAnsi="宋体"/>
      <w:b/>
      <w:bCs/>
      <w:kern w:val="2"/>
      <w:sz w:val="28"/>
      <w:szCs w:val="28"/>
    </w:rPr>
  </w:style>
  <w:style w:type="paragraph" w:customStyle="1" w:styleId="191">
    <w:name w:val="标题3 Char"/>
    <w:basedOn w:val="4"/>
    <w:link w:val="190"/>
    <w:qFormat/>
    <w:uiPriority w:val="0"/>
    <w:pPr>
      <w:adjustRightInd/>
      <w:spacing w:before="260" w:after="260" w:line="416" w:lineRule="auto"/>
      <w:jc w:val="both"/>
      <w:textAlignment w:val="auto"/>
    </w:pPr>
    <w:rPr>
      <w:rFonts w:ascii="宋体" w:hAnsi="宋体" w:eastAsia="宋体"/>
      <w:bCs/>
      <w:sz w:val="28"/>
      <w:szCs w:val="28"/>
    </w:rPr>
  </w:style>
  <w:style w:type="character" w:customStyle="1" w:styleId="192">
    <w:name w:val="正文文本缩进 Char"/>
    <w:qFormat/>
    <w:locked/>
    <w:uiPriority w:val="0"/>
    <w:rPr>
      <w:rFonts w:ascii="楷体_GB2312" w:eastAsia="楷体_GB2312"/>
      <w:kern w:val="2"/>
      <w:sz w:val="32"/>
      <w:szCs w:val="32"/>
    </w:rPr>
  </w:style>
  <w:style w:type="character" w:customStyle="1" w:styleId="193">
    <w:name w:val="一级标题 Char"/>
    <w:link w:val="194"/>
    <w:qFormat/>
    <w:uiPriority w:val="0"/>
    <w:rPr>
      <w:b/>
      <w:bCs/>
      <w:kern w:val="44"/>
      <w:sz w:val="32"/>
      <w:szCs w:val="44"/>
    </w:rPr>
  </w:style>
  <w:style w:type="paragraph" w:customStyle="1" w:styleId="194">
    <w:name w:val="一级标题"/>
    <w:basedOn w:val="2"/>
    <w:link w:val="193"/>
    <w:qFormat/>
    <w:uiPriority w:val="0"/>
    <w:pPr>
      <w:spacing w:beforeLines="50" w:after="0" w:line="360" w:lineRule="atLeast"/>
    </w:pPr>
    <w:rPr>
      <w:rFonts w:eastAsia="宋体"/>
      <w:bCs/>
      <w:sz w:val="32"/>
      <w:szCs w:val="44"/>
    </w:rPr>
  </w:style>
  <w:style w:type="character" w:customStyle="1" w:styleId="195">
    <w:name w:val="正文文本 Char1"/>
    <w:semiHidden/>
    <w:qFormat/>
    <w:uiPriority w:val="99"/>
    <w:rPr>
      <w:rFonts w:ascii="Times New Roman" w:hAnsi="Times New Roman" w:eastAsia="宋体" w:cs="Times New Roman"/>
      <w:szCs w:val="24"/>
    </w:rPr>
  </w:style>
  <w:style w:type="character" w:customStyle="1" w:styleId="196">
    <w:name w:val="正文（绿盟科技） Char"/>
    <w:link w:val="197"/>
    <w:qFormat/>
    <w:uiPriority w:val="0"/>
    <w:rPr>
      <w:rFonts w:ascii="Arial" w:hAnsi="Arial"/>
      <w:sz w:val="21"/>
      <w:szCs w:val="21"/>
    </w:rPr>
  </w:style>
  <w:style w:type="paragraph" w:customStyle="1" w:styleId="197">
    <w:name w:val="正文（绿盟科技）"/>
    <w:link w:val="196"/>
    <w:qFormat/>
    <w:uiPriority w:val="0"/>
    <w:pPr>
      <w:spacing w:line="300" w:lineRule="auto"/>
    </w:pPr>
    <w:rPr>
      <w:rFonts w:ascii="Arial" w:hAnsi="Arial" w:eastAsia="宋体" w:cs="Times New Roman"/>
      <w:sz w:val="21"/>
      <w:szCs w:val="21"/>
      <w:lang w:val="en-US" w:eastAsia="zh-CN" w:bidi="ar-SA"/>
    </w:rPr>
  </w:style>
  <w:style w:type="character" w:customStyle="1" w:styleId="198">
    <w:name w:val="A7"/>
    <w:unhideWhenUsed/>
    <w:qFormat/>
    <w:uiPriority w:val="99"/>
    <w:rPr>
      <w:rFonts w:hint="eastAsia" w:ascii="Museo Sans For Dell" w:hAnsi="Museo Sans For Dell" w:eastAsia="Museo Sans For Dell"/>
      <w:color w:val="221E1F"/>
      <w:sz w:val="16"/>
    </w:rPr>
  </w:style>
  <w:style w:type="character" w:customStyle="1" w:styleId="199">
    <w:name w:val="html_txt1"/>
    <w:qFormat/>
    <w:uiPriority w:val="0"/>
    <w:rPr>
      <w:color w:val="000000"/>
    </w:rPr>
  </w:style>
  <w:style w:type="character" w:customStyle="1" w:styleId="200">
    <w:name w:val="word141"/>
    <w:qFormat/>
    <w:uiPriority w:val="0"/>
    <w:rPr>
      <w:color w:val="0066CC"/>
      <w:sz w:val="20"/>
      <w:szCs w:val="20"/>
    </w:rPr>
  </w:style>
  <w:style w:type="character" w:customStyle="1" w:styleId="201">
    <w:name w:val="正文首行缩进 Char"/>
    <w:qFormat/>
    <w:uiPriority w:val="0"/>
    <w:rPr>
      <w:rFonts w:ascii="仿宋_GB2312" w:eastAsia="仿宋_GB2312"/>
      <w:kern w:val="2"/>
      <w:sz w:val="30"/>
      <w:szCs w:val="30"/>
    </w:rPr>
  </w:style>
  <w:style w:type="character" w:customStyle="1" w:styleId="202">
    <w:name w:val="文档结构图 Char"/>
    <w:qFormat/>
    <w:uiPriority w:val="99"/>
    <w:rPr>
      <w:kern w:val="2"/>
      <w:sz w:val="21"/>
      <w:szCs w:val="21"/>
      <w:shd w:val="clear" w:color="auto" w:fill="000080"/>
    </w:rPr>
  </w:style>
  <w:style w:type="character" w:customStyle="1" w:styleId="203">
    <w:name w:val="walkinnet"/>
    <w:qFormat/>
    <w:uiPriority w:val="0"/>
    <w:rPr>
      <w:color w:val="000000"/>
    </w:rPr>
  </w:style>
  <w:style w:type="character" w:customStyle="1" w:styleId="204">
    <w:name w:val="正文首行缩进 Char Char Char Char Char Char Char Char Char Char Char Char Char Char Char Char Char Char Char Char Char Char Char"/>
    <w:qFormat/>
    <w:uiPriority w:val="0"/>
    <w:rPr>
      <w:rFonts w:ascii="Arial" w:hAnsi="Arial" w:eastAsia="宋体" w:cs="Arial"/>
      <w:sz w:val="21"/>
      <w:szCs w:val="21"/>
      <w:lang w:val="en-US" w:eastAsia="zh-CN" w:bidi="ar-SA"/>
    </w:rPr>
  </w:style>
  <w:style w:type="character" w:customStyle="1" w:styleId="205">
    <w:name w:val="样式6 Char"/>
    <w:link w:val="206"/>
    <w:qFormat/>
    <w:uiPriority w:val="0"/>
    <w:rPr>
      <w:rFonts w:ascii="Cambria" w:hAnsi="Cambria"/>
      <w:b/>
      <w:bCs/>
      <w:sz w:val="26"/>
      <w:szCs w:val="26"/>
      <w:lang w:eastAsia="en-US" w:bidi="en-US"/>
    </w:rPr>
  </w:style>
  <w:style w:type="paragraph" w:customStyle="1" w:styleId="206">
    <w:name w:val="样式6"/>
    <w:basedOn w:val="135"/>
    <w:link w:val="205"/>
    <w:qFormat/>
    <w:uiPriority w:val="0"/>
  </w:style>
  <w:style w:type="character" w:customStyle="1" w:styleId="207">
    <w:name w:val="正文文本 Char"/>
    <w:qFormat/>
    <w:uiPriority w:val="0"/>
    <w:rPr>
      <w:rFonts w:ascii="楷体_GB2312" w:hAnsi="Arial" w:eastAsia="楷体_GB2312"/>
      <w:kern w:val="2"/>
      <w:sz w:val="28"/>
      <w:szCs w:val="28"/>
    </w:rPr>
  </w:style>
  <w:style w:type="character" w:customStyle="1" w:styleId="208">
    <w:name w:val="文档结构图 Char1"/>
    <w:qFormat/>
    <w:uiPriority w:val="99"/>
    <w:rPr>
      <w:rFonts w:ascii="宋体"/>
      <w:kern w:val="2"/>
      <w:sz w:val="18"/>
      <w:szCs w:val="18"/>
    </w:rPr>
  </w:style>
  <w:style w:type="character" w:customStyle="1" w:styleId="209">
    <w:name w:val="页脚 Char1"/>
    <w:semiHidden/>
    <w:qFormat/>
    <w:uiPriority w:val="99"/>
    <w:rPr>
      <w:rFonts w:ascii="Times New Roman" w:hAnsi="Times New Roman" w:eastAsia="宋体" w:cs="Times New Roman"/>
      <w:sz w:val="18"/>
      <w:szCs w:val="18"/>
    </w:rPr>
  </w:style>
  <w:style w:type="character" w:customStyle="1" w:styleId="210">
    <w:name w:val="unnamed1"/>
    <w:qFormat/>
    <w:uiPriority w:val="0"/>
  </w:style>
  <w:style w:type="character" w:customStyle="1" w:styleId="211">
    <w:name w:val="style3"/>
    <w:qFormat/>
    <w:uiPriority w:val="0"/>
  </w:style>
  <w:style w:type="character" w:customStyle="1" w:styleId="212">
    <w:name w:val="Char Char12"/>
    <w:qFormat/>
    <w:uiPriority w:val="0"/>
    <w:rPr>
      <w:rFonts w:ascii="Times New Roman" w:hAnsi="Times New Roman"/>
      <w:b/>
      <w:bCs/>
      <w:iCs/>
      <w:sz w:val="24"/>
      <w:szCs w:val="28"/>
      <w:lang w:eastAsia="zh-CN"/>
    </w:rPr>
  </w:style>
  <w:style w:type="character" w:customStyle="1" w:styleId="213">
    <w:name w:val="页眉 字符"/>
    <w:qFormat/>
    <w:uiPriority w:val="99"/>
    <w:rPr>
      <w:rFonts w:ascii="Times New Roman" w:hAnsi="Times New Roman"/>
      <w:kern w:val="2"/>
      <w:sz w:val="18"/>
      <w:szCs w:val="18"/>
    </w:rPr>
  </w:style>
  <w:style w:type="character" w:customStyle="1" w:styleId="214">
    <w:name w:val="apple-style-span"/>
    <w:basedOn w:val="58"/>
    <w:qFormat/>
    <w:uiPriority w:val="0"/>
  </w:style>
  <w:style w:type="character" w:customStyle="1" w:styleId="215">
    <w:name w:val="about1"/>
    <w:qFormat/>
    <w:uiPriority w:val="0"/>
    <w:rPr>
      <w:rFonts w:hint="default" w:ascii="ˎ̥" w:hAnsi="ˎ̥"/>
      <w:sz w:val="18"/>
      <w:szCs w:val="18"/>
    </w:rPr>
  </w:style>
  <w:style w:type="character" w:customStyle="1" w:styleId="216">
    <w:name w:val="三级标题 Char"/>
    <w:link w:val="217"/>
    <w:qFormat/>
    <w:uiPriority w:val="0"/>
    <w:rPr>
      <w:rFonts w:ascii="Calibri" w:hAnsi="Calibri"/>
      <w:b/>
      <w:kern w:val="2"/>
      <w:sz w:val="24"/>
      <w:szCs w:val="22"/>
    </w:rPr>
  </w:style>
  <w:style w:type="paragraph" w:customStyle="1" w:styleId="217">
    <w:name w:val="三级标题"/>
    <w:basedOn w:val="1"/>
    <w:link w:val="216"/>
    <w:qFormat/>
    <w:uiPriority w:val="0"/>
    <w:pPr>
      <w:spacing w:line="360" w:lineRule="auto"/>
    </w:pPr>
    <w:rPr>
      <w:rFonts w:ascii="Calibri" w:hAnsi="Calibri"/>
      <w:b/>
      <w:sz w:val="24"/>
      <w:szCs w:val="22"/>
    </w:rPr>
  </w:style>
  <w:style w:type="character" w:customStyle="1" w:styleId="218">
    <w:name w:val="正文文本缩进 2 Char"/>
    <w:qFormat/>
    <w:uiPriority w:val="0"/>
    <w:rPr>
      <w:rFonts w:ascii="Arial" w:hAnsi="Arial" w:eastAsia="仿宋_GB2312" w:cs="Arial"/>
      <w:kern w:val="2"/>
      <w:sz w:val="32"/>
      <w:szCs w:val="32"/>
    </w:rPr>
  </w:style>
  <w:style w:type="character" w:customStyle="1" w:styleId="219">
    <w:name w:val="表身 Char Char"/>
    <w:link w:val="220"/>
    <w:qFormat/>
    <w:uiPriority w:val="0"/>
    <w:rPr>
      <w:sz w:val="18"/>
    </w:rPr>
  </w:style>
  <w:style w:type="paragraph" w:customStyle="1" w:styleId="220">
    <w:name w:val="表身 Char"/>
    <w:link w:val="219"/>
    <w:qFormat/>
    <w:uiPriority w:val="0"/>
    <w:pPr>
      <w:keepNext/>
      <w:spacing w:before="60" w:after="60" w:line="300" w:lineRule="auto"/>
      <w:jc w:val="both"/>
      <w:textAlignment w:val="center"/>
    </w:pPr>
    <w:rPr>
      <w:rFonts w:ascii="Times New Roman" w:hAnsi="Times New Roman" w:eastAsia="宋体" w:cs="Times New Roman"/>
      <w:sz w:val="18"/>
      <w:lang w:val="en-US" w:eastAsia="zh-CN" w:bidi="ar-SA"/>
    </w:rPr>
  </w:style>
  <w:style w:type="character" w:customStyle="1" w:styleId="221">
    <w:name w:val="style2611"/>
    <w:qFormat/>
    <w:uiPriority w:val="0"/>
    <w:rPr>
      <w:sz w:val="18"/>
      <w:szCs w:val="18"/>
    </w:rPr>
  </w:style>
  <w:style w:type="character" w:customStyle="1" w:styleId="222">
    <w:name w:val="样式2 Char"/>
    <w:link w:val="223"/>
    <w:qFormat/>
    <w:uiPriority w:val="0"/>
    <w:rPr>
      <w:rFonts w:eastAsia="楷体"/>
      <w:b/>
      <w:kern w:val="2"/>
      <w:sz w:val="28"/>
      <w:szCs w:val="28"/>
    </w:rPr>
  </w:style>
  <w:style w:type="paragraph" w:customStyle="1" w:styleId="223">
    <w:name w:val="样式2"/>
    <w:basedOn w:val="7"/>
    <w:link w:val="222"/>
    <w:qFormat/>
    <w:uiPriority w:val="0"/>
    <w:pPr>
      <w:keepLines w:val="0"/>
      <w:spacing w:after="240" w:line="240" w:lineRule="auto"/>
      <w:jc w:val="left"/>
    </w:pPr>
    <w:rPr>
      <w:rFonts w:ascii="Times New Roman" w:hAnsi="Times New Roman" w:eastAsia="楷体"/>
      <w:bCs w:val="0"/>
      <w:sz w:val="28"/>
      <w:szCs w:val="28"/>
    </w:rPr>
  </w:style>
  <w:style w:type="character" w:customStyle="1" w:styleId="224">
    <w:name w:val="v151"/>
    <w:qFormat/>
    <w:uiPriority w:val="0"/>
    <w:rPr>
      <w:sz w:val="18"/>
      <w:szCs w:val="18"/>
    </w:rPr>
  </w:style>
  <w:style w:type="character" w:customStyle="1" w:styleId="225">
    <w:name w:val="font"/>
    <w:qFormat/>
    <w:uiPriority w:val="0"/>
  </w:style>
  <w:style w:type="character" w:customStyle="1" w:styleId="226">
    <w:name w:val="副标题 Char1"/>
    <w:qFormat/>
    <w:uiPriority w:val="0"/>
    <w:rPr>
      <w:rFonts w:ascii="Cambria" w:hAnsi="Cambria" w:cs="Times New Roman"/>
      <w:b/>
      <w:bCs/>
      <w:kern w:val="28"/>
      <w:sz w:val="32"/>
      <w:szCs w:val="32"/>
    </w:rPr>
  </w:style>
  <w:style w:type="character" w:customStyle="1" w:styleId="227">
    <w:name w:val="明显引用 Char2"/>
    <w:qFormat/>
    <w:uiPriority w:val="30"/>
    <w:rPr>
      <w:b/>
      <w:bCs/>
      <w:i/>
      <w:iCs/>
      <w:color w:val="4F81BD"/>
      <w:kern w:val="2"/>
      <w:sz w:val="21"/>
      <w:szCs w:val="21"/>
    </w:rPr>
  </w:style>
  <w:style w:type="character" w:customStyle="1" w:styleId="228">
    <w:name w:val="引用 Char1"/>
    <w:qFormat/>
    <w:uiPriority w:val="29"/>
    <w:rPr>
      <w:i/>
      <w:iCs/>
      <w:color w:val="000000"/>
      <w:kern w:val="2"/>
      <w:sz w:val="21"/>
      <w:szCs w:val="21"/>
    </w:rPr>
  </w:style>
  <w:style w:type="character" w:customStyle="1" w:styleId="229">
    <w:name w:val="批注框文本 Char2"/>
    <w:basedOn w:val="58"/>
    <w:link w:val="35"/>
    <w:semiHidden/>
    <w:qFormat/>
    <w:uiPriority w:val="99"/>
    <w:rPr>
      <w:kern w:val="2"/>
      <w:sz w:val="18"/>
      <w:szCs w:val="18"/>
    </w:rPr>
  </w:style>
  <w:style w:type="character" w:customStyle="1" w:styleId="230">
    <w:name w:val="批注文字 Char1"/>
    <w:basedOn w:val="58"/>
    <w:link w:val="20"/>
    <w:semiHidden/>
    <w:qFormat/>
    <w:uiPriority w:val="99"/>
    <w:rPr>
      <w:kern w:val="2"/>
      <w:sz w:val="21"/>
      <w:szCs w:val="21"/>
    </w:rPr>
  </w:style>
  <w:style w:type="character" w:customStyle="1" w:styleId="231">
    <w:name w:val="批注主题 Char1"/>
    <w:basedOn w:val="230"/>
    <w:link w:val="53"/>
    <w:semiHidden/>
    <w:qFormat/>
    <w:uiPriority w:val="99"/>
    <w:rPr>
      <w:b/>
      <w:bCs/>
      <w:kern w:val="2"/>
      <w:sz w:val="21"/>
      <w:szCs w:val="21"/>
    </w:rPr>
  </w:style>
  <w:style w:type="character" w:customStyle="1" w:styleId="232">
    <w:name w:val="正文文本缩进 3 Char1"/>
    <w:basedOn w:val="58"/>
    <w:link w:val="44"/>
    <w:semiHidden/>
    <w:qFormat/>
    <w:uiPriority w:val="99"/>
    <w:rPr>
      <w:kern w:val="2"/>
      <w:sz w:val="16"/>
      <w:szCs w:val="16"/>
    </w:rPr>
  </w:style>
  <w:style w:type="character" w:customStyle="1" w:styleId="233">
    <w:name w:val="正文文本 Char2"/>
    <w:basedOn w:val="58"/>
    <w:link w:val="22"/>
    <w:semiHidden/>
    <w:qFormat/>
    <w:uiPriority w:val="99"/>
    <w:rPr>
      <w:kern w:val="2"/>
      <w:sz w:val="21"/>
      <w:szCs w:val="21"/>
    </w:rPr>
  </w:style>
  <w:style w:type="character" w:customStyle="1" w:styleId="234">
    <w:name w:val="文档结构图 Char2"/>
    <w:basedOn w:val="58"/>
    <w:link w:val="18"/>
    <w:semiHidden/>
    <w:qFormat/>
    <w:uiPriority w:val="99"/>
    <w:rPr>
      <w:rFonts w:ascii="宋体"/>
      <w:kern w:val="2"/>
      <w:sz w:val="18"/>
      <w:szCs w:val="18"/>
    </w:rPr>
  </w:style>
  <w:style w:type="character" w:customStyle="1" w:styleId="235">
    <w:name w:val="日期 Char1"/>
    <w:basedOn w:val="58"/>
    <w:link w:val="33"/>
    <w:semiHidden/>
    <w:qFormat/>
    <w:uiPriority w:val="99"/>
    <w:rPr>
      <w:kern w:val="2"/>
      <w:sz w:val="21"/>
      <w:szCs w:val="21"/>
    </w:rPr>
  </w:style>
  <w:style w:type="character" w:customStyle="1" w:styleId="236">
    <w:name w:val="正文文本缩进 Char1"/>
    <w:basedOn w:val="58"/>
    <w:link w:val="23"/>
    <w:semiHidden/>
    <w:qFormat/>
    <w:uiPriority w:val="99"/>
    <w:rPr>
      <w:kern w:val="2"/>
      <w:sz w:val="21"/>
      <w:szCs w:val="21"/>
    </w:rPr>
  </w:style>
  <w:style w:type="character" w:customStyle="1" w:styleId="237">
    <w:name w:val="正文首行缩进 2 Char1"/>
    <w:basedOn w:val="236"/>
    <w:link w:val="55"/>
    <w:semiHidden/>
    <w:qFormat/>
    <w:uiPriority w:val="99"/>
    <w:rPr>
      <w:kern w:val="2"/>
      <w:sz w:val="21"/>
      <w:szCs w:val="21"/>
    </w:rPr>
  </w:style>
  <w:style w:type="character" w:customStyle="1" w:styleId="238">
    <w:name w:val="纯文本 Char1"/>
    <w:basedOn w:val="58"/>
    <w:link w:val="239"/>
    <w:qFormat/>
    <w:uiPriority w:val="0"/>
    <w:rPr>
      <w:rFonts w:ascii="宋体" w:hAnsi="Courier New" w:cs="Courier New"/>
      <w:kern w:val="2"/>
      <w:sz w:val="21"/>
      <w:szCs w:val="21"/>
    </w:rPr>
  </w:style>
  <w:style w:type="paragraph" w:customStyle="1" w:styleId="239">
    <w:name w:val="纯文本1"/>
    <w:basedOn w:val="1"/>
    <w:link w:val="238"/>
    <w:qFormat/>
    <w:uiPriority w:val="0"/>
    <w:rPr>
      <w:rFonts w:ascii="宋体" w:hAnsi="Courier New" w:cs="Courier New"/>
    </w:rPr>
  </w:style>
  <w:style w:type="character" w:customStyle="1" w:styleId="240">
    <w:name w:val="正文首行缩进 Char1"/>
    <w:basedOn w:val="233"/>
    <w:link w:val="54"/>
    <w:semiHidden/>
    <w:qFormat/>
    <w:uiPriority w:val="99"/>
    <w:rPr>
      <w:kern w:val="2"/>
      <w:sz w:val="21"/>
      <w:szCs w:val="21"/>
    </w:rPr>
  </w:style>
  <w:style w:type="character" w:customStyle="1" w:styleId="241">
    <w:name w:val="正文文本 2 Char1"/>
    <w:basedOn w:val="58"/>
    <w:link w:val="48"/>
    <w:semiHidden/>
    <w:qFormat/>
    <w:uiPriority w:val="99"/>
    <w:rPr>
      <w:kern w:val="2"/>
      <w:sz w:val="21"/>
      <w:szCs w:val="21"/>
    </w:rPr>
  </w:style>
  <w:style w:type="character" w:customStyle="1" w:styleId="242">
    <w:name w:val="副标题 Char2"/>
    <w:basedOn w:val="58"/>
    <w:link w:val="40"/>
    <w:qFormat/>
    <w:uiPriority w:val="0"/>
    <w:rPr>
      <w:rFonts w:asciiTheme="majorHAnsi" w:hAnsiTheme="majorHAnsi" w:cstheme="majorBidi"/>
      <w:b/>
      <w:bCs/>
      <w:kern w:val="28"/>
      <w:sz w:val="32"/>
      <w:szCs w:val="32"/>
    </w:rPr>
  </w:style>
  <w:style w:type="character" w:customStyle="1" w:styleId="243">
    <w:name w:val="正文文本缩进 2 Char2"/>
    <w:basedOn w:val="58"/>
    <w:link w:val="34"/>
    <w:semiHidden/>
    <w:qFormat/>
    <w:uiPriority w:val="99"/>
    <w:rPr>
      <w:kern w:val="2"/>
      <w:sz w:val="21"/>
      <w:szCs w:val="21"/>
    </w:rPr>
  </w:style>
  <w:style w:type="character" w:customStyle="1" w:styleId="244">
    <w:name w:val="正文文本 3 Char"/>
    <w:basedOn w:val="58"/>
    <w:link w:val="21"/>
    <w:qFormat/>
    <w:uiPriority w:val="0"/>
    <w:rPr>
      <w:rFonts w:ascii="仿宋_GB2312" w:hAnsi="Arial" w:eastAsia="仿宋_GB2312"/>
      <w:kern w:val="2"/>
      <w:sz w:val="32"/>
      <w:szCs w:val="32"/>
    </w:rPr>
  </w:style>
  <w:style w:type="paragraph" w:customStyle="1" w:styleId="245">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246">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247">
    <w:name w:val="列表内容"/>
    <w:basedOn w:val="1"/>
    <w:next w:val="1"/>
    <w:qFormat/>
    <w:uiPriority w:val="0"/>
    <w:pPr>
      <w:widowControl/>
      <w:tabs>
        <w:tab w:val="left" w:pos="900"/>
      </w:tabs>
      <w:ind w:left="900" w:hanging="420"/>
      <w:jc w:val="left"/>
    </w:pPr>
    <w:rPr>
      <w:kern w:val="0"/>
      <w:sz w:val="18"/>
      <w:szCs w:val="24"/>
    </w:rPr>
  </w:style>
  <w:style w:type="paragraph" w:customStyle="1" w:styleId="248">
    <w:name w:val="Char Char 字元 字元 字元 Char Char Char Char"/>
    <w:basedOn w:val="1"/>
    <w:qFormat/>
    <w:uiPriority w:val="0"/>
    <w:pPr>
      <w:adjustRightInd w:val="0"/>
      <w:spacing w:line="360" w:lineRule="auto"/>
    </w:pPr>
    <w:rPr>
      <w:kern w:val="0"/>
      <w:sz w:val="24"/>
      <w:szCs w:val="20"/>
    </w:rPr>
  </w:style>
  <w:style w:type="paragraph" w:customStyle="1" w:styleId="249">
    <w:name w:val="Char Char2 Char Char Char Char"/>
    <w:basedOn w:val="1"/>
    <w:qFormat/>
    <w:uiPriority w:val="0"/>
    <w:rPr>
      <w:rFonts w:ascii="Tahoma" w:hAnsi="Tahoma"/>
      <w:sz w:val="24"/>
      <w:szCs w:val="20"/>
    </w:rPr>
  </w:style>
  <w:style w:type="paragraph" w:customStyle="1" w:styleId="250">
    <w:name w:val="_Style 8"/>
    <w:basedOn w:val="1"/>
    <w:qFormat/>
    <w:uiPriority w:val="0"/>
    <w:rPr>
      <w:sz w:val="24"/>
      <w:szCs w:val="20"/>
    </w:rPr>
  </w:style>
  <w:style w:type="paragraph" w:customStyle="1" w:styleId="251">
    <w:name w:val="普通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52">
    <w:name w:val="xl10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2"/>
      <w:szCs w:val="22"/>
    </w:rPr>
  </w:style>
  <w:style w:type="paragraph" w:customStyle="1" w:styleId="253">
    <w:name w:val="TextStyle1_Stibo_Grayed"/>
    <w:basedOn w:val="1"/>
    <w:qFormat/>
    <w:uiPriority w:val="0"/>
    <w:pPr>
      <w:widowControl/>
      <w:jc w:val="left"/>
    </w:pPr>
    <w:rPr>
      <w:rFonts w:ascii="Helvetica" w:hAnsi="Helvetica"/>
      <w:color w:val="999999"/>
      <w:kern w:val="0"/>
      <w:sz w:val="20"/>
      <w:szCs w:val="24"/>
      <w:lang w:eastAsia="en-US"/>
    </w:rPr>
  </w:style>
  <w:style w:type="paragraph" w:customStyle="1" w:styleId="254">
    <w:name w:val="标题3"/>
    <w:basedOn w:val="1"/>
    <w:next w:val="1"/>
    <w:qFormat/>
    <w:uiPriority w:val="0"/>
    <w:pPr>
      <w:autoSpaceDE w:val="0"/>
      <w:autoSpaceDN w:val="0"/>
      <w:snapToGrid w:val="0"/>
      <w:spacing w:line="590" w:lineRule="atLeast"/>
      <w:ind w:firstLine="624"/>
    </w:pPr>
    <w:rPr>
      <w:rFonts w:ascii="方正黑体_GBK" w:eastAsia="方正黑体_GBK"/>
      <w:snapToGrid w:val="0"/>
      <w:kern w:val="0"/>
      <w:sz w:val="32"/>
      <w:szCs w:val="32"/>
    </w:rPr>
  </w:style>
  <w:style w:type="paragraph" w:customStyle="1" w:styleId="255">
    <w:name w:val="附录1"/>
    <w:qFormat/>
    <w:uiPriority w:val="0"/>
    <w:pPr>
      <w:numPr>
        <w:ilvl w:val="0"/>
        <w:numId w:val="5"/>
      </w:numPr>
      <w:snapToGrid w:val="0"/>
      <w:spacing w:before="240" w:line="600" w:lineRule="atLeast"/>
    </w:pPr>
    <w:rPr>
      <w:rFonts w:ascii="Times New Roman" w:hAnsi="Times New Roman" w:eastAsia="宋体" w:cs="Times New Roman"/>
      <w:b/>
      <w:i/>
      <w:sz w:val="28"/>
      <w:lang w:val="en-US" w:eastAsia="zh-CN" w:bidi="ar-SA"/>
    </w:rPr>
  </w:style>
  <w:style w:type="paragraph" w:customStyle="1" w:styleId="256">
    <w:name w:val="Char Char Char Char Char Char"/>
    <w:basedOn w:val="1"/>
    <w:qFormat/>
    <w:uiPriority w:val="0"/>
    <w:pPr>
      <w:adjustRightInd w:val="0"/>
      <w:spacing w:line="360" w:lineRule="auto"/>
    </w:pPr>
    <w:rPr>
      <w:kern w:val="0"/>
      <w:sz w:val="24"/>
      <w:szCs w:val="20"/>
    </w:rPr>
  </w:style>
  <w:style w:type="paragraph" w:customStyle="1" w:styleId="257">
    <w:name w:val="TableENHyphenBullets_Stibo_Grayed"/>
    <w:basedOn w:val="258"/>
    <w:next w:val="1"/>
    <w:qFormat/>
    <w:uiPriority w:val="0"/>
    <w:pPr>
      <w:tabs>
        <w:tab w:val="left" w:pos="360"/>
        <w:tab w:val="left" w:pos="720"/>
      </w:tabs>
    </w:pPr>
    <w:rPr>
      <w:color w:val="999999"/>
      <w:szCs w:val="20"/>
    </w:rPr>
  </w:style>
  <w:style w:type="paragraph" w:customStyle="1" w:styleId="258">
    <w:name w:val="TableENHyphenBullets"/>
    <w:next w:val="1"/>
    <w:qFormat/>
    <w:uiPriority w:val="0"/>
    <w:pPr>
      <w:tabs>
        <w:tab w:val="left" w:pos="360"/>
        <w:tab w:val="left" w:pos="720"/>
      </w:tabs>
    </w:pPr>
    <w:rPr>
      <w:rFonts w:ascii="Helvetica" w:hAnsi="Helvetica" w:eastAsia="宋体" w:cs="Times New Roman"/>
      <w:szCs w:val="24"/>
      <w:lang w:val="en-US" w:eastAsia="en-US" w:bidi="ar-SA"/>
    </w:rPr>
  </w:style>
  <w:style w:type="paragraph" w:customStyle="1" w:styleId="259">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60">
    <w:name w:val="4"/>
    <w:basedOn w:val="1"/>
    <w:next w:val="44"/>
    <w:qFormat/>
    <w:uiPriority w:val="0"/>
    <w:pPr>
      <w:spacing w:line="360" w:lineRule="auto"/>
      <w:ind w:firstLine="420"/>
    </w:pPr>
    <w:rPr>
      <w:color w:val="FF0000"/>
      <w:sz w:val="24"/>
      <w:szCs w:val="24"/>
    </w:rPr>
  </w:style>
  <w:style w:type="paragraph" w:customStyle="1" w:styleId="261">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62">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63">
    <w:name w:val="正文1"/>
    <w:basedOn w:val="1"/>
    <w:qFormat/>
    <w:uiPriority w:val="0"/>
    <w:pPr>
      <w:widowControl/>
      <w:topLinePunct/>
      <w:spacing w:beforeLines="50" w:afterLines="50" w:line="300" w:lineRule="auto"/>
      <w:ind w:left="420"/>
    </w:pPr>
    <w:rPr>
      <w:szCs w:val="24"/>
    </w:rPr>
  </w:style>
  <w:style w:type="paragraph" w:customStyle="1" w:styleId="264">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65">
    <w:name w:val="xl1077"/>
    <w:basedOn w:val="1"/>
    <w:qFormat/>
    <w:uiPriority w:val="0"/>
    <w:pPr>
      <w:widowControl/>
      <w:pBdr>
        <w:top w:val="single" w:color="auto" w:sz="4" w:space="0"/>
        <w:bottom w:val="single" w:color="auto" w:sz="4" w:space="0"/>
      </w:pBdr>
      <w:spacing w:before="100" w:beforeAutospacing="1" w:after="100" w:afterAutospacing="1"/>
      <w:jc w:val="center"/>
    </w:pPr>
    <w:rPr>
      <w:rFonts w:ascii="Arial" w:hAnsi="Arial" w:cs="Arial"/>
      <w:b/>
      <w:bCs/>
      <w:kern w:val="0"/>
      <w:sz w:val="22"/>
      <w:szCs w:val="22"/>
    </w:rPr>
  </w:style>
  <w:style w:type="paragraph" w:customStyle="1" w:styleId="266">
    <w:name w:val="表格标题1"/>
    <w:basedOn w:val="1"/>
    <w:qFormat/>
    <w:uiPriority w:val="0"/>
    <w:pPr>
      <w:spacing w:line="400" w:lineRule="exact"/>
      <w:jc w:val="center"/>
    </w:pPr>
    <w:rPr>
      <w:rFonts w:ascii="Arial" w:hAnsi="Arial" w:cs="宋体"/>
      <w:b/>
      <w:bCs/>
    </w:rPr>
  </w:style>
  <w:style w:type="paragraph" w:customStyle="1" w:styleId="267">
    <w:name w:val="EST-List 8"/>
    <w:basedOn w:val="268"/>
    <w:qFormat/>
    <w:uiPriority w:val="0"/>
    <w:pPr>
      <w:numPr>
        <w:ilvl w:val="0"/>
        <w:numId w:val="0"/>
      </w:numPr>
      <w:tabs>
        <w:tab w:val="left" w:pos="300"/>
        <w:tab w:val="left" w:pos="360"/>
        <w:tab w:val="left" w:pos="600"/>
        <w:tab w:val="left" w:pos="1080"/>
        <w:tab w:val="left" w:pos="1260"/>
        <w:tab w:val="left" w:pos="1440"/>
        <w:tab w:val="left" w:pos="1800"/>
        <w:tab w:val="left" w:pos="1860"/>
        <w:tab w:val="left" w:pos="2100"/>
        <w:tab w:val="left" w:pos="2160"/>
        <w:tab w:val="left" w:pos="2280"/>
        <w:tab w:val="left" w:pos="2520"/>
        <w:tab w:val="left" w:pos="2700"/>
        <w:tab w:val="left" w:pos="2880"/>
        <w:tab w:val="left" w:pos="2940"/>
        <w:tab w:val="left" w:pos="3120"/>
        <w:tab w:val="left" w:pos="3360"/>
        <w:tab w:val="left" w:pos="3540"/>
        <w:tab w:val="left" w:pos="3780"/>
        <w:tab w:val="left" w:pos="3960"/>
        <w:tab w:val="left" w:pos="4200"/>
      </w:tabs>
    </w:pPr>
  </w:style>
  <w:style w:type="paragraph" w:customStyle="1" w:styleId="268">
    <w:name w:val="EST-List 7"/>
    <w:basedOn w:val="269"/>
    <w:qFormat/>
    <w:uiPriority w:val="0"/>
    <w:pPr>
      <w:numPr>
        <w:ilvl w:val="6"/>
      </w:numPr>
      <w:tabs>
        <w:tab w:val="left" w:pos="300"/>
        <w:tab w:val="left" w:pos="360"/>
        <w:tab w:val="left" w:pos="600"/>
        <w:tab w:val="left" w:pos="1080"/>
        <w:tab w:val="left" w:pos="1260"/>
        <w:tab w:val="left" w:pos="1440"/>
        <w:tab w:val="left" w:pos="1800"/>
        <w:tab w:val="left" w:pos="1860"/>
        <w:tab w:val="left" w:pos="2100"/>
        <w:tab w:val="left" w:pos="2160"/>
        <w:tab w:val="left" w:pos="2280"/>
        <w:tab w:val="left" w:pos="2520"/>
        <w:tab w:val="left" w:pos="2700"/>
        <w:tab w:val="left" w:pos="2940"/>
        <w:tab w:val="left" w:pos="3120"/>
        <w:tab w:val="left" w:pos="3360"/>
        <w:tab w:val="left" w:pos="3540"/>
        <w:tab w:val="left" w:pos="3780"/>
      </w:tabs>
    </w:pPr>
  </w:style>
  <w:style w:type="paragraph" w:customStyle="1" w:styleId="269">
    <w:name w:val="EST-List 6"/>
    <w:basedOn w:val="270"/>
    <w:qFormat/>
    <w:uiPriority w:val="0"/>
    <w:pPr>
      <w:numPr>
        <w:ilvl w:val="5"/>
      </w:numPr>
      <w:tabs>
        <w:tab w:val="left" w:pos="300"/>
        <w:tab w:val="left" w:pos="360"/>
        <w:tab w:val="left" w:pos="600"/>
        <w:tab w:val="left" w:pos="1080"/>
        <w:tab w:val="left" w:pos="1260"/>
        <w:tab w:val="left" w:pos="1440"/>
        <w:tab w:val="left" w:pos="1800"/>
        <w:tab w:val="left" w:pos="1860"/>
        <w:tab w:val="left" w:pos="2100"/>
        <w:tab w:val="left" w:pos="2160"/>
        <w:tab w:val="left" w:pos="2280"/>
        <w:tab w:val="left" w:pos="2520"/>
        <w:tab w:val="left" w:pos="2700"/>
        <w:tab w:val="left" w:pos="2940"/>
        <w:tab w:val="left" w:pos="3120"/>
        <w:tab w:val="left" w:pos="3360"/>
      </w:tabs>
    </w:pPr>
  </w:style>
  <w:style w:type="paragraph" w:customStyle="1" w:styleId="270">
    <w:name w:val="EST-List 5"/>
    <w:basedOn w:val="271"/>
    <w:qFormat/>
    <w:uiPriority w:val="0"/>
    <w:pPr>
      <w:numPr>
        <w:ilvl w:val="4"/>
      </w:numPr>
      <w:tabs>
        <w:tab w:val="left" w:pos="300"/>
        <w:tab w:val="left" w:pos="360"/>
        <w:tab w:val="left" w:pos="600"/>
        <w:tab w:val="left" w:pos="1080"/>
        <w:tab w:val="left" w:pos="1260"/>
        <w:tab w:val="left" w:pos="1440"/>
        <w:tab w:val="left" w:pos="1800"/>
        <w:tab w:val="left" w:pos="1860"/>
        <w:tab w:val="left" w:pos="2100"/>
        <w:tab w:val="left" w:pos="2280"/>
        <w:tab w:val="left" w:pos="2520"/>
        <w:tab w:val="left" w:pos="2700"/>
        <w:tab w:val="left" w:pos="2940"/>
      </w:tabs>
      <w:ind w:left="0"/>
    </w:pPr>
  </w:style>
  <w:style w:type="paragraph" w:customStyle="1" w:styleId="271">
    <w:name w:val="EST-List 4"/>
    <w:basedOn w:val="272"/>
    <w:qFormat/>
    <w:uiPriority w:val="0"/>
    <w:pPr>
      <w:numPr>
        <w:ilvl w:val="3"/>
      </w:numPr>
      <w:tabs>
        <w:tab w:val="left" w:pos="300"/>
        <w:tab w:val="left" w:pos="360"/>
        <w:tab w:val="left" w:pos="600"/>
        <w:tab w:val="left" w:pos="1080"/>
        <w:tab w:val="left" w:pos="1260"/>
        <w:tab w:val="left" w:pos="1440"/>
        <w:tab w:val="left" w:pos="1860"/>
        <w:tab w:val="left" w:pos="2100"/>
        <w:tab w:val="left" w:pos="2280"/>
        <w:tab w:val="left" w:pos="2520"/>
      </w:tabs>
      <w:ind w:left="600" w:hanging="2920"/>
    </w:pPr>
  </w:style>
  <w:style w:type="paragraph" w:customStyle="1" w:styleId="272">
    <w:name w:val="EST-List 3"/>
    <w:basedOn w:val="273"/>
    <w:qFormat/>
    <w:uiPriority w:val="0"/>
    <w:pPr>
      <w:numPr>
        <w:ilvl w:val="2"/>
      </w:numPr>
      <w:tabs>
        <w:tab w:val="left" w:pos="300"/>
        <w:tab w:val="left" w:pos="360"/>
        <w:tab w:val="left" w:pos="1080"/>
        <w:tab w:val="left" w:pos="1260"/>
        <w:tab w:val="left" w:pos="1860"/>
        <w:tab w:val="left" w:pos="2100"/>
      </w:tabs>
      <w:ind w:left="300" w:hanging="2620"/>
    </w:pPr>
  </w:style>
  <w:style w:type="paragraph" w:customStyle="1" w:styleId="273">
    <w:name w:val="EST-List 2"/>
    <w:basedOn w:val="1"/>
    <w:qFormat/>
    <w:uiPriority w:val="0"/>
    <w:pPr>
      <w:keepLines/>
      <w:widowControl/>
      <w:numPr>
        <w:ilvl w:val="1"/>
        <w:numId w:val="6"/>
      </w:numPr>
      <w:spacing w:before="60" w:after="60"/>
      <w:jc w:val="left"/>
    </w:pPr>
    <w:rPr>
      <w:kern w:val="0"/>
      <w:sz w:val="20"/>
      <w:szCs w:val="24"/>
    </w:rPr>
  </w:style>
  <w:style w:type="paragraph" w:customStyle="1" w:styleId="274">
    <w:name w:val="a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75">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276">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77">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78">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79">
    <w:name w:val="a6"/>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80">
    <w:name w:val="xl10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2"/>
      <w:szCs w:val="22"/>
    </w:rPr>
  </w:style>
  <w:style w:type="paragraph" w:customStyle="1" w:styleId="281">
    <w:name w:val="±íÉí"/>
    <w:basedOn w:val="1"/>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282">
    <w:name w:val="xl10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FF0000"/>
      <w:kern w:val="0"/>
      <w:sz w:val="22"/>
      <w:szCs w:val="22"/>
    </w:rPr>
  </w:style>
  <w:style w:type="paragraph" w:customStyle="1" w:styleId="283">
    <w:name w:val="Body Text(ch)"/>
    <w:basedOn w:val="1"/>
    <w:next w:val="22"/>
    <w:qFormat/>
    <w:uiPriority w:val="0"/>
    <w:pPr>
      <w:spacing w:after="120"/>
    </w:pPr>
    <w:rPr>
      <w:rFonts w:ascii="宋体" w:hAnsi="Arial"/>
      <w:bCs/>
      <w:iCs/>
      <w:szCs w:val="24"/>
    </w:rPr>
  </w:style>
  <w:style w:type="paragraph" w:customStyle="1" w:styleId="284">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85">
    <w:name w:val="表项"/>
    <w:next w:val="1"/>
    <w:qFormat/>
    <w:uiPriority w:val="0"/>
    <w:pPr>
      <w:keepNext/>
      <w:adjustRightInd w:val="0"/>
      <w:snapToGrid w:val="0"/>
      <w:spacing w:line="300" w:lineRule="auto"/>
      <w:jc w:val="center"/>
      <w:textAlignment w:val="baseline"/>
    </w:pPr>
    <w:rPr>
      <w:rFonts w:ascii="Arial" w:hAnsi="Arial" w:eastAsia="黑体" w:cs="Times New Roman"/>
      <w:sz w:val="18"/>
      <w:lang w:val="en-US" w:eastAsia="zh-CN" w:bidi="ar-SA"/>
    </w:rPr>
  </w:style>
  <w:style w:type="paragraph" w:customStyle="1" w:styleId="286">
    <w:name w:val="Char Char1"/>
    <w:basedOn w:val="1"/>
    <w:qFormat/>
    <w:uiPriority w:val="0"/>
    <w:pPr>
      <w:widowControl/>
      <w:snapToGrid w:val="0"/>
      <w:spacing w:after="160"/>
      <w:ind w:firstLine="300"/>
      <w:jc w:val="left"/>
    </w:pPr>
    <w:rPr>
      <w:rFonts w:ascii="Calibri" w:hAnsi="宋体" w:cs="Arial"/>
      <w:sz w:val="16"/>
    </w:rPr>
  </w:style>
  <w:style w:type="paragraph" w:customStyle="1" w:styleId="287">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88">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FF0000"/>
      <w:kern w:val="0"/>
      <w:sz w:val="20"/>
      <w:szCs w:val="20"/>
    </w:rPr>
  </w:style>
  <w:style w:type="paragraph" w:customStyle="1" w:styleId="289">
    <w:name w:val="图标"/>
    <w:basedOn w:val="1"/>
    <w:next w:val="1"/>
    <w:qFormat/>
    <w:uiPriority w:val="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eastAsia="仿宋_GB2312"/>
      <w:kern w:val="0"/>
      <w:sz w:val="24"/>
      <w:szCs w:val="20"/>
    </w:rPr>
  </w:style>
  <w:style w:type="paragraph" w:customStyle="1" w:styleId="290">
    <w:name w:val="head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91">
    <w:name w:val="列出段落1"/>
    <w:basedOn w:val="1"/>
    <w:qFormat/>
    <w:uiPriority w:val="0"/>
    <w:pPr>
      <w:ind w:firstLine="420" w:firstLineChars="200"/>
    </w:pPr>
    <w:rPr>
      <w:rFonts w:ascii="Calibri" w:hAnsi="Calibri"/>
      <w:szCs w:val="22"/>
    </w:rPr>
  </w:style>
  <w:style w:type="paragraph" w:customStyle="1" w:styleId="29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18"/>
      <w:szCs w:val="18"/>
    </w:rPr>
  </w:style>
  <w:style w:type="paragraph" w:customStyle="1" w:styleId="293">
    <w:name w:val="xl10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kern w:val="0"/>
      <w:sz w:val="22"/>
      <w:szCs w:val="22"/>
    </w:rPr>
  </w:style>
  <w:style w:type="paragraph" w:customStyle="1" w:styleId="294">
    <w:name w:val="TableText"/>
    <w:qFormat/>
    <w:uiPriority w:val="0"/>
    <w:rPr>
      <w:rFonts w:ascii="Helvetica" w:hAnsi="Helvetica" w:eastAsia="宋体" w:cs="Times New Roman"/>
      <w:sz w:val="18"/>
      <w:szCs w:val="24"/>
      <w:lang w:val="en-US" w:eastAsia="en-US" w:bidi="ar-SA"/>
    </w:rPr>
  </w:style>
  <w:style w:type="paragraph" w:customStyle="1" w:styleId="295">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96">
    <w:name w:val="xl25"/>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297">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9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8"/>
      <w:szCs w:val="18"/>
    </w:rPr>
  </w:style>
  <w:style w:type="paragraph" w:customStyle="1" w:styleId="299">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00">
    <w:name w:val="font5"/>
    <w:basedOn w:val="1"/>
    <w:qFormat/>
    <w:uiPriority w:val="0"/>
    <w:pPr>
      <w:widowControl/>
      <w:spacing w:before="100" w:beforeAutospacing="1" w:after="100" w:afterAutospacing="1"/>
      <w:jc w:val="left"/>
    </w:pPr>
    <w:rPr>
      <w:rFonts w:hint="eastAsia" w:ascii="宋体" w:hAnsi="宋体"/>
      <w:kern w:val="0"/>
      <w:sz w:val="28"/>
      <w:szCs w:val="28"/>
    </w:rPr>
  </w:style>
  <w:style w:type="paragraph" w:customStyle="1" w:styleId="301">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02">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0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04">
    <w:name w:val="subtitle 2"/>
    <w:basedOn w:val="1"/>
    <w:qFormat/>
    <w:uiPriority w:val="0"/>
    <w:pPr>
      <w:adjustRightInd w:val="0"/>
      <w:spacing w:before="240" w:after="240" w:line="312" w:lineRule="atLeast"/>
    </w:pPr>
    <w:rPr>
      <w:rFonts w:eastAsia="黑体"/>
      <w:kern w:val="0"/>
      <w:sz w:val="24"/>
      <w:szCs w:val="20"/>
    </w:rPr>
  </w:style>
  <w:style w:type="paragraph" w:customStyle="1" w:styleId="305">
    <w:name w:val="Char1"/>
    <w:basedOn w:val="1"/>
    <w:qFormat/>
    <w:uiPriority w:val="0"/>
    <w:pPr>
      <w:tabs>
        <w:tab w:val="left" w:pos="840"/>
      </w:tabs>
      <w:ind w:left="840" w:hanging="420"/>
    </w:pPr>
    <w:rPr>
      <w:sz w:val="24"/>
      <w:szCs w:val="24"/>
    </w:rPr>
  </w:style>
  <w:style w:type="paragraph" w:customStyle="1" w:styleId="306">
    <w:name w:val="xl84"/>
    <w:basedOn w:val="1"/>
    <w:qFormat/>
    <w:uiPriority w:val="0"/>
    <w:pPr>
      <w:widowControl/>
      <w:spacing w:before="100" w:beforeAutospacing="1" w:after="100" w:afterAutospacing="1"/>
      <w:jc w:val="center"/>
      <w:textAlignment w:val="center"/>
    </w:pPr>
    <w:rPr>
      <w:kern w:val="0"/>
      <w:sz w:val="20"/>
      <w:szCs w:val="20"/>
    </w:rPr>
  </w:style>
  <w:style w:type="paragraph" w:customStyle="1" w:styleId="307">
    <w:name w:val="tabletextchar1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08">
    <w:name w:val="表号"/>
    <w:basedOn w:val="1"/>
    <w:next w:val="54"/>
    <w:qFormat/>
    <w:uiPriority w:val="0"/>
    <w:pPr>
      <w:keepNext/>
      <w:keepLines/>
      <w:numPr>
        <w:ilvl w:val="8"/>
        <w:numId w:val="7"/>
      </w:numPr>
      <w:autoSpaceDE w:val="0"/>
      <w:autoSpaceDN w:val="0"/>
      <w:adjustRightInd w:val="0"/>
      <w:spacing w:line="360" w:lineRule="auto"/>
      <w:jc w:val="center"/>
    </w:pPr>
    <w:rPr>
      <w:rFonts w:ascii="Arial" w:hAnsi="Arial"/>
      <w:kern w:val="0"/>
      <w:sz w:val="18"/>
      <w:szCs w:val="18"/>
    </w:rPr>
  </w:style>
  <w:style w:type="paragraph" w:customStyle="1" w:styleId="309">
    <w:name w:val="font6"/>
    <w:basedOn w:val="1"/>
    <w:qFormat/>
    <w:uiPriority w:val="0"/>
    <w:pPr>
      <w:widowControl/>
      <w:spacing w:before="100" w:beforeAutospacing="1" w:after="100" w:afterAutospacing="1"/>
      <w:jc w:val="left"/>
    </w:pPr>
    <w:rPr>
      <w:rFonts w:hint="eastAsia" w:ascii="宋体" w:hAnsi="宋体"/>
      <w:kern w:val="0"/>
      <w:sz w:val="28"/>
      <w:szCs w:val="28"/>
      <w:u w:val="single"/>
    </w:rPr>
  </w:style>
  <w:style w:type="paragraph" w:customStyle="1" w:styleId="310">
    <w:name w:val="font7"/>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311">
    <w:name w:val="proddesc1"/>
    <w:basedOn w:val="1"/>
    <w:qFormat/>
    <w:uiPriority w:val="0"/>
    <w:pPr>
      <w:widowControl/>
      <w:spacing w:before="75"/>
      <w:jc w:val="left"/>
    </w:pPr>
    <w:rPr>
      <w:rFonts w:ascii="宋体" w:hAnsi="宋体" w:cs="宋体"/>
      <w:kern w:val="0"/>
      <w:sz w:val="24"/>
      <w:szCs w:val="24"/>
    </w:rPr>
  </w:style>
  <w:style w:type="paragraph" w:customStyle="1" w:styleId="312">
    <w:name w:val="BulletStyle1_Stibo_Grayed"/>
    <w:basedOn w:val="313"/>
    <w:qFormat/>
    <w:uiPriority w:val="0"/>
    <w:pPr>
      <w:tabs>
        <w:tab w:val="left" w:pos="720"/>
      </w:tabs>
    </w:pPr>
    <w:rPr>
      <w:color w:val="999999"/>
    </w:rPr>
  </w:style>
  <w:style w:type="paragraph" w:customStyle="1" w:styleId="313">
    <w:name w:val="BulletStyle1"/>
    <w:qFormat/>
    <w:uiPriority w:val="0"/>
    <w:pPr>
      <w:tabs>
        <w:tab w:val="left" w:pos="720"/>
      </w:tabs>
      <w:ind w:left="720" w:hanging="360"/>
    </w:pPr>
    <w:rPr>
      <w:rFonts w:ascii="Helvetica" w:hAnsi="Helvetica" w:eastAsia="宋体" w:cs="Times New Roman"/>
      <w:szCs w:val="24"/>
      <w:lang w:val="en-US" w:eastAsia="en-US" w:bidi="ar-SA"/>
    </w:rPr>
  </w:style>
  <w:style w:type="paragraph" w:customStyle="1" w:styleId="314">
    <w:name w:val="标题2"/>
    <w:basedOn w:val="3"/>
    <w:qFormat/>
    <w:uiPriority w:val="0"/>
    <w:pPr>
      <w:overflowPunct/>
      <w:adjustRightInd/>
      <w:spacing w:before="260" w:after="260" w:line="416" w:lineRule="auto"/>
      <w:jc w:val="both"/>
      <w:textAlignment w:val="auto"/>
    </w:pPr>
    <w:rPr>
      <w:rFonts w:ascii="Arial" w:hAnsi="Arial" w:eastAsia="宋体"/>
      <w:b w:val="0"/>
      <w:bCs/>
      <w:snapToGrid w:val="0"/>
      <w:kern w:val="0"/>
      <w:sz w:val="32"/>
      <w:szCs w:val="32"/>
    </w:rPr>
  </w:style>
  <w:style w:type="paragraph" w:customStyle="1" w:styleId="315">
    <w:name w:val="文本框样式1"/>
    <w:basedOn w:val="1"/>
    <w:qFormat/>
    <w:uiPriority w:val="0"/>
    <w:pPr>
      <w:spacing w:before="60" w:line="180" w:lineRule="exact"/>
      <w:jc w:val="center"/>
    </w:pPr>
  </w:style>
  <w:style w:type="paragraph" w:customStyle="1" w:styleId="316">
    <w:name w:val="kimzbig"/>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17">
    <w:name w:val="标书内容"/>
    <w:basedOn w:val="1"/>
    <w:qFormat/>
    <w:uiPriority w:val="0"/>
    <w:pPr>
      <w:widowControl/>
      <w:spacing w:line="360" w:lineRule="auto"/>
      <w:ind w:firstLine="200" w:firstLineChars="200"/>
      <w:jc w:val="left"/>
    </w:pPr>
    <w:rPr>
      <w:szCs w:val="20"/>
    </w:rPr>
  </w:style>
  <w:style w:type="paragraph" w:customStyle="1" w:styleId="318">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kern w:val="0"/>
      <w:sz w:val="24"/>
      <w:szCs w:val="24"/>
    </w:rPr>
  </w:style>
  <w:style w:type="paragraph" w:customStyle="1" w:styleId="319">
    <w:name w:val="figur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20">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20"/>
      <w:szCs w:val="20"/>
    </w:rPr>
  </w:style>
  <w:style w:type="paragraph" w:customStyle="1" w:styleId="321">
    <w:name w:val="xl10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2"/>
      <w:szCs w:val="22"/>
    </w:rPr>
  </w:style>
  <w:style w:type="paragraph" w:customStyle="1" w:styleId="322">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323">
    <w:name w:val="正文格式"/>
    <w:basedOn w:val="1"/>
    <w:qFormat/>
    <w:uiPriority w:val="0"/>
    <w:pPr>
      <w:widowControl/>
      <w:adjustRightInd w:val="0"/>
      <w:snapToGrid w:val="0"/>
      <w:spacing w:line="360" w:lineRule="atLeast"/>
      <w:ind w:firstLine="482"/>
      <w:textAlignment w:val="baseline"/>
    </w:pPr>
    <w:rPr>
      <w:kern w:val="0"/>
      <w:sz w:val="24"/>
      <w:szCs w:val="20"/>
    </w:rPr>
  </w:style>
  <w:style w:type="paragraph" w:customStyle="1" w:styleId="324">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32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326">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327">
    <w:name w:val="a"/>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2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8"/>
      <w:szCs w:val="18"/>
    </w:rPr>
  </w:style>
  <w:style w:type="character" w:customStyle="1" w:styleId="329">
    <w:name w:val="引用 Char2"/>
    <w:basedOn w:val="58"/>
    <w:link w:val="153"/>
    <w:qFormat/>
    <w:uiPriority w:val="99"/>
    <w:rPr>
      <w:i/>
      <w:iCs/>
      <w:color w:val="000000" w:themeColor="text1"/>
      <w:kern w:val="2"/>
      <w:sz w:val="21"/>
      <w:szCs w:val="21"/>
      <w14:textFill>
        <w14:solidFill>
          <w14:schemeClr w14:val="tx1"/>
        </w14:solidFill>
      </w14:textFill>
    </w:rPr>
  </w:style>
  <w:style w:type="paragraph" w:customStyle="1" w:styleId="330">
    <w:name w:val="正文-带编号1)"/>
    <w:basedOn w:val="1"/>
    <w:qFormat/>
    <w:uiPriority w:val="0"/>
    <w:pPr>
      <w:numPr>
        <w:ilvl w:val="0"/>
        <w:numId w:val="8"/>
      </w:numPr>
      <w:spacing w:line="400" w:lineRule="exact"/>
    </w:pPr>
    <w:rPr>
      <w:rFonts w:ascii="Arial" w:hAnsi="Arial"/>
      <w:szCs w:val="24"/>
    </w:rPr>
  </w:style>
  <w:style w:type="paragraph" w:customStyle="1" w:styleId="331">
    <w:name w:val="二级1.1"/>
    <w:basedOn w:val="3"/>
    <w:next w:val="3"/>
    <w:qFormat/>
    <w:uiPriority w:val="0"/>
    <w:pPr>
      <w:overflowPunct/>
      <w:adjustRightInd/>
      <w:spacing w:beforeLines="50"/>
      <w:jc w:val="both"/>
      <w:textAlignment w:val="auto"/>
    </w:pPr>
    <w:rPr>
      <w:rFonts w:ascii="Arial" w:hAnsi="Arial" w:eastAsia="宋体"/>
      <w:bCs/>
      <w:sz w:val="28"/>
      <w:szCs w:val="32"/>
    </w:rPr>
  </w:style>
  <w:style w:type="paragraph" w:customStyle="1" w:styleId="332">
    <w:name w:val="xl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333">
    <w:name w:val="xl10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FF0000"/>
      <w:kern w:val="0"/>
      <w:sz w:val="22"/>
      <w:szCs w:val="22"/>
    </w:rPr>
  </w:style>
  <w:style w:type="paragraph" w:customStyle="1" w:styleId="334">
    <w:name w:val="font11"/>
    <w:basedOn w:val="1"/>
    <w:qFormat/>
    <w:uiPriority w:val="0"/>
    <w:pPr>
      <w:widowControl/>
      <w:spacing w:before="100" w:beforeAutospacing="1" w:after="100" w:afterAutospacing="1"/>
      <w:jc w:val="left"/>
    </w:pPr>
    <w:rPr>
      <w:kern w:val="0"/>
      <w:sz w:val="20"/>
      <w:szCs w:val="20"/>
    </w:rPr>
  </w:style>
  <w:style w:type="paragraph" w:customStyle="1" w:styleId="335">
    <w:name w:val="表格文本"/>
    <w:basedOn w:val="1"/>
    <w:qFormat/>
    <w:uiPriority w:val="0"/>
    <w:pPr>
      <w:tabs>
        <w:tab w:val="decimal" w:pos="0"/>
      </w:tabs>
      <w:autoSpaceDE w:val="0"/>
      <w:autoSpaceDN w:val="0"/>
      <w:adjustRightInd w:val="0"/>
      <w:jc w:val="left"/>
    </w:pPr>
    <w:rPr>
      <w:rFonts w:ascii="Arial" w:hAnsi="Arial"/>
      <w:kern w:val="0"/>
    </w:rPr>
  </w:style>
  <w:style w:type="paragraph" w:customStyle="1" w:styleId="336">
    <w:name w:val="font8"/>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337">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33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339">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40">
    <w:name w:val="Char Char Char Char Char Char Char Char Char Char"/>
    <w:basedOn w:val="1"/>
    <w:qFormat/>
    <w:uiPriority w:val="0"/>
    <w:pPr>
      <w:adjustRightInd w:val="0"/>
      <w:spacing w:line="360" w:lineRule="auto"/>
    </w:pPr>
    <w:rPr>
      <w:kern w:val="0"/>
      <w:sz w:val="24"/>
      <w:szCs w:val="20"/>
    </w:rPr>
  </w:style>
  <w:style w:type="paragraph" w:customStyle="1" w:styleId="341">
    <w:name w:val="xl29"/>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342">
    <w:name w:val="xl71"/>
    <w:basedOn w:val="1"/>
    <w:qFormat/>
    <w:uiPriority w:val="0"/>
    <w:pPr>
      <w:widowControl/>
      <w:spacing w:before="100" w:beforeAutospacing="1" w:after="100" w:afterAutospacing="1"/>
      <w:jc w:val="left"/>
    </w:pPr>
    <w:rPr>
      <w:kern w:val="0"/>
      <w:sz w:val="18"/>
      <w:szCs w:val="18"/>
    </w:rPr>
  </w:style>
  <w:style w:type="paragraph" w:customStyle="1" w:styleId="343">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44">
    <w:name w:val="xl1100"/>
    <w:basedOn w:val="1"/>
    <w:qFormat/>
    <w:uiPriority w:val="0"/>
    <w:pPr>
      <w:widowControl/>
      <w:shd w:val="clear" w:color="000000" w:fill="FFFFFF"/>
      <w:spacing w:before="100" w:beforeAutospacing="1" w:after="100" w:afterAutospacing="1"/>
      <w:jc w:val="left"/>
    </w:pPr>
    <w:rPr>
      <w:rFonts w:ascii="宋体" w:hAnsi="宋体" w:cs="宋体"/>
      <w:color w:val="FF0000"/>
      <w:kern w:val="0"/>
      <w:sz w:val="22"/>
      <w:szCs w:val="22"/>
    </w:rPr>
  </w:style>
  <w:style w:type="paragraph" w:customStyle="1" w:styleId="345">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46">
    <w:name w:val="xl14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347">
    <w:name w:val="xl30"/>
    <w:basedOn w:val="1"/>
    <w:qFormat/>
    <w:uiPriority w:val="0"/>
    <w:pPr>
      <w:widowControl/>
      <w:spacing w:before="100" w:beforeAutospacing="1" w:after="100" w:afterAutospacing="1"/>
      <w:jc w:val="center"/>
    </w:pPr>
    <w:rPr>
      <w:rFonts w:ascii="宋体" w:hAnsi="宋体"/>
      <w:b/>
      <w:bCs/>
      <w:kern w:val="0"/>
      <w:sz w:val="36"/>
      <w:szCs w:val="36"/>
    </w:rPr>
  </w:style>
  <w:style w:type="paragraph" w:customStyle="1" w:styleId="348">
    <w:name w:val="xl10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2"/>
      <w:szCs w:val="22"/>
    </w:rPr>
  </w:style>
  <w:style w:type="paragraph" w:customStyle="1" w:styleId="349">
    <w:name w:val="xl1076"/>
    <w:basedOn w:val="1"/>
    <w:qFormat/>
    <w:uiPriority w:val="0"/>
    <w:pPr>
      <w:widowControl/>
      <w:pBdr>
        <w:top w:val="single" w:color="auto" w:sz="4" w:space="0"/>
        <w:bottom w:val="single" w:color="auto" w:sz="4" w:space="0"/>
      </w:pBdr>
      <w:spacing w:before="100" w:beforeAutospacing="1" w:after="100" w:afterAutospacing="1"/>
      <w:jc w:val="center"/>
    </w:pPr>
    <w:rPr>
      <w:rFonts w:ascii="Arial" w:hAnsi="Arial" w:cs="Arial"/>
      <w:b/>
      <w:bCs/>
      <w:kern w:val="0"/>
      <w:sz w:val="22"/>
      <w:szCs w:val="22"/>
    </w:rPr>
  </w:style>
  <w:style w:type="paragraph" w:customStyle="1" w:styleId="350">
    <w:name w:val="para"/>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351">
    <w:name w:val="Char"/>
    <w:basedOn w:val="18"/>
    <w:qFormat/>
    <w:uiPriority w:val="0"/>
    <w:rPr>
      <w:rFonts w:ascii="Tahoma" w:hAnsi="Tahoma"/>
      <w:sz w:val="24"/>
      <w:szCs w:val="24"/>
    </w:rPr>
  </w:style>
  <w:style w:type="paragraph" w:customStyle="1" w:styleId="352">
    <w:name w:val="xl10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2"/>
      <w:szCs w:val="22"/>
    </w:rPr>
  </w:style>
  <w:style w:type="paragraph" w:customStyle="1" w:styleId="353">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354">
    <w:name w:val="样式 标题 1H1Normal + Font: HelveticaBoldSpace Before 12 ptNot ..."/>
    <w:basedOn w:val="2"/>
    <w:next w:val="2"/>
    <w:qFormat/>
    <w:uiPriority w:val="0"/>
    <w:pPr>
      <w:spacing w:before="100" w:beforeAutospacing="1" w:after="100" w:afterAutospacing="1" w:line="0" w:lineRule="atLeast"/>
    </w:pPr>
    <w:rPr>
      <w:rFonts w:ascii="黑体" w:hAnsi="黑体" w:eastAsia="黑体"/>
      <w:b w:val="0"/>
      <w:sz w:val="28"/>
      <w:szCs w:val="44"/>
    </w:rPr>
  </w:style>
  <w:style w:type="paragraph" w:customStyle="1" w:styleId="355">
    <w:name w:val="表身（左）"/>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356">
    <w:name w:val="font1"/>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357">
    <w:name w:val="table_1stline"/>
    <w:basedOn w:val="1"/>
    <w:qFormat/>
    <w:uiPriority w:val="0"/>
    <w:pPr>
      <w:widowControl/>
      <w:spacing w:before="120"/>
      <w:jc w:val="left"/>
    </w:pPr>
    <w:rPr>
      <w:bCs/>
      <w:kern w:val="0"/>
      <w:sz w:val="20"/>
      <w:szCs w:val="20"/>
      <w:lang w:val="de-DE" w:eastAsia="de-DE"/>
    </w:rPr>
  </w:style>
  <w:style w:type="paragraph" w:customStyle="1" w:styleId="358">
    <w:name w:val="SANGFOR_6_1级编号"/>
    <w:basedOn w:val="359"/>
    <w:qFormat/>
    <w:uiPriority w:val="0"/>
    <w:pPr>
      <w:numPr>
        <w:ilvl w:val="0"/>
        <w:numId w:val="9"/>
      </w:numPr>
      <w:tabs>
        <w:tab w:val="left" w:pos="420"/>
      </w:tabs>
      <w:ind w:firstLine="0" w:firstLineChars="0"/>
    </w:pPr>
  </w:style>
  <w:style w:type="paragraph" w:customStyle="1" w:styleId="359">
    <w:name w:val="SANGFOR_6_正文"/>
    <w:basedOn w:val="1"/>
    <w:qFormat/>
    <w:uiPriority w:val="0"/>
    <w:pPr>
      <w:spacing w:line="360" w:lineRule="auto"/>
      <w:ind w:right="210" w:firstLine="420" w:firstLineChars="200"/>
    </w:pPr>
    <w:rPr>
      <w:szCs w:val="24"/>
    </w:rPr>
  </w:style>
  <w:style w:type="paragraph" w:customStyle="1" w:styleId="360">
    <w:name w:val="Char Char2 Char Char Char Char Char Char Char"/>
    <w:basedOn w:val="1"/>
    <w:qFormat/>
    <w:uiPriority w:val="0"/>
    <w:rPr>
      <w:rFonts w:ascii="Tahoma" w:hAnsi="Tahoma"/>
      <w:sz w:val="24"/>
      <w:szCs w:val="20"/>
    </w:rPr>
  </w:style>
  <w:style w:type="paragraph" w:customStyle="1" w:styleId="361">
    <w:name w:val="xl82"/>
    <w:basedOn w:val="1"/>
    <w:qFormat/>
    <w:uiPriority w:val="0"/>
    <w:pPr>
      <w:widowControl/>
      <w:spacing w:before="100" w:beforeAutospacing="1" w:after="100" w:afterAutospacing="1"/>
      <w:jc w:val="center"/>
      <w:textAlignment w:val="center"/>
    </w:pPr>
    <w:rPr>
      <w:kern w:val="0"/>
      <w:sz w:val="20"/>
      <w:szCs w:val="20"/>
    </w:rPr>
  </w:style>
  <w:style w:type="paragraph" w:customStyle="1" w:styleId="362">
    <w:name w:val="图样式"/>
    <w:basedOn w:val="1"/>
    <w:qFormat/>
    <w:uiPriority w:val="0"/>
    <w:pPr>
      <w:keepNext/>
      <w:widowControl/>
      <w:autoSpaceDE w:val="0"/>
      <w:autoSpaceDN w:val="0"/>
      <w:adjustRightInd w:val="0"/>
      <w:spacing w:before="80" w:after="80" w:line="360" w:lineRule="auto"/>
      <w:jc w:val="center"/>
    </w:pPr>
    <w:rPr>
      <w:kern w:val="0"/>
      <w:szCs w:val="20"/>
    </w:rPr>
  </w:style>
  <w:style w:type="paragraph" w:customStyle="1" w:styleId="363">
    <w:name w:val="table_lines"/>
    <w:basedOn w:val="1"/>
    <w:qFormat/>
    <w:uiPriority w:val="0"/>
    <w:pPr>
      <w:widowControl/>
      <w:jc w:val="left"/>
    </w:pPr>
    <w:rPr>
      <w:kern w:val="0"/>
      <w:sz w:val="20"/>
      <w:szCs w:val="20"/>
      <w:lang w:val="de-DE" w:eastAsia="de-DE"/>
    </w:rPr>
  </w:style>
  <w:style w:type="paragraph" w:customStyle="1" w:styleId="364">
    <w:name w:val="xl14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365">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66">
    <w:name w:val="Char Char Char Char"/>
    <w:basedOn w:val="18"/>
    <w:qFormat/>
    <w:uiPriority w:val="0"/>
    <w:pPr>
      <w:adjustRightInd w:val="0"/>
      <w:snapToGrid w:val="0"/>
      <w:spacing w:line="360" w:lineRule="auto"/>
    </w:pPr>
    <w:rPr>
      <w:rFonts w:ascii="Tahoma" w:hAnsi="Tahoma"/>
      <w:sz w:val="24"/>
      <w:szCs w:val="24"/>
    </w:rPr>
  </w:style>
  <w:style w:type="paragraph" w:customStyle="1" w:styleId="367">
    <w:name w:val="表格文字"/>
    <w:next w:val="1"/>
    <w:qFormat/>
    <w:uiPriority w:val="0"/>
    <w:rPr>
      <w:rFonts w:ascii="Times New Roman" w:hAnsi="Times New Roman" w:eastAsia="宋体" w:cs="Times New Roman"/>
      <w:sz w:val="21"/>
      <w:lang w:val="en-US" w:eastAsia="zh-CN" w:bidi="ar-SA"/>
    </w:rPr>
  </w:style>
  <w:style w:type="paragraph" w:customStyle="1" w:styleId="368">
    <w:name w:val="xl10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kern w:val="0"/>
      <w:sz w:val="22"/>
      <w:szCs w:val="22"/>
    </w:rPr>
  </w:style>
  <w:style w:type="paragraph" w:customStyle="1" w:styleId="369">
    <w:name w:val="段落"/>
    <w:basedOn w:val="1"/>
    <w:qFormat/>
    <w:uiPriority w:val="0"/>
    <w:pPr>
      <w:spacing w:before="120" w:after="120" w:line="0" w:lineRule="atLeast"/>
      <w:ind w:firstLine="567"/>
    </w:pPr>
    <w:rPr>
      <w:sz w:val="28"/>
      <w:szCs w:val="20"/>
    </w:rPr>
  </w:style>
  <w:style w:type="paragraph" w:customStyle="1" w:styleId="370">
    <w:name w:val="font14"/>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371">
    <w:name w:val="正文内容"/>
    <w:basedOn w:val="1"/>
    <w:qFormat/>
    <w:uiPriority w:val="0"/>
    <w:pPr>
      <w:spacing w:line="520" w:lineRule="exact"/>
      <w:ind w:firstLine="200" w:firstLineChars="200"/>
    </w:pPr>
    <w:rPr>
      <w:rFonts w:ascii="方正仿宋简体" w:eastAsia="方正仿宋简体"/>
      <w:sz w:val="28"/>
      <w:szCs w:val="24"/>
    </w:rPr>
  </w:style>
  <w:style w:type="paragraph" w:customStyle="1" w:styleId="372">
    <w:name w:val="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73">
    <w:name w:val="xl10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2"/>
      <w:szCs w:val="22"/>
    </w:rPr>
  </w:style>
  <w:style w:type="paragraph" w:customStyle="1" w:styleId="374">
    <w:name w:val="_Style 225"/>
    <w:next w:val="1"/>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75">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76">
    <w:name w:val="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77">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78">
    <w:name w:val="正文，首行缩进:"/>
    <w:basedOn w:val="1"/>
    <w:qFormat/>
    <w:uiPriority w:val="0"/>
    <w:pPr>
      <w:spacing w:line="360" w:lineRule="auto"/>
      <w:ind w:firstLine="480" w:firstLineChars="200"/>
      <w:jc w:val="left"/>
    </w:pPr>
    <w:rPr>
      <w:rFonts w:ascii="仿宋_GB2312" w:hAnsi="Arial" w:eastAsia="仿宋_GB2312"/>
      <w:kern w:val="0"/>
      <w:sz w:val="24"/>
      <w:szCs w:val="20"/>
    </w:rPr>
  </w:style>
  <w:style w:type="paragraph" w:customStyle="1" w:styleId="379">
    <w:name w:val="xl10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2"/>
      <w:szCs w:val="22"/>
    </w:rPr>
  </w:style>
  <w:style w:type="paragraph" w:customStyle="1" w:styleId="380">
    <w:name w:val="Char Char Char Char1"/>
    <w:basedOn w:val="18"/>
    <w:qFormat/>
    <w:uiPriority w:val="0"/>
    <w:pPr>
      <w:adjustRightInd w:val="0"/>
      <w:snapToGrid w:val="0"/>
      <w:spacing w:line="360" w:lineRule="auto"/>
    </w:pPr>
    <w:rPr>
      <w:rFonts w:ascii="Tahoma" w:hAnsi="Tahoma"/>
      <w:sz w:val="24"/>
      <w:szCs w:val="24"/>
    </w:rPr>
  </w:style>
  <w:style w:type="paragraph" w:customStyle="1" w:styleId="381">
    <w:name w:val="font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82">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383">
    <w:name w:val="duc_title"/>
    <w:basedOn w:val="1"/>
    <w:qFormat/>
    <w:uiPriority w:val="0"/>
    <w:pPr>
      <w:widowControl/>
      <w:spacing w:before="100" w:beforeAutospacing="1" w:after="100" w:afterAutospacing="1" w:line="300" w:lineRule="atLeast"/>
      <w:jc w:val="left"/>
    </w:pPr>
    <w:rPr>
      <w:rFonts w:ascii="宋体" w:hAnsi="宋体" w:cs="宋体"/>
      <w:kern w:val="0"/>
      <w:sz w:val="18"/>
      <w:szCs w:val="18"/>
    </w:rPr>
  </w:style>
  <w:style w:type="paragraph" w:customStyle="1" w:styleId="384">
    <w:name w:val="xl126"/>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85">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386">
    <w:name w:val="figure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87">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88">
    <w:name w:val="xl10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2"/>
      <w:szCs w:val="22"/>
    </w:rPr>
  </w:style>
  <w:style w:type="paragraph" w:customStyle="1" w:styleId="389">
    <w:name w:val="font16"/>
    <w:basedOn w:val="1"/>
    <w:qFormat/>
    <w:uiPriority w:val="0"/>
    <w:pPr>
      <w:widowControl/>
      <w:spacing w:before="100" w:beforeAutospacing="1" w:after="100" w:afterAutospacing="1"/>
      <w:jc w:val="left"/>
    </w:pPr>
    <w:rPr>
      <w:kern w:val="0"/>
      <w:sz w:val="20"/>
      <w:szCs w:val="20"/>
    </w:rPr>
  </w:style>
  <w:style w:type="paragraph" w:customStyle="1" w:styleId="390">
    <w:name w:val="figuredescription"/>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91">
    <w:name w:val="框下空行"/>
    <w:basedOn w:val="392"/>
    <w:next w:val="392"/>
    <w:qFormat/>
    <w:uiPriority w:val="0"/>
    <w:pPr>
      <w:spacing w:before="0" w:after="0" w:line="240" w:lineRule="exact"/>
    </w:pPr>
  </w:style>
  <w:style w:type="paragraph" w:customStyle="1" w:styleId="392">
    <w:name w:val="正文 1"/>
    <w:basedOn w:val="1"/>
    <w:qFormat/>
    <w:uiPriority w:val="0"/>
    <w:pPr>
      <w:widowControl/>
      <w:adjustRightInd w:val="0"/>
      <w:snapToGrid w:val="0"/>
      <w:spacing w:before="80" w:after="80" w:line="360" w:lineRule="auto"/>
      <w:ind w:left="1418"/>
    </w:pPr>
    <w:rPr>
      <w:szCs w:val="20"/>
    </w:rPr>
  </w:style>
  <w:style w:type="paragraph" w:customStyle="1" w:styleId="393">
    <w:name w:val="xl1074"/>
    <w:basedOn w:val="1"/>
    <w:qFormat/>
    <w:uiPriority w:val="0"/>
    <w:pPr>
      <w:widowControl/>
      <w:shd w:val="clear" w:color="000000" w:fill="FFFFFF"/>
      <w:spacing w:before="100" w:beforeAutospacing="1" w:after="100" w:afterAutospacing="1"/>
      <w:jc w:val="center"/>
    </w:pPr>
    <w:rPr>
      <w:rFonts w:ascii="Arial" w:hAnsi="Arial" w:cs="Arial"/>
      <w:kern w:val="0"/>
      <w:sz w:val="22"/>
      <w:szCs w:val="22"/>
    </w:rPr>
  </w:style>
  <w:style w:type="paragraph" w:customStyle="1" w:styleId="394">
    <w:name w:val="ColumnHead_Stibo_Grayed"/>
    <w:basedOn w:val="1"/>
    <w:qFormat/>
    <w:uiPriority w:val="0"/>
    <w:pPr>
      <w:widowControl/>
      <w:jc w:val="left"/>
    </w:pPr>
    <w:rPr>
      <w:rFonts w:ascii="Helvetica" w:hAnsi="Helvetica"/>
      <w:b/>
      <w:color w:val="999999"/>
      <w:kern w:val="0"/>
      <w:sz w:val="20"/>
      <w:szCs w:val="24"/>
      <w:lang w:eastAsia="en-US"/>
    </w:rPr>
  </w:style>
  <w:style w:type="paragraph" w:customStyle="1" w:styleId="395">
    <w:name w:val="Char2"/>
    <w:basedOn w:val="1"/>
    <w:qFormat/>
    <w:uiPriority w:val="0"/>
    <w:pPr>
      <w:tabs>
        <w:tab w:val="left" w:pos="360"/>
      </w:tabs>
      <w:ind w:firstLine="200" w:firstLineChars="200"/>
    </w:pPr>
    <w:rPr>
      <w:sz w:val="28"/>
      <w:szCs w:val="30"/>
    </w:rPr>
  </w:style>
  <w:style w:type="paragraph" w:customStyle="1" w:styleId="396">
    <w:name w:val="TextHead1_Stibo_Grayed"/>
    <w:basedOn w:val="1"/>
    <w:qFormat/>
    <w:uiPriority w:val="0"/>
    <w:pPr>
      <w:widowControl/>
      <w:jc w:val="left"/>
    </w:pPr>
    <w:rPr>
      <w:rFonts w:ascii="Helvetica" w:hAnsi="Helvetica"/>
      <w:b/>
      <w:color w:val="999999"/>
      <w:kern w:val="0"/>
      <w:sz w:val="24"/>
      <w:szCs w:val="24"/>
      <w:lang w:eastAsia="en-US"/>
    </w:rPr>
  </w:style>
  <w:style w:type="paragraph" w:customStyle="1" w:styleId="397">
    <w:name w:val="xl112"/>
    <w:basedOn w:val="1"/>
    <w:qFormat/>
    <w:uiPriority w:val="0"/>
    <w:pPr>
      <w:widowControl/>
      <w:spacing w:before="100" w:beforeAutospacing="1" w:after="100" w:afterAutospacing="1"/>
      <w:jc w:val="center"/>
      <w:textAlignment w:val="center"/>
    </w:pPr>
    <w:rPr>
      <w:rFonts w:ascii="宋体" w:hAnsi="宋体" w:cs="宋体"/>
      <w:color w:val="000000"/>
      <w:kern w:val="0"/>
      <w:sz w:val="20"/>
      <w:szCs w:val="20"/>
    </w:rPr>
  </w:style>
  <w:style w:type="paragraph" w:customStyle="1" w:styleId="398">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399">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00">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401">
    <w:name w:val="xl10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402">
    <w:name w:val="bcgg"/>
    <w:basedOn w:val="1"/>
    <w:qFormat/>
    <w:uiPriority w:val="0"/>
    <w:pPr>
      <w:widowControl/>
      <w:spacing w:before="100" w:beforeAutospacing="1" w:after="100" w:afterAutospacing="1" w:line="300" w:lineRule="atLeast"/>
      <w:jc w:val="left"/>
    </w:pPr>
    <w:rPr>
      <w:rFonts w:ascii="ˎ̥" w:hAnsi="ˎ̥"/>
      <w:color w:val="323433"/>
      <w:kern w:val="0"/>
      <w:sz w:val="18"/>
      <w:szCs w:val="20"/>
    </w:rPr>
  </w:style>
  <w:style w:type="paragraph" w:customStyle="1" w:styleId="403">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404">
    <w:name w:val="nei"/>
    <w:basedOn w:val="1"/>
    <w:qFormat/>
    <w:uiPriority w:val="0"/>
    <w:pPr>
      <w:widowControl/>
      <w:spacing w:before="100" w:beforeAutospacing="1" w:after="100" w:afterAutospacing="1" w:line="300" w:lineRule="atLeast"/>
      <w:jc w:val="left"/>
    </w:pPr>
    <w:rPr>
      <w:rFonts w:ascii="宋体" w:hAnsi="宋体" w:cs="宋体"/>
      <w:kern w:val="0"/>
      <w:sz w:val="18"/>
      <w:szCs w:val="18"/>
    </w:rPr>
  </w:style>
  <w:style w:type="paragraph" w:customStyle="1" w:styleId="40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8"/>
      <w:szCs w:val="18"/>
    </w:rPr>
  </w:style>
  <w:style w:type="paragraph" w:customStyle="1" w:styleId="40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07">
    <w:name w:val="titletext6"/>
    <w:basedOn w:val="1"/>
    <w:qFormat/>
    <w:uiPriority w:val="0"/>
    <w:pPr>
      <w:widowControl/>
      <w:spacing w:before="120" w:after="100" w:afterAutospacing="1" w:line="450" w:lineRule="atLeast"/>
      <w:jc w:val="left"/>
    </w:pPr>
    <w:rPr>
      <w:rFonts w:ascii="宋体" w:hAnsi="宋体" w:cs="宋体"/>
      <w:color w:val="C50B1E"/>
      <w:kern w:val="0"/>
      <w:sz w:val="24"/>
      <w:szCs w:val="24"/>
    </w:rPr>
  </w:style>
  <w:style w:type="paragraph" w:customStyle="1" w:styleId="408">
    <w:name w:val="Char Char Char"/>
    <w:basedOn w:val="1"/>
    <w:qFormat/>
    <w:uiPriority w:val="0"/>
    <w:rPr>
      <w:rFonts w:ascii="Arial" w:hAnsi="Arial" w:cs="Arial"/>
      <w:szCs w:val="24"/>
    </w:rPr>
  </w:style>
  <w:style w:type="paragraph" w:customStyle="1" w:styleId="409">
    <w:name w:val="itemlistintab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10">
    <w:name w:val="itemlis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11">
    <w:name w:val="a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12">
    <w:name w:val="figuredescription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13">
    <w:name w:val="figuretext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14">
    <w:name w:val="TableBulletStyle1_Stibo_Grayed"/>
    <w:basedOn w:val="415"/>
    <w:next w:val="417"/>
    <w:qFormat/>
    <w:uiPriority w:val="0"/>
    <w:pPr>
      <w:tabs>
        <w:tab w:val="left" w:pos="360"/>
        <w:tab w:val="left" w:pos="720"/>
      </w:tabs>
    </w:pPr>
    <w:rPr>
      <w:color w:val="999999"/>
      <w:szCs w:val="20"/>
    </w:rPr>
  </w:style>
  <w:style w:type="paragraph" w:customStyle="1" w:styleId="415">
    <w:name w:val="TableBulletStyle1"/>
    <w:next w:val="416"/>
    <w:qFormat/>
    <w:uiPriority w:val="0"/>
    <w:pPr>
      <w:keepNext/>
      <w:tabs>
        <w:tab w:val="left" w:pos="360"/>
        <w:tab w:val="left" w:pos="720"/>
      </w:tabs>
    </w:pPr>
    <w:rPr>
      <w:rFonts w:ascii="Helvetica" w:hAnsi="Helvetica" w:eastAsia="宋体" w:cs="Times New Roman"/>
      <w:szCs w:val="24"/>
      <w:lang w:val="en-GB" w:eastAsia="en-US" w:bidi="ar-SA"/>
    </w:rPr>
  </w:style>
  <w:style w:type="paragraph" w:customStyle="1" w:styleId="416">
    <w:name w:val="TableBulletStyle1_NoBullet"/>
    <w:next w:val="415"/>
    <w:qFormat/>
    <w:uiPriority w:val="0"/>
    <w:pPr>
      <w:tabs>
        <w:tab w:val="left" w:pos="720"/>
      </w:tabs>
      <w:ind w:left="720"/>
    </w:pPr>
    <w:rPr>
      <w:rFonts w:ascii="Helvetica" w:hAnsi="Helvetica" w:eastAsia="宋体" w:cs="Times New Roman"/>
      <w:szCs w:val="2"/>
      <w:lang w:val="en-US" w:eastAsia="en-US" w:bidi="ar-SA"/>
    </w:rPr>
  </w:style>
  <w:style w:type="paragraph" w:customStyle="1" w:styleId="417">
    <w:name w:val="TableBulletStyle1_NB_Stibo_Grayed"/>
    <w:basedOn w:val="416"/>
    <w:next w:val="414"/>
    <w:qFormat/>
    <w:uiPriority w:val="0"/>
    <w:rPr>
      <w:color w:val="999999"/>
      <w:szCs w:val="20"/>
    </w:rPr>
  </w:style>
  <w:style w:type="paragraph" w:customStyle="1" w:styleId="418">
    <w:name w:val="图形文字"/>
    <w:next w:val="1"/>
    <w:qFormat/>
    <w:uiPriority w:val="0"/>
    <w:pPr>
      <w:jc w:val="center"/>
    </w:pPr>
    <w:rPr>
      <w:rFonts w:ascii="Times New Roman" w:hAnsi="Times New Roman" w:eastAsia="宋体" w:cs="Times New Roman"/>
      <w:color w:val="000000"/>
      <w:sz w:val="24"/>
      <w:lang w:val="en-US" w:eastAsia="zh-CN" w:bidi="ar-SA"/>
    </w:rPr>
  </w:style>
  <w:style w:type="paragraph" w:customStyle="1" w:styleId="419">
    <w:name w:val="xl1060"/>
    <w:basedOn w:val="1"/>
    <w:qFormat/>
    <w:uiPriority w:val="0"/>
    <w:pPr>
      <w:widowControl/>
      <w:shd w:val="clear" w:color="000000" w:fill="FFFFFF"/>
      <w:spacing w:before="100" w:beforeAutospacing="1" w:after="100" w:afterAutospacing="1"/>
      <w:jc w:val="left"/>
    </w:pPr>
    <w:rPr>
      <w:rFonts w:ascii="宋体" w:hAnsi="宋体" w:cs="宋体"/>
      <w:kern w:val="0"/>
      <w:sz w:val="22"/>
      <w:szCs w:val="22"/>
    </w:rPr>
  </w:style>
  <w:style w:type="paragraph" w:customStyle="1" w:styleId="420">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421">
    <w:name w:val="缺省文本"/>
    <w:basedOn w:val="1"/>
    <w:qFormat/>
    <w:uiPriority w:val="0"/>
    <w:pPr>
      <w:autoSpaceDE w:val="0"/>
      <w:autoSpaceDN w:val="0"/>
      <w:adjustRightInd w:val="0"/>
      <w:jc w:val="left"/>
    </w:pPr>
    <w:rPr>
      <w:kern w:val="0"/>
      <w:sz w:val="24"/>
      <w:szCs w:val="24"/>
    </w:rPr>
  </w:style>
  <w:style w:type="paragraph" w:customStyle="1" w:styleId="422">
    <w:name w:val="Figure"/>
    <w:basedOn w:val="1"/>
    <w:next w:val="109"/>
    <w:qFormat/>
    <w:uiPriority w:val="0"/>
    <w:pPr>
      <w:keepNext/>
      <w:widowControl/>
      <w:snapToGrid w:val="0"/>
      <w:spacing w:before="80" w:after="80" w:line="300" w:lineRule="auto"/>
      <w:ind w:left="1134"/>
      <w:jc w:val="center"/>
    </w:pPr>
    <w:rPr>
      <w:rFonts w:ascii="Arial" w:hAnsi="Arial" w:cs="Arial"/>
      <w:kern w:val="0"/>
    </w:rPr>
  </w:style>
  <w:style w:type="paragraph" w:customStyle="1" w:styleId="423">
    <w:name w:val="xl10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424">
    <w:name w:val="xl110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2"/>
      <w:szCs w:val="22"/>
    </w:rPr>
  </w:style>
  <w:style w:type="paragraph" w:customStyle="1" w:styleId="425">
    <w:name w:val="文字"/>
    <w:basedOn w:val="1"/>
    <w:qFormat/>
    <w:uiPriority w:val="0"/>
    <w:pPr>
      <w:tabs>
        <w:tab w:val="left" w:pos="8520"/>
      </w:tabs>
      <w:spacing w:line="312" w:lineRule="auto"/>
      <w:ind w:right="-210" w:firstLine="556"/>
    </w:pPr>
    <w:rPr>
      <w:rFonts w:ascii="宋体" w:hAnsi="宋体"/>
      <w:sz w:val="28"/>
      <w:szCs w:val="20"/>
    </w:rPr>
  </w:style>
  <w:style w:type="paragraph" w:customStyle="1" w:styleId="42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427">
    <w:name w:val="xl1063"/>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Arial" w:hAnsi="Arial" w:cs="Arial"/>
      <w:kern w:val="0"/>
      <w:sz w:val="22"/>
      <w:szCs w:val="22"/>
    </w:rPr>
  </w:style>
  <w:style w:type="paragraph" w:customStyle="1" w:styleId="428">
    <w:name w:val="xl1101"/>
    <w:basedOn w:val="1"/>
    <w:qFormat/>
    <w:uiPriority w:val="0"/>
    <w:pPr>
      <w:widowControl/>
      <w:pBdr>
        <w:bottom w:val="single" w:color="auto" w:sz="4" w:space="0"/>
      </w:pBdr>
      <w:shd w:val="clear" w:color="000000" w:fill="FFFFFF"/>
      <w:spacing w:before="100" w:beforeAutospacing="1" w:after="100" w:afterAutospacing="1"/>
      <w:jc w:val="center"/>
    </w:pPr>
    <w:rPr>
      <w:rFonts w:ascii="宋体" w:hAnsi="宋体" w:cs="宋体"/>
      <w:b/>
      <w:bCs/>
      <w:kern w:val="0"/>
      <w:sz w:val="36"/>
      <w:szCs w:val="36"/>
    </w:rPr>
  </w:style>
  <w:style w:type="paragraph" w:customStyle="1" w:styleId="429">
    <w:name w:val="xl1075"/>
    <w:basedOn w:val="1"/>
    <w:qFormat/>
    <w:uiPriority w:val="0"/>
    <w:pPr>
      <w:widowControl/>
      <w:shd w:val="clear" w:color="000000" w:fill="FFFFFF"/>
      <w:spacing w:before="100" w:beforeAutospacing="1" w:after="100" w:afterAutospacing="1"/>
      <w:jc w:val="center"/>
    </w:pPr>
    <w:rPr>
      <w:rFonts w:ascii="Arial" w:hAnsi="Arial" w:cs="Arial"/>
      <w:kern w:val="0"/>
      <w:sz w:val="22"/>
      <w:szCs w:val="22"/>
    </w:rPr>
  </w:style>
  <w:style w:type="paragraph" w:customStyle="1" w:styleId="430">
    <w:name w:val="xl1064"/>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Arial" w:hAnsi="Arial" w:cs="Arial"/>
      <w:kern w:val="0"/>
      <w:sz w:val="22"/>
      <w:szCs w:val="22"/>
    </w:rPr>
  </w:style>
  <w:style w:type="paragraph" w:customStyle="1" w:styleId="43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432">
    <w:name w:val="xl106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2"/>
      <w:szCs w:val="22"/>
    </w:rPr>
  </w:style>
  <w:style w:type="paragraph" w:customStyle="1" w:styleId="433">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434">
    <w:name w:val="样式17"/>
    <w:basedOn w:val="16"/>
    <w:qFormat/>
    <w:uiPriority w:val="0"/>
    <w:pPr>
      <w:widowControl/>
      <w:tabs>
        <w:tab w:val="left" w:pos="2000"/>
      </w:tabs>
      <w:spacing w:before="120" w:after="360"/>
      <w:ind w:left="840" w:hanging="420"/>
      <w:jc w:val="center"/>
    </w:pPr>
    <w:rPr>
      <w:rFonts w:ascii="Arial" w:hAnsi="Arial" w:eastAsia="宋体"/>
      <w:bCs/>
      <w:kern w:val="0"/>
      <w:sz w:val="18"/>
      <w:lang w:eastAsia="en-US"/>
    </w:rPr>
  </w:style>
  <w:style w:type="paragraph" w:customStyle="1" w:styleId="435">
    <w:name w:val="normal bullet"/>
    <w:basedOn w:val="1"/>
    <w:qFormat/>
    <w:uiPriority w:val="0"/>
    <w:pPr>
      <w:tabs>
        <w:tab w:val="left" w:pos="5656"/>
      </w:tabs>
      <w:spacing w:before="100" w:beforeAutospacing="1" w:after="100" w:afterAutospacing="1"/>
    </w:pPr>
    <w:rPr>
      <w:sz w:val="24"/>
      <w:szCs w:val="24"/>
    </w:rPr>
  </w:style>
  <w:style w:type="paragraph" w:customStyle="1" w:styleId="436">
    <w:name w:val="ÕýÎÄ 1"/>
    <w:basedOn w:val="1"/>
    <w:qFormat/>
    <w:uiPriority w:val="0"/>
    <w:pPr>
      <w:widowControl/>
      <w:overflowPunct w:val="0"/>
      <w:autoSpaceDE w:val="0"/>
      <w:autoSpaceDN w:val="0"/>
      <w:adjustRightInd w:val="0"/>
      <w:spacing w:before="80" w:after="80" w:line="360" w:lineRule="auto"/>
      <w:ind w:left="1417"/>
      <w:textAlignment w:val="baseline"/>
    </w:pPr>
    <w:rPr>
      <w:kern w:val="0"/>
      <w:szCs w:val="20"/>
    </w:rPr>
  </w:style>
  <w:style w:type="paragraph" w:customStyle="1" w:styleId="437">
    <w:name w:val="tabletext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38">
    <w:name w:val="正文（首行不缩进）"/>
    <w:basedOn w:val="1"/>
    <w:qFormat/>
    <w:uiPriority w:val="0"/>
    <w:pPr>
      <w:autoSpaceDE w:val="0"/>
      <w:autoSpaceDN w:val="0"/>
      <w:adjustRightInd w:val="0"/>
      <w:spacing w:line="360" w:lineRule="auto"/>
      <w:jc w:val="left"/>
    </w:pPr>
    <w:rPr>
      <w:kern w:val="0"/>
      <w:szCs w:val="20"/>
    </w:rPr>
  </w:style>
  <w:style w:type="paragraph" w:customStyle="1" w:styleId="439">
    <w:name w:val="表格表头"/>
    <w:basedOn w:val="440"/>
    <w:next w:val="440"/>
    <w:qFormat/>
    <w:uiPriority w:val="0"/>
    <w:pPr>
      <w:tabs>
        <w:tab w:val="left" w:pos="420"/>
      </w:tabs>
    </w:pPr>
    <w:rPr>
      <w:b/>
    </w:rPr>
  </w:style>
  <w:style w:type="paragraph" w:customStyle="1" w:styleId="440">
    <w:name w:val="表格正文"/>
    <w:basedOn w:val="1"/>
    <w:qFormat/>
    <w:uiPriority w:val="0"/>
    <w:pPr>
      <w:tabs>
        <w:tab w:val="left" w:pos="420"/>
      </w:tabs>
      <w:spacing w:before="60" w:after="60"/>
    </w:pPr>
    <w:rPr>
      <w:szCs w:val="20"/>
    </w:rPr>
  </w:style>
  <w:style w:type="paragraph" w:customStyle="1" w:styleId="441">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42">
    <w:name w:val="xl10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443">
    <w:name w:val="a4"/>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44">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45">
    <w:name w:val="Char1 Char Char Char Char Char Char"/>
    <w:basedOn w:val="1"/>
    <w:qFormat/>
    <w:uiPriority w:val="0"/>
    <w:pPr>
      <w:spacing w:line="360" w:lineRule="auto"/>
    </w:pPr>
    <w:rPr>
      <w:rFonts w:ascii="Tahoma" w:hAnsi="Tahoma"/>
      <w:sz w:val="24"/>
      <w:szCs w:val="20"/>
    </w:rPr>
  </w:style>
  <w:style w:type="paragraph" w:customStyle="1" w:styleId="446">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447">
    <w:name w:val="xl1072"/>
    <w:basedOn w:val="1"/>
    <w:qFormat/>
    <w:uiPriority w:val="0"/>
    <w:pPr>
      <w:widowControl/>
      <w:shd w:val="clear" w:color="000000" w:fill="FFFFFF"/>
      <w:spacing w:before="100" w:beforeAutospacing="1" w:after="100" w:afterAutospacing="1"/>
      <w:jc w:val="left"/>
    </w:pPr>
    <w:rPr>
      <w:rFonts w:ascii="Arial" w:hAnsi="Arial" w:cs="Arial"/>
      <w:kern w:val="0"/>
      <w:sz w:val="22"/>
      <w:szCs w:val="22"/>
    </w:rPr>
  </w:style>
  <w:style w:type="paragraph" w:customStyle="1" w:styleId="448">
    <w:name w:val="图号"/>
    <w:basedOn w:val="1"/>
    <w:qFormat/>
    <w:uiPriority w:val="0"/>
    <w:pPr>
      <w:numPr>
        <w:ilvl w:val="7"/>
        <w:numId w:val="7"/>
      </w:numPr>
      <w:autoSpaceDE w:val="0"/>
      <w:autoSpaceDN w:val="0"/>
      <w:adjustRightInd w:val="0"/>
      <w:spacing w:before="105" w:line="360" w:lineRule="auto"/>
      <w:jc w:val="center"/>
    </w:pPr>
    <w:rPr>
      <w:rFonts w:ascii="Arial" w:hAnsi="Arial"/>
      <w:kern w:val="0"/>
      <w:sz w:val="18"/>
      <w:szCs w:val="18"/>
    </w:rPr>
  </w:style>
  <w:style w:type="paragraph" w:customStyle="1" w:styleId="449">
    <w:name w:val="SFClearBullets"/>
    <w:qFormat/>
    <w:uiPriority w:val="0"/>
    <w:pPr>
      <w:tabs>
        <w:tab w:val="left" w:pos="360"/>
        <w:tab w:val="left" w:pos="480"/>
      </w:tabs>
    </w:pPr>
    <w:rPr>
      <w:rFonts w:ascii="Helvetica" w:hAnsi="Helvetica" w:eastAsia="宋体" w:cs="Times New Roman"/>
      <w:szCs w:val="24"/>
      <w:lang w:val="en-US" w:eastAsia="en-US" w:bidi="ar-SA"/>
    </w:rPr>
  </w:style>
  <w:style w:type="paragraph" w:customStyle="1" w:styleId="450">
    <w:name w:val="符号列表"/>
    <w:basedOn w:val="1"/>
    <w:qFormat/>
    <w:uiPriority w:val="0"/>
    <w:pPr>
      <w:widowControl/>
      <w:tabs>
        <w:tab w:val="left" w:pos="810"/>
        <w:tab w:val="left" w:pos="964"/>
      </w:tabs>
      <w:snapToGrid w:val="0"/>
      <w:spacing w:line="440" w:lineRule="exact"/>
      <w:ind w:left="810" w:hanging="330"/>
      <w:jc w:val="left"/>
    </w:pPr>
    <w:rPr>
      <w:color w:val="000000"/>
      <w:sz w:val="24"/>
      <w:szCs w:val="24"/>
    </w:rPr>
  </w:style>
  <w:style w:type="paragraph" w:customStyle="1" w:styleId="451">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452">
    <w:name w:val="EST-List 9"/>
    <w:basedOn w:val="267"/>
    <w:qFormat/>
    <w:uiPriority w:val="0"/>
    <w:pPr>
      <w:tabs>
        <w:tab w:val="left" w:pos="3240"/>
        <w:tab w:val="left" w:pos="4380"/>
        <w:tab w:val="left" w:pos="4620"/>
        <w:tab w:val="clear" w:pos="2880"/>
        <w:tab w:val="clear" w:pos="3960"/>
      </w:tabs>
    </w:pPr>
  </w:style>
  <w:style w:type="paragraph" w:customStyle="1" w:styleId="453">
    <w:name w:val="xl1102"/>
    <w:basedOn w:val="1"/>
    <w:qFormat/>
    <w:uiPriority w:val="0"/>
    <w:pPr>
      <w:widowControl/>
      <w:pBdr>
        <w:bottom w:val="single" w:color="auto" w:sz="4" w:space="0"/>
      </w:pBdr>
      <w:shd w:val="clear" w:color="000000" w:fill="FFFFFF"/>
      <w:spacing w:before="100" w:beforeAutospacing="1" w:after="100" w:afterAutospacing="1"/>
      <w:jc w:val="center"/>
    </w:pPr>
    <w:rPr>
      <w:rFonts w:ascii="Arial" w:hAnsi="Arial" w:cs="Arial"/>
      <w:b/>
      <w:bCs/>
      <w:kern w:val="0"/>
      <w:sz w:val="36"/>
      <w:szCs w:val="36"/>
    </w:rPr>
  </w:style>
  <w:style w:type="paragraph" w:customStyle="1" w:styleId="454">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FF0000"/>
      <w:kern w:val="0"/>
      <w:sz w:val="20"/>
      <w:szCs w:val="20"/>
    </w:rPr>
  </w:style>
  <w:style w:type="paragraph" w:customStyle="1" w:styleId="455">
    <w:name w:val="xl81"/>
    <w:basedOn w:val="1"/>
    <w:qFormat/>
    <w:uiPriority w:val="0"/>
    <w:pPr>
      <w:widowControl/>
      <w:spacing w:before="100" w:beforeAutospacing="1" w:after="100" w:afterAutospacing="1"/>
      <w:jc w:val="center"/>
    </w:pPr>
    <w:rPr>
      <w:kern w:val="0"/>
      <w:sz w:val="18"/>
      <w:szCs w:val="18"/>
    </w:rPr>
  </w:style>
  <w:style w:type="paragraph" w:customStyle="1" w:styleId="456">
    <w:name w:val="图片"/>
    <w:basedOn w:val="1"/>
    <w:next w:val="22"/>
    <w:qFormat/>
    <w:uiPriority w:val="0"/>
    <w:pPr>
      <w:adjustRightInd w:val="0"/>
      <w:jc w:val="center"/>
    </w:pPr>
    <w:rPr>
      <w:szCs w:val="24"/>
    </w:rPr>
  </w:style>
  <w:style w:type="paragraph" w:customStyle="1" w:styleId="457">
    <w:name w:val="Pa10"/>
    <w:basedOn w:val="1"/>
    <w:next w:val="1"/>
    <w:unhideWhenUsed/>
    <w:qFormat/>
    <w:uiPriority w:val="99"/>
    <w:pPr>
      <w:autoSpaceDE w:val="0"/>
      <w:autoSpaceDN w:val="0"/>
      <w:adjustRightInd w:val="0"/>
      <w:spacing w:line="161" w:lineRule="atLeast"/>
      <w:jc w:val="left"/>
    </w:pPr>
    <w:rPr>
      <w:rFonts w:ascii="宋体" w:cs="宋体"/>
      <w:color w:val="000000"/>
      <w:kern w:val="0"/>
      <w:sz w:val="24"/>
      <w:szCs w:val="24"/>
    </w:rPr>
  </w:style>
  <w:style w:type="paragraph" w:customStyle="1" w:styleId="458">
    <w:name w:val="zw"/>
    <w:basedOn w:val="1"/>
    <w:qFormat/>
    <w:uiPriority w:val="0"/>
    <w:pPr>
      <w:widowControl/>
      <w:spacing w:before="100" w:beforeAutospacing="1" w:after="100" w:afterAutospacing="1" w:line="360" w:lineRule="auto"/>
      <w:jc w:val="left"/>
    </w:pPr>
    <w:rPr>
      <w:rFonts w:ascii="宋体" w:hAnsi="宋体" w:cs="宋体"/>
      <w:color w:val="000000"/>
      <w:kern w:val="0"/>
      <w:sz w:val="20"/>
      <w:szCs w:val="20"/>
    </w:rPr>
  </w:style>
  <w:style w:type="paragraph" w:customStyle="1" w:styleId="459">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60">
    <w:name w:val="xl110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2"/>
      <w:szCs w:val="22"/>
    </w:rPr>
  </w:style>
  <w:style w:type="paragraph" w:customStyle="1" w:styleId="461">
    <w:name w:val="xl10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Arial" w:hAnsi="Arial" w:cs="Arial"/>
      <w:kern w:val="0"/>
      <w:sz w:val="22"/>
      <w:szCs w:val="22"/>
    </w:rPr>
  </w:style>
  <w:style w:type="paragraph" w:customStyle="1" w:styleId="462">
    <w:name w:val="Item List Char Char"/>
    <w:qFormat/>
    <w:uiPriority w:val="0"/>
    <w:pPr>
      <w:spacing w:line="300" w:lineRule="auto"/>
      <w:jc w:val="both"/>
    </w:pPr>
    <w:rPr>
      <w:rFonts w:ascii="Arial" w:hAnsi="Arial" w:eastAsia="宋体" w:cs="Arial"/>
      <w:sz w:val="21"/>
      <w:szCs w:val="21"/>
      <w:lang w:val="en-US" w:eastAsia="zh-CN" w:bidi="ar-SA"/>
    </w:rPr>
  </w:style>
  <w:style w:type="paragraph" w:customStyle="1" w:styleId="46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464">
    <w:name w:val="子标题"/>
    <w:basedOn w:val="1"/>
    <w:next w:val="22"/>
    <w:qFormat/>
    <w:uiPriority w:val="0"/>
    <w:pPr>
      <w:adjustRightInd w:val="0"/>
      <w:spacing w:beforeLines="50" w:afterLines="20"/>
      <w:jc w:val="left"/>
      <w:outlineLvl w:val="5"/>
    </w:pPr>
    <w:rPr>
      <w:rFonts w:ascii="黑体" w:eastAsia="黑体"/>
      <w:kern w:val="0"/>
    </w:rPr>
  </w:style>
  <w:style w:type="paragraph" w:customStyle="1" w:styleId="46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466">
    <w:name w:val="tabletext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67">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468">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469">
    <w:name w:val="xl10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470">
    <w:name w:val="a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71">
    <w:name w:val="xl10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2"/>
      <w:szCs w:val="22"/>
    </w:rPr>
  </w:style>
  <w:style w:type="paragraph" w:customStyle="1" w:styleId="472">
    <w:name w:val="Item Step in Table"/>
    <w:qFormat/>
    <w:uiPriority w:val="0"/>
    <w:pPr>
      <w:spacing w:before="40" w:after="40"/>
      <w:ind w:left="360" w:hanging="360"/>
      <w:jc w:val="both"/>
    </w:pPr>
    <w:rPr>
      <w:rFonts w:ascii="Arial" w:hAnsi="Arial" w:eastAsia="宋体" w:cs="Arial"/>
      <w:sz w:val="18"/>
      <w:szCs w:val="18"/>
      <w:lang w:val="en-US" w:eastAsia="zh-CN" w:bidi="ar-SA"/>
    </w:rPr>
  </w:style>
  <w:style w:type="paragraph" w:customStyle="1" w:styleId="473">
    <w:name w:val="正文 2"/>
    <w:basedOn w:val="145"/>
    <w:qFormat/>
    <w:uiPriority w:val="0"/>
    <w:pPr>
      <w:ind w:left="780" w:leftChars="0" w:hanging="360"/>
    </w:pPr>
    <w:rPr>
      <w:b/>
    </w:rPr>
  </w:style>
  <w:style w:type="paragraph" w:customStyle="1" w:styleId="474">
    <w:name w:val="figure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75">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76">
    <w:name w:val="默认段落字体 Para Char"/>
    <w:basedOn w:val="1"/>
    <w:qFormat/>
    <w:uiPriority w:val="0"/>
    <w:rPr>
      <w:rFonts w:ascii="Arial" w:hAnsi="Arial" w:cs="Arial"/>
      <w:szCs w:val="24"/>
    </w:rPr>
  </w:style>
  <w:style w:type="paragraph" w:customStyle="1" w:styleId="477">
    <w:name w:val="a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78">
    <w:name w:val="正文缩进4格"/>
    <w:basedOn w:val="127"/>
    <w:qFormat/>
    <w:uiPriority w:val="0"/>
    <w:pPr>
      <w:ind w:left="2" w:firstLine="538" w:firstLineChars="192"/>
    </w:pPr>
    <w:rPr>
      <w:color w:val="000000"/>
      <w:sz w:val="28"/>
    </w:rPr>
  </w:style>
  <w:style w:type="paragraph" w:customStyle="1" w:styleId="479">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80">
    <w:name w:val="figuretextchar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81">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482">
    <w:name w:val="[无段落样式]"/>
    <w:qFormat/>
    <w:uiPriority w:val="0"/>
    <w:pPr>
      <w:widowControl w:val="0"/>
      <w:autoSpaceDE w:val="0"/>
      <w:autoSpaceDN w:val="0"/>
      <w:adjustRightInd w:val="0"/>
      <w:spacing w:line="288" w:lineRule="auto"/>
      <w:jc w:val="both"/>
      <w:textAlignment w:val="center"/>
    </w:pPr>
    <w:rPr>
      <w:rFonts w:ascii="华文黑体 Light" w:hAnsi="Times New Roman" w:eastAsia="华文黑体 Light" w:cs="华文黑体 Light"/>
      <w:color w:val="000000"/>
      <w:sz w:val="24"/>
      <w:szCs w:val="24"/>
      <w:lang w:val="zh-CN" w:eastAsia="zh-CN" w:bidi="ar-SA"/>
    </w:rPr>
  </w:style>
  <w:style w:type="paragraph" w:customStyle="1" w:styleId="483">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84">
    <w:name w:val="TableText_Stibo_Grayed"/>
    <w:basedOn w:val="294"/>
    <w:qFormat/>
    <w:uiPriority w:val="0"/>
  </w:style>
  <w:style w:type="paragraph" w:customStyle="1" w:styleId="485">
    <w:name w:val="_Style 16"/>
    <w:basedOn w:val="1"/>
    <w:qFormat/>
    <w:uiPriority w:val="0"/>
    <w:pPr>
      <w:widowControl/>
      <w:spacing w:line="400" w:lineRule="exact"/>
      <w:jc w:val="center"/>
    </w:pPr>
    <w:rPr>
      <w:szCs w:val="20"/>
    </w:rPr>
  </w:style>
  <w:style w:type="paragraph" w:customStyle="1" w:styleId="486">
    <w:name w:val="xl10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color w:val="FF0000"/>
      <w:kern w:val="0"/>
      <w:sz w:val="22"/>
      <w:szCs w:val="22"/>
    </w:rPr>
  </w:style>
  <w:style w:type="paragraph" w:customStyle="1" w:styleId="487">
    <w:name w:val="Lb1"/>
    <w:qFormat/>
    <w:uiPriority w:val="0"/>
    <w:pPr>
      <w:tabs>
        <w:tab w:val="left" w:pos="300"/>
        <w:tab w:val="left" w:pos="360"/>
        <w:tab w:val="left" w:pos="907"/>
      </w:tabs>
      <w:spacing w:after="100"/>
    </w:pPr>
    <w:rPr>
      <w:rFonts w:ascii="Times New Roman" w:hAnsi="Times New Roman" w:eastAsia="宋体" w:cs="Times New Roman"/>
      <w:sz w:val="21"/>
      <w:lang w:val="en-US" w:eastAsia="zh-CN" w:bidi="ar-SA"/>
    </w:rPr>
  </w:style>
  <w:style w:type="paragraph" w:customStyle="1" w:styleId="488">
    <w:name w:val="±íÏî"/>
    <w:basedOn w:val="1"/>
    <w:qFormat/>
    <w:uiPriority w:val="0"/>
    <w:pPr>
      <w:widowControl/>
      <w:overflowPunct w:val="0"/>
      <w:autoSpaceDE w:val="0"/>
      <w:autoSpaceDN w:val="0"/>
      <w:adjustRightInd w:val="0"/>
      <w:spacing w:line="300" w:lineRule="auto"/>
      <w:jc w:val="center"/>
      <w:textAlignment w:val="baseline"/>
    </w:pPr>
    <w:rPr>
      <w:kern w:val="0"/>
      <w:sz w:val="18"/>
      <w:szCs w:val="20"/>
    </w:rPr>
  </w:style>
  <w:style w:type="paragraph" w:customStyle="1" w:styleId="489">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90">
    <w:name w:val="样式 一标题 + 三号 左侧:  0 厘米 右侧:  0 厘米 段前: 6 磅 段后: 6 磅"/>
    <w:basedOn w:val="1"/>
    <w:qFormat/>
    <w:uiPriority w:val="0"/>
    <w:pPr>
      <w:autoSpaceDE w:val="0"/>
      <w:autoSpaceDN w:val="0"/>
      <w:adjustRightInd w:val="0"/>
      <w:spacing w:beforeLines="50" w:afterLines="50"/>
    </w:pPr>
    <w:rPr>
      <w:rFonts w:ascii="仿宋_GB2312" w:hAnsi="宋体" w:eastAsia="仿宋_GB2312" w:cs="宋体"/>
      <w:b/>
      <w:kern w:val="0"/>
      <w:sz w:val="24"/>
      <w:szCs w:val="24"/>
      <w:u w:val="single"/>
    </w:rPr>
  </w:style>
  <w:style w:type="paragraph" w:customStyle="1" w:styleId="491">
    <w:name w:val="xl1073"/>
    <w:basedOn w:val="1"/>
    <w:qFormat/>
    <w:uiPriority w:val="0"/>
    <w:pPr>
      <w:widowControl/>
      <w:shd w:val="clear" w:color="000000" w:fill="FFFFFF"/>
      <w:spacing w:before="100" w:beforeAutospacing="1" w:after="100" w:afterAutospacing="1"/>
      <w:jc w:val="left"/>
    </w:pPr>
    <w:rPr>
      <w:rFonts w:ascii="Arial" w:hAnsi="Arial" w:cs="Arial"/>
      <w:kern w:val="0"/>
      <w:sz w:val="22"/>
      <w:szCs w:val="22"/>
    </w:rPr>
  </w:style>
  <w:style w:type="paragraph" w:customStyle="1" w:styleId="492">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93">
    <w:name w:val="xl110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2"/>
      <w:szCs w:val="22"/>
    </w:rPr>
  </w:style>
  <w:style w:type="paragraph" w:customStyle="1" w:styleId="494">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18"/>
      <w:szCs w:val="18"/>
    </w:rPr>
  </w:style>
  <w:style w:type="paragraph" w:customStyle="1" w:styleId="495">
    <w:name w:val="tableheading"/>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96">
    <w:name w:val="ptitle"/>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497">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498">
    <w:name w:val="xl75"/>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499">
    <w:name w:val="Lb2"/>
    <w:basedOn w:val="487"/>
    <w:qFormat/>
    <w:uiPriority w:val="0"/>
    <w:pPr>
      <w:tabs>
        <w:tab w:val="left" w:pos="425"/>
        <w:tab w:val="left" w:pos="600"/>
        <w:tab w:val="left" w:pos="1080"/>
        <w:tab w:val="left" w:pos="1440"/>
        <w:tab w:val="clear" w:pos="300"/>
      </w:tabs>
      <w:ind w:left="360"/>
    </w:pPr>
  </w:style>
  <w:style w:type="paragraph" w:customStyle="1" w:styleId="500">
    <w:name w:val="无间隔1"/>
    <w:qFormat/>
    <w:uiPriority w:val="0"/>
    <w:pPr>
      <w:widowControl w:val="0"/>
      <w:spacing w:line="300" w:lineRule="auto"/>
    </w:pPr>
    <w:rPr>
      <w:rFonts w:ascii="Times New Roman" w:hAnsi="Times New Roman" w:eastAsia="华文仿宋" w:cs="Times New Roman"/>
      <w:kern w:val="2"/>
      <w:sz w:val="24"/>
      <w:szCs w:val="21"/>
      <w:lang w:val="en-US" w:eastAsia="zh-CN" w:bidi="ar-SA"/>
    </w:rPr>
  </w:style>
  <w:style w:type="paragraph" w:customStyle="1" w:styleId="501">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502">
    <w:name w:val="xl108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2"/>
      <w:szCs w:val="22"/>
    </w:rPr>
  </w:style>
  <w:style w:type="paragraph" w:customStyle="1" w:styleId="503">
    <w:name w:val="xl1107"/>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2"/>
      <w:szCs w:val="22"/>
    </w:rPr>
  </w:style>
  <w:style w:type="paragraph" w:customStyle="1" w:styleId="504">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20"/>
      <w:szCs w:val="20"/>
    </w:rPr>
  </w:style>
  <w:style w:type="paragraph" w:customStyle="1" w:styleId="505">
    <w:name w:val="xl10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2"/>
      <w:szCs w:val="22"/>
    </w:rPr>
  </w:style>
  <w:style w:type="paragraph" w:customStyle="1" w:styleId="506">
    <w:name w:val="无缩进正文"/>
    <w:basedOn w:val="1"/>
    <w:next w:val="1"/>
    <w:qFormat/>
    <w:uiPriority w:val="0"/>
    <w:pPr>
      <w:spacing w:line="360" w:lineRule="auto"/>
    </w:pPr>
    <w:rPr>
      <w:sz w:val="24"/>
      <w:szCs w:val="20"/>
    </w:rPr>
  </w:style>
  <w:style w:type="paragraph" w:customStyle="1" w:styleId="507">
    <w:name w:val="xl10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508">
    <w:name w:val="Lb3"/>
    <w:basedOn w:val="499"/>
    <w:qFormat/>
    <w:uiPriority w:val="0"/>
    <w:pPr>
      <w:numPr>
        <w:ilvl w:val="2"/>
        <w:numId w:val="10"/>
      </w:numPr>
      <w:tabs>
        <w:tab w:val="left" w:pos="900"/>
        <w:tab w:val="left" w:pos="1800"/>
        <w:tab w:val="clear" w:pos="600"/>
        <w:tab w:val="clear" w:pos="907"/>
      </w:tabs>
      <w:ind w:left="720"/>
    </w:pPr>
  </w:style>
  <w:style w:type="paragraph" w:customStyle="1" w:styleId="509">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510">
    <w:name w:val="Pa11"/>
    <w:basedOn w:val="1"/>
    <w:next w:val="1"/>
    <w:unhideWhenUsed/>
    <w:qFormat/>
    <w:uiPriority w:val="99"/>
    <w:pPr>
      <w:autoSpaceDE w:val="0"/>
      <w:autoSpaceDN w:val="0"/>
      <w:adjustRightInd w:val="0"/>
      <w:spacing w:line="141" w:lineRule="atLeast"/>
      <w:jc w:val="left"/>
    </w:pPr>
    <w:rPr>
      <w:rFonts w:ascii="宋体" w:cs="宋体"/>
      <w:color w:val="000000"/>
      <w:kern w:val="0"/>
      <w:sz w:val="24"/>
      <w:szCs w:val="24"/>
    </w:rPr>
  </w:style>
  <w:style w:type="paragraph" w:customStyle="1" w:styleId="511">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512">
    <w:name w:val="xl10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513">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14">
    <w:name w:val="图题"/>
    <w:basedOn w:val="392"/>
    <w:qFormat/>
    <w:uiPriority w:val="0"/>
    <w:pPr>
      <w:spacing w:before="0" w:after="120"/>
      <w:jc w:val="center"/>
    </w:pPr>
    <w:rPr>
      <w:rFonts w:ascii="Arial" w:hAnsi="Arial" w:eastAsia="黑体"/>
      <w:sz w:val="18"/>
    </w:rPr>
  </w:style>
  <w:style w:type="character" w:customStyle="1" w:styleId="515">
    <w:name w:val="明显引用 Char3"/>
    <w:basedOn w:val="58"/>
    <w:link w:val="129"/>
    <w:qFormat/>
    <w:uiPriority w:val="99"/>
    <w:rPr>
      <w:b/>
      <w:bCs/>
      <w:i/>
      <w:iCs/>
      <w:color w:val="4F81BD" w:themeColor="accent1"/>
      <w:kern w:val="2"/>
      <w:sz w:val="21"/>
      <w:szCs w:val="21"/>
      <w14:textFill>
        <w14:solidFill>
          <w14:schemeClr w14:val="accent1"/>
        </w14:solidFill>
      </w14:textFill>
    </w:rPr>
  </w:style>
  <w:style w:type="paragraph" w:customStyle="1" w:styleId="516">
    <w:name w:val="Paragraph Text"/>
    <w:basedOn w:val="1"/>
    <w:qFormat/>
    <w:uiPriority w:val="0"/>
    <w:pPr>
      <w:widowControl/>
      <w:spacing w:line="320" w:lineRule="exact"/>
      <w:jc w:val="left"/>
    </w:pPr>
    <w:rPr>
      <w:rFonts w:ascii="Beijing" w:eastAsia="Times New Roman"/>
      <w:kern w:val="0"/>
      <w:sz w:val="18"/>
      <w:szCs w:val="18"/>
    </w:rPr>
  </w:style>
  <w:style w:type="paragraph" w:customStyle="1" w:styleId="517">
    <w:name w:val="a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18">
    <w:name w:val="xl14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519">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520">
    <w:name w:val="3级"/>
    <w:basedOn w:val="4"/>
    <w:qFormat/>
    <w:uiPriority w:val="0"/>
    <w:pPr>
      <w:tabs>
        <w:tab w:val="left" w:pos="480"/>
      </w:tabs>
      <w:adjustRightInd/>
      <w:spacing w:beforeLines="50" w:afterLines="50" w:line="416" w:lineRule="auto"/>
      <w:ind w:left="480" w:hanging="480"/>
      <w:jc w:val="both"/>
      <w:textAlignment w:val="auto"/>
    </w:pPr>
    <w:rPr>
      <w:rFonts w:ascii="宋体" w:hAnsi="宋体" w:eastAsia="宋体"/>
      <w:bCs/>
      <w:sz w:val="21"/>
      <w:szCs w:val="21"/>
    </w:rPr>
  </w:style>
  <w:style w:type="paragraph" w:customStyle="1" w:styleId="521">
    <w:name w:val="xl10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522">
    <w:name w:val="È±Ê¡ÎÄ±¾"/>
    <w:basedOn w:val="1"/>
    <w:qFormat/>
    <w:uiPriority w:val="0"/>
    <w:pPr>
      <w:widowControl/>
      <w:overflowPunct w:val="0"/>
      <w:autoSpaceDE w:val="0"/>
      <w:autoSpaceDN w:val="0"/>
      <w:adjustRightInd w:val="0"/>
      <w:spacing w:line="360" w:lineRule="auto"/>
      <w:textAlignment w:val="baseline"/>
    </w:pPr>
    <w:rPr>
      <w:kern w:val="0"/>
      <w:szCs w:val="20"/>
    </w:rPr>
  </w:style>
  <w:style w:type="paragraph" w:customStyle="1" w:styleId="523">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524">
    <w:name w:val="xl109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kern w:val="0"/>
      <w:sz w:val="22"/>
      <w:szCs w:val="22"/>
    </w:rPr>
  </w:style>
  <w:style w:type="paragraph" w:customStyle="1" w:styleId="525">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526">
    <w:name w:val="xl10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527">
    <w:name w:val="表身（中）"/>
    <w:basedOn w:val="1"/>
    <w:qFormat/>
    <w:uiPriority w:val="0"/>
    <w:pPr>
      <w:widowControl/>
      <w:adjustRightInd w:val="0"/>
      <w:snapToGrid w:val="0"/>
      <w:spacing w:line="300" w:lineRule="auto"/>
      <w:jc w:val="center"/>
      <w:textAlignment w:val="center"/>
    </w:pPr>
    <w:rPr>
      <w:kern w:val="0"/>
      <w:sz w:val="18"/>
      <w:szCs w:val="20"/>
    </w:rPr>
  </w:style>
  <w:style w:type="paragraph" w:customStyle="1" w:styleId="528">
    <w:name w:val="Char Char Char Char Char Char1"/>
    <w:basedOn w:val="1"/>
    <w:qFormat/>
    <w:uiPriority w:val="0"/>
    <w:pPr>
      <w:adjustRightInd w:val="0"/>
      <w:spacing w:line="360" w:lineRule="auto"/>
    </w:pPr>
    <w:rPr>
      <w:kern w:val="0"/>
      <w:sz w:val="24"/>
      <w:szCs w:val="20"/>
    </w:rPr>
  </w:style>
  <w:style w:type="paragraph" w:customStyle="1" w:styleId="529">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530">
    <w:name w:val="xl10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531">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32">
    <w:name w:val="a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33">
    <w:name w:val="figur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34">
    <w:name w:val="s01"/>
    <w:basedOn w:val="1"/>
    <w:qFormat/>
    <w:uiPriority w:val="0"/>
    <w:pPr>
      <w:widowControl/>
      <w:spacing w:before="100" w:beforeAutospacing="1" w:after="100" w:afterAutospacing="1" w:line="360" w:lineRule="auto"/>
      <w:jc w:val="left"/>
    </w:pPr>
    <w:rPr>
      <w:rFonts w:ascii="宋体" w:hAnsi="宋体" w:cs="宋体"/>
      <w:color w:val="333333"/>
      <w:kern w:val="0"/>
    </w:rPr>
  </w:style>
  <w:style w:type="paragraph" w:customStyle="1" w:styleId="535">
    <w:name w:val="xl143"/>
    <w:basedOn w:val="1"/>
    <w:qFormat/>
    <w:uiPriority w:val="0"/>
    <w:pPr>
      <w:widowControl/>
      <w:pBdr>
        <w:bottom w:val="single" w:color="auto" w:sz="4" w:space="0"/>
      </w:pBdr>
      <w:spacing w:before="100" w:beforeAutospacing="1" w:after="100" w:afterAutospacing="1"/>
      <w:jc w:val="center"/>
      <w:textAlignment w:val="center"/>
    </w:pPr>
    <w:rPr>
      <w:rFonts w:ascii="宋体" w:hAnsi="宋体" w:cs="宋体"/>
      <w:b/>
      <w:bCs/>
      <w:color w:val="000000"/>
      <w:kern w:val="0"/>
      <w:sz w:val="32"/>
      <w:szCs w:val="32"/>
    </w:rPr>
  </w:style>
  <w:style w:type="paragraph" w:customStyle="1" w:styleId="536">
    <w:name w:val="xl1104"/>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2"/>
      <w:szCs w:val="22"/>
    </w:rPr>
  </w:style>
  <w:style w:type="paragraph" w:customStyle="1" w:styleId="537">
    <w:name w:val="xl83"/>
    <w:basedOn w:val="1"/>
    <w:qFormat/>
    <w:uiPriority w:val="0"/>
    <w:pPr>
      <w:widowControl/>
      <w:spacing w:before="100" w:beforeAutospacing="1" w:after="100" w:afterAutospacing="1"/>
      <w:jc w:val="center"/>
      <w:textAlignment w:val="center"/>
    </w:pPr>
    <w:rPr>
      <w:kern w:val="0"/>
      <w:sz w:val="20"/>
      <w:szCs w:val="20"/>
    </w:rPr>
  </w:style>
  <w:style w:type="paragraph" w:customStyle="1" w:styleId="538">
    <w:name w:val="无间隔2"/>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539">
    <w:name w:val="xl127"/>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540">
    <w:name w:val="font13"/>
    <w:basedOn w:val="1"/>
    <w:qFormat/>
    <w:uiPriority w:val="0"/>
    <w:pPr>
      <w:widowControl/>
      <w:spacing w:before="100" w:beforeAutospacing="1" w:after="100" w:afterAutospacing="1"/>
      <w:jc w:val="left"/>
    </w:pPr>
    <w:rPr>
      <w:b/>
      <w:bCs/>
      <w:kern w:val="0"/>
      <w:sz w:val="20"/>
      <w:szCs w:val="20"/>
    </w:rPr>
  </w:style>
  <w:style w:type="paragraph" w:customStyle="1" w:styleId="541">
    <w:name w:val="Char1 Char Char Char"/>
    <w:basedOn w:val="1"/>
    <w:qFormat/>
    <w:uiPriority w:val="0"/>
    <w:pPr>
      <w:spacing w:line="360" w:lineRule="auto"/>
    </w:pPr>
    <w:rPr>
      <w:sz w:val="24"/>
      <w:szCs w:val="20"/>
    </w:rPr>
  </w:style>
  <w:style w:type="paragraph" w:customStyle="1" w:styleId="542">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543">
    <w:name w:val="图注"/>
    <w:basedOn w:val="514"/>
    <w:qFormat/>
    <w:uiPriority w:val="0"/>
    <w:pPr>
      <w:spacing w:after="0" w:line="300" w:lineRule="auto"/>
      <w:jc w:val="left"/>
    </w:pPr>
    <w:rPr>
      <w:rFonts w:ascii="Times New Roman" w:hAnsi="Times New Roman" w:eastAsia="楷体_GB2312"/>
    </w:rPr>
  </w:style>
  <w:style w:type="paragraph" w:customStyle="1" w:styleId="544">
    <w:name w:val="xl72"/>
    <w:basedOn w:val="1"/>
    <w:qFormat/>
    <w:uiPriority w:val="0"/>
    <w:pPr>
      <w:widowControl/>
      <w:spacing w:before="100" w:beforeAutospacing="1" w:after="100" w:afterAutospacing="1"/>
      <w:jc w:val="left"/>
    </w:pPr>
    <w:rPr>
      <w:kern w:val="0"/>
      <w:sz w:val="24"/>
      <w:szCs w:val="24"/>
    </w:rPr>
  </w:style>
  <w:style w:type="paragraph" w:customStyle="1" w:styleId="545">
    <w:name w:val="font1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546">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547">
    <w:name w:val="xl1093"/>
    <w:basedOn w:val="1"/>
    <w:qFormat/>
    <w:uiPriority w:val="0"/>
    <w:pPr>
      <w:widowControl/>
      <w:shd w:val="clear" w:color="000000" w:fill="FFFFFF"/>
      <w:spacing w:before="100" w:beforeAutospacing="1" w:after="100" w:afterAutospacing="1"/>
      <w:jc w:val="left"/>
    </w:pPr>
    <w:rPr>
      <w:rFonts w:ascii="宋体" w:hAnsi="宋体" w:cs="宋体"/>
      <w:b/>
      <w:bCs/>
      <w:kern w:val="0"/>
      <w:sz w:val="36"/>
      <w:szCs w:val="36"/>
    </w:rPr>
  </w:style>
  <w:style w:type="paragraph" w:customStyle="1" w:styleId="548">
    <w:name w:val="xl10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2"/>
      <w:szCs w:val="22"/>
    </w:rPr>
  </w:style>
  <w:style w:type="paragraph" w:customStyle="1" w:styleId="549">
    <w:name w:val="xl106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2"/>
      <w:szCs w:val="22"/>
    </w:rPr>
  </w:style>
  <w:style w:type="paragraph" w:customStyle="1" w:styleId="550">
    <w:name w:val="段"/>
    <w:next w:val="1"/>
    <w:qFormat/>
    <w:uiPriority w:val="0"/>
    <w:pPr>
      <w:ind w:firstLine="200" w:firstLineChars="200"/>
      <w:jc w:val="both"/>
    </w:pPr>
    <w:rPr>
      <w:rFonts w:ascii="宋体" w:hAnsi="Times New Roman" w:eastAsia="Times New Roman" w:cs="Times New Roman"/>
      <w:sz w:val="21"/>
      <w:szCs w:val="24"/>
      <w:lang w:val="en-US" w:eastAsia="zh-CN" w:bidi="ar-SA"/>
    </w:rPr>
  </w:style>
  <w:style w:type="character" w:customStyle="1" w:styleId="551">
    <w:name w:val="正文缩进 Char1"/>
    <w:link w:val="552"/>
    <w:qFormat/>
    <w:uiPriority w:val="0"/>
    <w:rPr>
      <w:rFonts w:ascii="宋体"/>
      <w:sz w:val="24"/>
    </w:rPr>
  </w:style>
  <w:style w:type="paragraph" w:customStyle="1" w:styleId="552">
    <w:name w:val="正文缩进1"/>
    <w:basedOn w:val="1"/>
    <w:link w:val="551"/>
    <w:qFormat/>
    <w:uiPriority w:val="0"/>
    <w:pPr>
      <w:autoSpaceDE w:val="0"/>
      <w:autoSpaceDN w:val="0"/>
      <w:adjustRightInd w:val="0"/>
      <w:ind w:firstLine="420"/>
      <w:jc w:val="left"/>
    </w:pPr>
    <w:rPr>
      <w:rFonts w:ascii="宋体"/>
      <w:kern w:val="0"/>
      <w:sz w:val="24"/>
      <w:szCs w:val="20"/>
    </w:rPr>
  </w:style>
  <w:style w:type="paragraph" w:customStyle="1" w:styleId="553">
    <w:name w:val="索引 11"/>
    <w:basedOn w:val="1"/>
    <w:next w:val="1"/>
    <w:qFormat/>
    <w:uiPriority w:val="0"/>
    <w:pPr>
      <w:spacing w:line="360" w:lineRule="auto"/>
    </w:pPr>
    <w:rPr>
      <w:rFonts w:ascii="仿宋_GB2312" w:eastAsia="仿宋_GB2312"/>
      <w:sz w:val="24"/>
      <w:szCs w:val="20"/>
    </w:rPr>
  </w:style>
  <w:style w:type="paragraph" w:customStyle="1" w:styleId="554">
    <w:name w:val="Char Char Char Char Char Char Char Char2"/>
    <w:basedOn w:val="1"/>
    <w:qFormat/>
    <w:uiPriority w:val="0"/>
    <w:pPr>
      <w:snapToGrid w:val="0"/>
      <w:spacing w:line="520" w:lineRule="exact"/>
      <w:ind w:firstLine="560" w:firstLineChars="200"/>
    </w:pPr>
    <w:rPr>
      <w:szCs w:val="20"/>
    </w:rPr>
  </w:style>
  <w:style w:type="paragraph" w:customStyle="1" w:styleId="555">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556">
    <w:name w:val="不明显强调2"/>
    <w:qFormat/>
    <w:uiPriority w:val="19"/>
    <w:rPr>
      <w:i/>
      <w:iCs/>
    </w:rPr>
  </w:style>
  <w:style w:type="character" w:customStyle="1" w:styleId="557">
    <w:name w:val="Char Char2"/>
    <w:qFormat/>
    <w:uiPriority w:val="0"/>
    <w:rPr>
      <w:rFonts w:ascii="Times New Roman" w:hAnsi="Times New Roman" w:eastAsia="宋体"/>
      <w:kern w:val="2"/>
      <w:sz w:val="21"/>
      <w:szCs w:val="22"/>
      <w:lang w:val="en-US" w:eastAsia="zh-CN" w:bidi="ar-SA"/>
    </w:rPr>
  </w:style>
  <w:style w:type="character" w:customStyle="1" w:styleId="558">
    <w:name w:val="书籍标题2"/>
    <w:qFormat/>
    <w:uiPriority w:val="0"/>
    <w:rPr>
      <w:i/>
      <w:iCs/>
      <w:smallCaps/>
      <w:spacing w:val="5"/>
    </w:rPr>
  </w:style>
  <w:style w:type="character" w:customStyle="1" w:styleId="559">
    <w:name w:val="不明显参考2"/>
    <w:qFormat/>
    <w:uiPriority w:val="31"/>
    <w:rPr>
      <w:smallCaps/>
    </w:rPr>
  </w:style>
  <w:style w:type="character" w:customStyle="1" w:styleId="560">
    <w:name w:val="明显参考2"/>
    <w:qFormat/>
    <w:uiPriority w:val="0"/>
    <w:rPr>
      <w:smallCaps/>
      <w:spacing w:val="5"/>
      <w:u w:val="single"/>
    </w:rPr>
  </w:style>
  <w:style w:type="character" w:customStyle="1" w:styleId="561">
    <w:name w:val="明显强调2"/>
    <w:qFormat/>
    <w:uiPriority w:val="0"/>
    <w:rPr>
      <w:b/>
      <w:bCs/>
    </w:rPr>
  </w:style>
  <w:style w:type="paragraph" w:customStyle="1" w:styleId="562">
    <w:name w:val="修订2"/>
    <w:unhideWhenUsed/>
    <w:qFormat/>
    <w:uiPriority w:val="99"/>
    <w:rPr>
      <w:rFonts w:ascii="Times New Roman" w:hAnsi="Times New Roman" w:eastAsia="宋体" w:cs="Times New Roman"/>
      <w:kern w:val="2"/>
      <w:sz w:val="21"/>
      <w:szCs w:val="24"/>
      <w:lang w:val="en-US" w:eastAsia="zh-CN" w:bidi="ar-SA"/>
    </w:rPr>
  </w:style>
  <w:style w:type="paragraph" w:customStyle="1" w:styleId="563">
    <w:name w:val="List Paragraph1"/>
    <w:basedOn w:val="1"/>
    <w:qFormat/>
    <w:uiPriority w:val="0"/>
    <w:pPr>
      <w:ind w:firstLine="420" w:firstLineChars="200"/>
    </w:pPr>
    <w:rPr>
      <w:rFonts w:ascii="Calibri" w:hAnsi="Calibri"/>
      <w:szCs w:val="22"/>
    </w:rPr>
  </w:style>
  <w:style w:type="paragraph" w:customStyle="1" w:styleId="564">
    <w:name w:val="TOC 标题2"/>
    <w:basedOn w:val="2"/>
    <w:next w:val="1"/>
    <w:qFormat/>
    <w:uiPriority w:val="0"/>
    <w:pPr>
      <w:keepNext w:val="0"/>
      <w:keepLines w:val="0"/>
      <w:widowControl/>
      <w:spacing w:before="480" w:after="0" w:line="276" w:lineRule="auto"/>
      <w:contextualSpacing/>
      <w:jc w:val="left"/>
      <w:outlineLvl w:val="9"/>
    </w:pPr>
    <w:rPr>
      <w:rFonts w:ascii="Cambria" w:hAnsi="Cambria" w:eastAsia="宋体"/>
      <w:bCs/>
      <w:kern w:val="0"/>
      <w:sz w:val="28"/>
      <w:szCs w:val="28"/>
      <w:lang w:eastAsia="en-US" w:bidi="en-US"/>
    </w:rPr>
  </w:style>
  <w:style w:type="paragraph" w:customStyle="1" w:styleId="565">
    <w:name w:val="Char Char 字元 字元 字元 Char Char Char Char1"/>
    <w:basedOn w:val="1"/>
    <w:qFormat/>
    <w:uiPriority w:val="0"/>
    <w:pPr>
      <w:adjustRightInd w:val="0"/>
      <w:spacing w:line="360" w:lineRule="auto"/>
    </w:pPr>
    <w:rPr>
      <w:kern w:val="0"/>
      <w:sz w:val="24"/>
      <w:szCs w:val="20"/>
    </w:rPr>
  </w:style>
  <w:style w:type="paragraph" w:customStyle="1" w:styleId="566">
    <w:name w:val="Char Char Char Char Char Char2"/>
    <w:basedOn w:val="1"/>
    <w:qFormat/>
    <w:uiPriority w:val="0"/>
    <w:pPr>
      <w:adjustRightInd w:val="0"/>
      <w:spacing w:line="360" w:lineRule="auto"/>
    </w:pPr>
    <w:rPr>
      <w:kern w:val="0"/>
      <w:sz w:val="24"/>
      <w:szCs w:val="20"/>
    </w:rPr>
  </w:style>
  <w:style w:type="paragraph" w:customStyle="1" w:styleId="567">
    <w:name w:val="Char Char2 Char Char Char Char Char Char Char1"/>
    <w:basedOn w:val="1"/>
    <w:qFormat/>
    <w:uiPriority w:val="0"/>
    <w:rPr>
      <w:rFonts w:ascii="Tahoma" w:hAnsi="Tahoma"/>
      <w:sz w:val="24"/>
      <w:szCs w:val="20"/>
    </w:rPr>
  </w:style>
  <w:style w:type="paragraph" w:customStyle="1" w:styleId="568">
    <w:name w:val="Char3"/>
    <w:basedOn w:val="1"/>
    <w:qFormat/>
    <w:uiPriority w:val="0"/>
    <w:rPr>
      <w:rFonts w:ascii="Tahoma" w:hAnsi="Tahoma"/>
      <w:sz w:val="24"/>
      <w:szCs w:val="20"/>
    </w:rPr>
  </w:style>
  <w:style w:type="paragraph" w:customStyle="1" w:styleId="569">
    <w:name w:val="Char Char2 Char Char Char Char1"/>
    <w:basedOn w:val="1"/>
    <w:qFormat/>
    <w:uiPriority w:val="0"/>
    <w:rPr>
      <w:rFonts w:ascii="Tahoma" w:hAnsi="Tahoma"/>
      <w:sz w:val="24"/>
      <w:szCs w:val="20"/>
    </w:rPr>
  </w:style>
  <w:style w:type="paragraph" w:customStyle="1" w:styleId="570">
    <w:name w:val="No Spacing2"/>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571">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72">
    <w:name w:val="小标题"/>
    <w:basedOn w:val="1"/>
    <w:qFormat/>
    <w:uiPriority w:val="0"/>
    <w:pPr>
      <w:spacing w:line="360" w:lineRule="auto"/>
    </w:pPr>
    <w:rPr>
      <w:rFonts w:eastAsia="黑体"/>
      <w:b/>
      <w:bCs/>
      <w:sz w:val="28"/>
      <w:szCs w:val="24"/>
      <w:bdr w:val="single" w:color="auto" w:sz="4" w:space="0"/>
    </w:rPr>
  </w:style>
  <w:style w:type="paragraph" w:customStyle="1" w:styleId="573">
    <w:name w:val="Char Char Char Char2"/>
    <w:basedOn w:val="1"/>
    <w:qFormat/>
    <w:uiPriority w:val="0"/>
    <w:rPr>
      <w:rFonts w:ascii="Tahoma" w:hAnsi="Tahoma"/>
      <w:sz w:val="24"/>
      <w:szCs w:val="20"/>
    </w:rPr>
  </w:style>
  <w:style w:type="paragraph" w:customStyle="1" w:styleId="574">
    <w:name w:val="Header2"/>
    <w:basedOn w:val="1"/>
    <w:qFormat/>
    <w:uiPriority w:val="0"/>
    <w:pPr>
      <w:tabs>
        <w:tab w:val="left" w:pos="480"/>
      </w:tabs>
      <w:ind w:left="480" w:hanging="480"/>
    </w:pPr>
    <w:rPr>
      <w:szCs w:val="24"/>
    </w:rPr>
  </w:style>
  <w:style w:type="paragraph" w:customStyle="1" w:styleId="575">
    <w:name w:val="Char Char Char1"/>
    <w:basedOn w:val="1"/>
    <w:qFormat/>
    <w:uiPriority w:val="0"/>
    <w:rPr>
      <w:rFonts w:ascii="Arial" w:hAnsi="Arial" w:cs="Arial"/>
      <w:szCs w:val="24"/>
    </w:rPr>
  </w:style>
  <w:style w:type="paragraph" w:customStyle="1" w:styleId="576">
    <w:name w:val="无间隔3"/>
    <w:qFormat/>
    <w:uiPriority w:val="99"/>
    <w:pPr>
      <w:widowControl w:val="0"/>
      <w:jc w:val="both"/>
    </w:pPr>
    <w:rPr>
      <w:rFonts w:ascii="Calibri" w:hAnsi="Calibri" w:eastAsia="宋体" w:cs="Times New Roman"/>
      <w:kern w:val="2"/>
      <w:sz w:val="21"/>
      <w:szCs w:val="22"/>
      <w:lang w:val="en-US" w:eastAsia="zh-CN" w:bidi="ar-SA"/>
    </w:rPr>
  </w:style>
  <w:style w:type="character" w:customStyle="1" w:styleId="577">
    <w:name w:val="目录 4 Char"/>
    <w:link w:val="39"/>
    <w:qFormat/>
    <w:uiPriority w:val="39"/>
    <w:rPr>
      <w:kern w:val="2"/>
      <w:sz w:val="21"/>
      <w:szCs w:val="21"/>
    </w:rPr>
  </w:style>
  <w:style w:type="character" w:customStyle="1" w:styleId="578">
    <w:name w:val="目录 6 Char"/>
    <w:link w:val="43"/>
    <w:qFormat/>
    <w:uiPriority w:val="39"/>
    <w:rPr>
      <w:kern w:val="2"/>
      <w:sz w:val="21"/>
      <w:szCs w:val="21"/>
    </w:rPr>
  </w:style>
  <w:style w:type="character" w:customStyle="1" w:styleId="579">
    <w:name w:val="标题6 Char"/>
    <w:link w:val="580"/>
    <w:qFormat/>
    <w:uiPriority w:val="0"/>
    <w:rPr>
      <w:b/>
      <w:bCs/>
      <w:kern w:val="2"/>
      <w:sz w:val="21"/>
      <w:szCs w:val="24"/>
    </w:rPr>
  </w:style>
  <w:style w:type="paragraph" w:customStyle="1" w:styleId="580">
    <w:name w:val="标题6"/>
    <w:basedOn w:val="7"/>
    <w:link w:val="579"/>
    <w:qFormat/>
    <w:uiPriority w:val="0"/>
    <w:pPr>
      <w:tabs>
        <w:tab w:val="left" w:pos="810"/>
      </w:tabs>
      <w:spacing w:before="120" w:after="120" w:line="360" w:lineRule="auto"/>
    </w:pPr>
    <w:rPr>
      <w:rFonts w:ascii="Times New Roman" w:hAnsi="Times New Roman" w:eastAsia="宋体"/>
      <w:sz w:val="21"/>
      <w:szCs w:val="24"/>
    </w:rPr>
  </w:style>
  <w:style w:type="paragraph" w:customStyle="1" w:styleId="581">
    <w:name w:val="Indent Normal"/>
    <w:basedOn w:val="1"/>
    <w:qFormat/>
    <w:uiPriority w:val="0"/>
    <w:pPr>
      <w:spacing w:line="360" w:lineRule="auto"/>
      <w:ind w:firstLine="150" w:firstLineChars="150"/>
    </w:pPr>
    <w:rPr>
      <w:sz w:val="24"/>
      <w:szCs w:val="24"/>
    </w:rPr>
  </w:style>
  <w:style w:type="paragraph" w:customStyle="1" w:styleId="582">
    <w:name w:val="TOC 标题3"/>
    <w:basedOn w:val="2"/>
    <w:next w:val="1"/>
    <w:qFormat/>
    <w:uiPriority w:val="39"/>
    <w:pPr>
      <w:widowControl/>
      <w:spacing w:before="480" w:after="0" w:line="276" w:lineRule="auto"/>
      <w:jc w:val="left"/>
      <w:outlineLvl w:val="9"/>
    </w:pPr>
    <w:rPr>
      <w:rFonts w:ascii="Cambria" w:hAnsi="Cambria" w:eastAsia="宋体"/>
      <w:bCs/>
      <w:color w:val="365F91"/>
      <w:kern w:val="0"/>
      <w:sz w:val="28"/>
      <w:szCs w:val="28"/>
    </w:rPr>
  </w:style>
  <w:style w:type="table" w:customStyle="1" w:styleId="583">
    <w:name w:val="网格型1"/>
    <w:basedOn w:val="56"/>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84">
    <w:name w:val="Table Normal3"/>
    <w:qFormat/>
    <w:uiPriority w:val="0"/>
    <w:tblPr>
      <w:tblCellMar>
        <w:top w:w="0" w:type="dxa"/>
        <w:left w:w="0" w:type="dxa"/>
        <w:bottom w:w="0" w:type="dxa"/>
        <w:right w:w="0" w:type="dxa"/>
      </w:tblCellMar>
    </w:tblPr>
  </w:style>
  <w:style w:type="character" w:customStyle="1" w:styleId="585">
    <w:name w:val="NormalCharacter"/>
    <w:qFormat/>
    <w:uiPriority w:val="0"/>
    <w:rPr>
      <w:rFonts w:ascii="Times New Roman" w:hAnsi="Times New Roman" w:eastAsia="宋体"/>
    </w:rPr>
  </w:style>
  <w:style w:type="paragraph" w:customStyle="1" w:styleId="586">
    <w:name w:val="首行缩进"/>
    <w:basedOn w:val="1"/>
    <w:qFormat/>
    <w:uiPriority w:val="0"/>
    <w:pPr>
      <w:ind w:firstLine="480" w:firstLineChars="200"/>
    </w:pPr>
    <w:rPr>
      <w:rFonts w:ascii="Calibri" w:hAnsi="Calibri"/>
      <w:szCs w:val="20"/>
      <w:lang w:val="zh-CN"/>
    </w:rPr>
  </w:style>
  <w:style w:type="character" w:customStyle="1" w:styleId="587">
    <w:name w:val="font31"/>
    <w:basedOn w:val="58"/>
    <w:qFormat/>
    <w:uiPriority w:val="0"/>
    <w:rPr>
      <w:rFonts w:hint="eastAsia" w:ascii="宋体" w:hAnsi="宋体" w:eastAsia="宋体" w:cs="宋体"/>
      <w:color w:val="000000"/>
      <w:sz w:val="24"/>
      <w:szCs w:val="24"/>
      <w:u w:val="none"/>
    </w:rPr>
  </w:style>
  <w:style w:type="character" w:customStyle="1" w:styleId="588">
    <w:name w:val="layui-this2"/>
    <w:basedOn w:val="58"/>
    <w:qFormat/>
    <w:uiPriority w:val="0"/>
    <w:rPr>
      <w:bdr w:val="single" w:color="EEEEEE" w:sz="4" w:space="0"/>
      <w:shd w:val="clear" w:color="auto" w:fill="FFFFFF"/>
    </w:rPr>
  </w:style>
  <w:style w:type="character" w:customStyle="1" w:styleId="589">
    <w:name w:val="first-child"/>
    <w:basedOn w:val="58"/>
    <w:qFormat/>
    <w:uiPriority w:val="0"/>
  </w:style>
  <w:style w:type="character" w:customStyle="1" w:styleId="590">
    <w:name w:val="hover2"/>
    <w:basedOn w:val="58"/>
    <w:qFormat/>
    <w:uiPriority w:val="0"/>
    <w:rPr>
      <w:color w:val="5FB878"/>
    </w:rPr>
  </w:style>
  <w:style w:type="character" w:customStyle="1" w:styleId="591">
    <w:name w:val="hover3"/>
    <w:basedOn w:val="58"/>
    <w:qFormat/>
    <w:uiPriority w:val="0"/>
    <w:rPr>
      <w:color w:val="5FB878"/>
    </w:rPr>
  </w:style>
  <w:style w:type="character" w:customStyle="1" w:styleId="592">
    <w:name w:val="hover4"/>
    <w:basedOn w:val="58"/>
    <w:qFormat/>
    <w:uiPriority w:val="0"/>
    <w:rPr>
      <w:color w:val="FFFFFF"/>
    </w:rPr>
  </w:style>
  <w:style w:type="character" w:customStyle="1" w:styleId="593">
    <w:name w:val="hover"/>
    <w:basedOn w:val="58"/>
    <w:qFormat/>
    <w:uiPriority w:val="0"/>
    <w:rPr>
      <w:color w:val="5FB878"/>
    </w:rPr>
  </w:style>
  <w:style w:type="character" w:customStyle="1" w:styleId="594">
    <w:name w:val="hover1"/>
    <w:basedOn w:val="58"/>
    <w:qFormat/>
    <w:uiPriority w:val="0"/>
    <w:rPr>
      <w:color w:val="5FB878"/>
    </w:rPr>
  </w:style>
  <w:style w:type="character" w:customStyle="1" w:styleId="595">
    <w:name w:val="layui-this"/>
    <w:basedOn w:val="58"/>
    <w:qFormat/>
    <w:uiPriority w:val="0"/>
    <w:rPr>
      <w:bdr w:val="single" w:color="EEEEEE" w:sz="4" w:space="0"/>
      <w:shd w:val="clear" w:color="auto" w:fill="FFFFFF"/>
    </w:rPr>
  </w:style>
  <w:style w:type="character" w:customStyle="1" w:styleId="596">
    <w:name w:val="font71"/>
    <w:basedOn w:val="58"/>
    <w:qFormat/>
    <w:uiPriority w:val="99"/>
    <w:rPr>
      <w:rFonts w:ascii="宋体" w:hAnsi="宋体" w:eastAsia="宋体" w:cs="宋体"/>
      <w:color w:val="000000"/>
      <w:sz w:val="20"/>
      <w:szCs w:val="20"/>
      <w:u w:val="none"/>
    </w:rPr>
  </w:style>
  <w:style w:type="paragraph" w:customStyle="1" w:styleId="597">
    <w:name w:val="Body text|2"/>
    <w:basedOn w:val="1"/>
    <w:qFormat/>
    <w:uiPriority w:val="0"/>
    <w:pPr>
      <w:spacing w:after="140" w:line="382" w:lineRule="auto"/>
      <w:ind w:firstLine="400"/>
    </w:pPr>
    <w:rPr>
      <w:rFonts w:ascii="宋体" w:hAnsi="宋体" w:cs="宋体"/>
      <w:sz w:val="26"/>
      <w:szCs w:val="26"/>
      <w:lang w:val="zh-TW" w:eastAsia="zh-TW" w:bidi="zh-TW"/>
    </w:rPr>
  </w:style>
  <w:style w:type="paragraph" w:customStyle="1" w:styleId="598">
    <w:name w:val="AFEI－正"/>
    <w:basedOn w:val="1"/>
    <w:qFormat/>
    <w:uiPriority w:val="99"/>
    <w:pPr>
      <w:spacing w:before="60" w:after="60"/>
      <w:ind w:firstLine="520" w:firstLineChars="200"/>
    </w:pPr>
    <w:rPr>
      <w:rFonts w:hAnsi="宋体"/>
      <w:spacing w:val="10"/>
      <w:sz w:val="24"/>
    </w:rPr>
  </w:style>
  <w:style w:type="character" w:customStyle="1" w:styleId="599">
    <w:name w:val="font51"/>
    <w:basedOn w:val="58"/>
    <w:qFormat/>
    <w:uiPriority w:val="0"/>
    <w:rPr>
      <w:rFonts w:hint="eastAsia" w:ascii="仿宋" w:hAnsi="仿宋" w:eastAsia="仿宋" w:cs="仿宋"/>
      <w:color w:val="000000"/>
      <w:sz w:val="20"/>
      <w:szCs w:val="20"/>
      <w:u w:val="none"/>
    </w:rPr>
  </w:style>
  <w:style w:type="character" w:customStyle="1" w:styleId="600">
    <w:name w:val="font41"/>
    <w:basedOn w:val="58"/>
    <w:qFormat/>
    <w:uiPriority w:val="0"/>
    <w:rPr>
      <w:rFonts w:hint="eastAsia" w:ascii="仿宋" w:hAnsi="仿宋" w:eastAsia="仿宋" w:cs="仿宋"/>
      <w:color w:val="000000"/>
      <w:sz w:val="20"/>
      <w:szCs w:val="20"/>
      <w:u w:val="none"/>
    </w:rPr>
  </w:style>
  <w:style w:type="table" w:customStyle="1" w:styleId="601">
    <w:name w:val="网格型2"/>
    <w:basedOn w:val="56"/>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6821CC-6BEE-481F-85B8-FB1CFBF9798D}">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40</Pages>
  <Words>21209</Words>
  <Characters>23134</Characters>
  <Lines>178</Lines>
  <Paragraphs>50</Paragraphs>
  <TotalTime>13</TotalTime>
  <ScaleCrop>false</ScaleCrop>
  <LinksUpToDate>false</LinksUpToDate>
  <CharactersWithSpaces>25131</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2024-07-17T07:50:00Z</dcterms:created>
  <dc:creator>微软用户</dc:creator>
  <cp:lastModifiedBy>杨峰</cp:lastModifiedBy>
  <cp:lastPrinted>2024-09-27T00:51:00Z</cp:lastPrinted>
  <dcterms:modified xsi:type="dcterms:W3CDTF">2024-09-30T07:41:08Z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8220C2DD080447B88796EC7558236873_13</vt:lpwstr>
  </property>
  <property fmtid="{D5CDD505-2E9C-101B-9397-08002B2CF9AE}" pid="4" name="GSEDS_TWMT">
    <vt:lpwstr>d46a6755_b77b54e0_fe74c2f0414eff1e2ce40776e3c1f58b8fe11443b54109a2e23e995059a623d6</vt:lpwstr>
  </property>
  <property fmtid="{D5CDD505-2E9C-101B-9397-08002B2CF9AE}" pid="5" name="GSEDS_HWMT_d46a6755">
    <vt:lpwstr>f245ad30_mFV3wT84Kyk0O8pOmXv+qeX7QcA=_8QYrr15fIzUrXdtMkgODyWbBbdswPIto6yD4kUQUYyTU0ZueMkatMwZ0yfBLyGkltPDuCqEP5O4lZH+S6rehYmVsLHQ=_d5ae1e06</vt:lpwstr>
  </property>
</Properties>
</file>