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A807">
      <w:pPr>
        <w:spacing w:line="360" w:lineRule="auto"/>
        <w:jc w:val="center"/>
        <w:rPr>
          <w:rFonts w:ascii="ˎ̥" w:hAnsi="ˎ̥" w:cs="宋体"/>
          <w:b/>
          <w:bCs/>
          <w:kern w:val="0"/>
          <w:sz w:val="48"/>
          <w:szCs w:val="48"/>
        </w:rPr>
      </w:pPr>
    </w:p>
    <w:p w14:paraId="459ACB94">
      <w:pPr>
        <w:spacing w:line="360" w:lineRule="auto"/>
        <w:jc w:val="center"/>
        <w:rPr>
          <w:rFonts w:hint="eastAsia" w:ascii="ˎ̥" w:hAnsi="ˎ̥" w:cs="宋体"/>
          <w:b/>
          <w:bCs/>
          <w:kern w:val="0"/>
          <w:sz w:val="48"/>
          <w:szCs w:val="48"/>
        </w:rPr>
      </w:pPr>
      <w:r>
        <w:rPr>
          <w:rFonts w:hint="eastAsia" w:ascii="ˎ̥" w:hAnsi="ˎ̥" w:cs="宋体"/>
          <w:b/>
          <w:bCs/>
          <w:kern w:val="0"/>
          <w:sz w:val="48"/>
          <w:szCs w:val="48"/>
        </w:rPr>
        <w:t>江苏有线通州分公司办公大楼装修工程监理项目</w:t>
      </w:r>
    </w:p>
    <w:p w14:paraId="623A95F4">
      <w:pPr>
        <w:pStyle w:val="12"/>
        <w:rPr>
          <w:rFonts w:hint="eastAsia"/>
        </w:rPr>
      </w:pPr>
    </w:p>
    <w:p w14:paraId="3DF1DF7C">
      <w:pPr>
        <w:spacing w:line="360" w:lineRule="auto"/>
        <w:jc w:val="center"/>
        <w:rPr>
          <w:rFonts w:hint="eastAsia" w:ascii="ˎ̥" w:hAnsi="ˎ̥" w:cs="宋体"/>
          <w:b/>
          <w:bCs/>
          <w:kern w:val="0"/>
          <w:sz w:val="72"/>
          <w:szCs w:val="72"/>
        </w:rPr>
      </w:pPr>
      <w:r>
        <w:rPr>
          <w:rFonts w:hint="eastAsia" w:ascii="ˎ̥" w:hAnsi="ˎ̥" w:cs="宋体"/>
          <w:b/>
          <w:bCs/>
          <w:kern w:val="0"/>
          <w:sz w:val="72"/>
          <w:szCs w:val="72"/>
        </w:rPr>
        <w:t>招 标 文 件</w:t>
      </w:r>
    </w:p>
    <w:p w14:paraId="76CFD4A2">
      <w:pPr>
        <w:pStyle w:val="48"/>
        <w:ind w:firstLine="0" w:firstLineChars="0"/>
        <w:jc w:val="center"/>
        <w:rPr>
          <w:rFonts w:hint="eastAsia"/>
          <w:b/>
          <w:bCs/>
          <w:sz w:val="36"/>
          <w:szCs w:val="36"/>
        </w:rPr>
      </w:pPr>
      <w:r>
        <w:rPr>
          <w:rFonts w:hint="eastAsia"/>
          <w:b/>
          <w:bCs/>
          <w:sz w:val="44"/>
          <w:szCs w:val="44"/>
        </w:rPr>
        <w:t>（资格后审）</w:t>
      </w:r>
    </w:p>
    <w:p w14:paraId="70A34EA5">
      <w:pPr>
        <w:pStyle w:val="48"/>
        <w:ind w:firstLine="0" w:firstLineChars="0"/>
        <w:rPr>
          <w:rFonts w:hint="eastAsia"/>
        </w:rPr>
      </w:pPr>
    </w:p>
    <w:p w14:paraId="7ACB0D6E">
      <w:pPr>
        <w:spacing w:line="360" w:lineRule="auto"/>
        <w:jc w:val="center"/>
        <w:rPr>
          <w:rFonts w:hint="default" w:ascii="宋体" w:hAnsi="宋体" w:eastAsia="宋体"/>
          <w:sz w:val="22"/>
          <w:szCs w:val="22"/>
          <w:lang w:val="en-US" w:eastAsia="zh-CN"/>
        </w:rPr>
      </w:pPr>
      <w:r>
        <w:rPr>
          <w:rFonts w:hint="eastAsia" w:ascii="宋体" w:hAnsi="宋体"/>
          <w:sz w:val="28"/>
          <w:szCs w:val="28"/>
        </w:rPr>
        <w:t>项目编号：</w:t>
      </w:r>
      <w:r>
        <w:rPr>
          <w:rFonts w:hint="eastAsia" w:ascii="宋体" w:hAnsi="宋体"/>
          <w:sz w:val="28"/>
          <w:szCs w:val="28"/>
          <w:lang w:val="en-US" w:eastAsia="zh-CN"/>
        </w:rPr>
        <w:t>JSCN-TZZH202409003</w:t>
      </w:r>
    </w:p>
    <w:p w14:paraId="738BCBE7">
      <w:pPr>
        <w:spacing w:line="360" w:lineRule="auto"/>
        <w:rPr>
          <w:rFonts w:hint="eastAsia" w:ascii="宋体" w:hAnsi="宋体"/>
          <w:sz w:val="28"/>
          <w:szCs w:val="28"/>
        </w:rPr>
      </w:pPr>
    </w:p>
    <w:p w14:paraId="57666200">
      <w:pPr>
        <w:spacing w:line="360" w:lineRule="auto"/>
        <w:rPr>
          <w:rFonts w:hint="eastAsia" w:ascii="宋体" w:hAnsi="宋体"/>
          <w:sz w:val="28"/>
          <w:szCs w:val="28"/>
        </w:rPr>
      </w:pPr>
    </w:p>
    <w:p w14:paraId="0C4CA5D6">
      <w:pPr>
        <w:pStyle w:val="48"/>
        <w:ind w:firstLine="736"/>
        <w:rPr>
          <w:rFonts w:hint="eastAsia"/>
          <w:sz w:val="28"/>
          <w:szCs w:val="28"/>
        </w:rPr>
      </w:pPr>
    </w:p>
    <w:p w14:paraId="4F3F35ED">
      <w:pPr>
        <w:pStyle w:val="48"/>
        <w:ind w:firstLine="0" w:firstLineChars="0"/>
        <w:rPr>
          <w:rFonts w:hint="eastAsia"/>
          <w:sz w:val="28"/>
          <w:szCs w:val="28"/>
        </w:rPr>
      </w:pPr>
    </w:p>
    <w:p w14:paraId="6E4DF663">
      <w:pPr>
        <w:pStyle w:val="48"/>
        <w:ind w:firstLine="736"/>
        <w:rPr>
          <w:rFonts w:hint="eastAsia"/>
          <w:sz w:val="28"/>
          <w:szCs w:val="28"/>
        </w:rPr>
      </w:pPr>
    </w:p>
    <w:p w14:paraId="400AE03E">
      <w:pPr>
        <w:spacing w:line="360" w:lineRule="auto"/>
        <w:jc w:val="center"/>
        <w:rPr>
          <w:rFonts w:hint="eastAsia" w:ascii="宋体" w:hAnsi="宋体"/>
          <w:sz w:val="28"/>
          <w:szCs w:val="28"/>
        </w:rPr>
      </w:pPr>
    </w:p>
    <w:p w14:paraId="75BF769F">
      <w:pPr>
        <w:tabs>
          <w:tab w:val="left" w:pos="1980"/>
          <w:tab w:val="left" w:pos="2310"/>
          <w:tab w:val="left" w:pos="4242"/>
        </w:tabs>
        <w:spacing w:line="360" w:lineRule="auto"/>
        <w:ind w:firstLine="904" w:firstLineChars="300"/>
        <w:jc w:val="left"/>
        <w:rPr>
          <w:rFonts w:hint="eastAsia" w:ascii="宋体" w:hAnsi="宋体"/>
          <w:b/>
          <w:bCs/>
          <w:sz w:val="30"/>
          <w:szCs w:val="30"/>
        </w:rPr>
      </w:pPr>
      <w:bookmarkStart w:id="0" w:name="_Toc389065142"/>
      <w:bookmarkStart w:id="1" w:name="_Toc498006641"/>
    </w:p>
    <w:p w14:paraId="376842AA">
      <w:pPr>
        <w:tabs>
          <w:tab w:val="left" w:pos="1980"/>
          <w:tab w:val="left" w:pos="2310"/>
          <w:tab w:val="left" w:pos="4242"/>
        </w:tabs>
        <w:spacing w:line="360" w:lineRule="auto"/>
        <w:ind w:firstLine="904" w:firstLineChars="300"/>
        <w:jc w:val="left"/>
        <w:rPr>
          <w:rFonts w:hint="eastAsia" w:ascii="宋体" w:hAnsi="宋体"/>
          <w:b/>
          <w:bCs/>
          <w:sz w:val="30"/>
          <w:szCs w:val="30"/>
        </w:rPr>
      </w:pPr>
    </w:p>
    <w:p w14:paraId="252BE32E">
      <w:pPr>
        <w:tabs>
          <w:tab w:val="left" w:pos="1980"/>
          <w:tab w:val="left" w:pos="2310"/>
          <w:tab w:val="left" w:pos="4242"/>
        </w:tabs>
        <w:spacing w:line="360" w:lineRule="auto"/>
        <w:ind w:firstLine="904" w:firstLineChars="300"/>
        <w:jc w:val="left"/>
        <w:rPr>
          <w:rFonts w:ascii="宋体" w:hAnsi="宋体"/>
          <w:b/>
          <w:bCs/>
          <w:sz w:val="30"/>
          <w:szCs w:val="30"/>
        </w:rPr>
      </w:pPr>
      <w:r>
        <w:rPr>
          <w:rFonts w:hint="eastAsia" w:ascii="宋体" w:hAnsi="宋体"/>
          <w:b/>
          <w:bCs/>
          <w:sz w:val="30"/>
          <w:szCs w:val="30"/>
        </w:rPr>
        <w:t>招 标 人：江苏有线网络发展有限责任公司通州分公司</w:t>
      </w:r>
    </w:p>
    <w:p w14:paraId="42027690">
      <w:pPr>
        <w:tabs>
          <w:tab w:val="left" w:pos="1980"/>
          <w:tab w:val="left" w:pos="2310"/>
          <w:tab w:val="left" w:pos="4242"/>
        </w:tabs>
        <w:spacing w:line="360" w:lineRule="auto"/>
        <w:ind w:firstLine="904" w:firstLineChars="300"/>
        <w:jc w:val="left"/>
        <w:rPr>
          <w:rFonts w:hint="eastAsia" w:ascii="宋体" w:hAnsi="宋体"/>
          <w:b/>
          <w:bCs/>
          <w:sz w:val="30"/>
          <w:szCs w:val="30"/>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60" w:header="851" w:footer="851" w:gutter="0"/>
          <w:cols w:space="720" w:num="1"/>
          <w:titlePg/>
          <w:docGrid w:linePitch="312" w:charSpace="0"/>
        </w:sectPr>
      </w:pPr>
      <w:r>
        <w:rPr>
          <w:rFonts w:hint="eastAsia" w:ascii="宋体" w:hAnsi="宋体"/>
          <w:b/>
          <w:bCs/>
          <w:sz w:val="30"/>
          <w:szCs w:val="30"/>
        </w:rPr>
        <w:t>日    期：2024年</w:t>
      </w:r>
      <w:r>
        <w:rPr>
          <w:rFonts w:hint="eastAsia" w:ascii="宋体" w:hAnsi="宋体"/>
          <w:b/>
          <w:bCs/>
          <w:sz w:val="30"/>
          <w:szCs w:val="30"/>
          <w:lang w:val="en-US" w:eastAsia="zh-CN"/>
        </w:rPr>
        <w:t>9</w:t>
      </w:r>
      <w:r>
        <w:rPr>
          <w:rFonts w:hint="eastAsia" w:ascii="宋体" w:hAnsi="宋体"/>
          <w:b/>
          <w:bCs/>
          <w:sz w:val="30"/>
          <w:szCs w:val="30"/>
        </w:rPr>
        <w:t>月</w:t>
      </w:r>
    </w:p>
    <w:p w14:paraId="60E570DA">
      <w:pPr>
        <w:spacing w:line="360" w:lineRule="auto"/>
        <w:jc w:val="center"/>
        <w:rPr>
          <w:rFonts w:ascii="宋体" w:hAnsi="宋体"/>
          <w:b/>
          <w:sz w:val="30"/>
          <w:szCs w:val="30"/>
        </w:rPr>
      </w:pPr>
      <w:bookmarkStart w:id="2" w:name="_Toc389065121"/>
      <w:bookmarkStart w:id="3" w:name="OLE_LINK1"/>
      <w:bookmarkStart w:id="152" w:name="_GoBack"/>
      <w:r>
        <w:rPr>
          <w:rFonts w:ascii="宋体" w:hAnsi="宋体"/>
          <w:b/>
          <w:sz w:val="30"/>
          <w:szCs w:val="30"/>
        </w:rPr>
        <w:t>招标公告</w:t>
      </w:r>
      <w:bookmarkEnd w:id="2"/>
    </w:p>
    <w:p w14:paraId="6ECBEF9D">
      <w:pPr>
        <w:spacing w:line="360" w:lineRule="auto"/>
        <w:jc w:val="center"/>
        <w:rPr>
          <w:rFonts w:ascii="宋体" w:hAnsi="宋体"/>
          <w:b/>
          <w:sz w:val="30"/>
          <w:szCs w:val="30"/>
        </w:rPr>
      </w:pPr>
      <w:r>
        <w:rPr>
          <w:rFonts w:hint="eastAsia" w:ascii="宋体" w:hAnsi="宋体"/>
          <w:b/>
          <w:sz w:val="30"/>
          <w:szCs w:val="30"/>
        </w:rPr>
        <w:t>（资格后审）</w:t>
      </w:r>
    </w:p>
    <w:p w14:paraId="350062B1">
      <w:pPr>
        <w:keepNext/>
        <w:keepLines/>
        <w:adjustRightInd w:val="0"/>
        <w:snapToGrid w:val="0"/>
        <w:spacing w:line="360" w:lineRule="auto"/>
        <w:outlineLvl w:val="1"/>
        <w:rPr>
          <w:rFonts w:hint="eastAsia" w:ascii="宋体" w:hAnsi="宋体" w:cs="宋体"/>
          <w:b/>
          <w:bCs/>
          <w:szCs w:val="21"/>
        </w:rPr>
      </w:pPr>
      <w:bookmarkStart w:id="4" w:name="_Toc389065122"/>
      <w:bookmarkStart w:id="5" w:name="_Toc522571193"/>
      <w:r>
        <w:rPr>
          <w:rFonts w:hint="eastAsia" w:ascii="宋体" w:hAnsi="宋体" w:cs="宋体"/>
          <w:b/>
          <w:bCs/>
          <w:szCs w:val="21"/>
        </w:rPr>
        <w:t>1. 招标条件</w:t>
      </w:r>
      <w:bookmarkEnd w:id="4"/>
      <w:bookmarkEnd w:id="5"/>
    </w:p>
    <w:p w14:paraId="4E12E22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本招标项目</w:t>
      </w:r>
      <w:r>
        <w:rPr>
          <w:rFonts w:hint="eastAsia" w:ascii="宋体" w:hAnsi="宋体"/>
          <w:szCs w:val="21"/>
          <w:u w:val="single"/>
        </w:rPr>
        <w:t>江苏有线通州分公司办公大楼装修工程监理项目</w:t>
      </w:r>
      <w:r>
        <w:rPr>
          <w:rFonts w:hint="eastAsia" w:ascii="宋体" w:hAnsi="宋体" w:cs="宋体"/>
          <w:szCs w:val="21"/>
        </w:rPr>
        <w:t>已由</w:t>
      </w:r>
      <w:r>
        <w:rPr>
          <w:rFonts w:hint="eastAsia" w:ascii="宋体" w:hAnsi="宋体"/>
          <w:szCs w:val="21"/>
          <w:u w:val="single"/>
        </w:rPr>
        <w:t>主管部门</w:t>
      </w:r>
      <w:r>
        <w:rPr>
          <w:rFonts w:hint="eastAsia" w:ascii="宋体" w:hAnsi="宋体" w:cs="宋体"/>
          <w:szCs w:val="21"/>
        </w:rPr>
        <w:t>批准建设，项目业主为</w:t>
      </w:r>
      <w:r>
        <w:rPr>
          <w:rFonts w:hint="eastAsia" w:ascii="宋体" w:hAnsi="宋体" w:cs="宋体"/>
          <w:szCs w:val="21"/>
          <w:u w:val="single"/>
        </w:rPr>
        <w:t>江苏有线网络发展有限责任公司通州分公司</w:t>
      </w:r>
      <w:r>
        <w:rPr>
          <w:rFonts w:hint="eastAsia" w:ascii="宋体" w:hAnsi="宋体" w:cs="宋体"/>
          <w:szCs w:val="21"/>
        </w:rPr>
        <w:t>，建设资金来自</w:t>
      </w:r>
      <w:r>
        <w:rPr>
          <w:rFonts w:hint="eastAsia" w:ascii="宋体" w:hAnsi="宋体"/>
          <w:szCs w:val="21"/>
          <w:u w:val="single"/>
        </w:rPr>
        <w:t>企业自筹</w:t>
      </w:r>
      <w:r>
        <w:rPr>
          <w:rFonts w:hint="eastAsia" w:ascii="宋体" w:hAnsi="宋体" w:cs="宋体"/>
          <w:szCs w:val="21"/>
        </w:rPr>
        <w:t>，项目出资比例为</w:t>
      </w:r>
      <w:r>
        <w:rPr>
          <w:rFonts w:hint="eastAsia" w:ascii="宋体" w:hAnsi="宋体" w:cs="宋体"/>
          <w:szCs w:val="21"/>
          <w:u w:val="single"/>
        </w:rPr>
        <w:t>100%</w:t>
      </w:r>
      <w:r>
        <w:rPr>
          <w:rFonts w:hint="eastAsia" w:ascii="宋体" w:hAnsi="宋体" w:cs="宋体"/>
          <w:szCs w:val="21"/>
        </w:rPr>
        <w:t>。项目已具备招标条件，现对该项目的</w:t>
      </w:r>
      <w:r>
        <w:rPr>
          <w:rFonts w:hint="eastAsia" w:ascii="宋体" w:hAnsi="宋体" w:cs="宋体"/>
          <w:szCs w:val="21"/>
          <w:u w:val="single"/>
        </w:rPr>
        <w:t>监理</w:t>
      </w:r>
      <w:r>
        <w:rPr>
          <w:rFonts w:hint="eastAsia" w:ascii="宋体" w:hAnsi="宋体" w:cs="宋体"/>
          <w:szCs w:val="21"/>
        </w:rPr>
        <w:t>进行公开招标。</w:t>
      </w:r>
    </w:p>
    <w:p w14:paraId="6B24DE8F">
      <w:pPr>
        <w:keepNext/>
        <w:keepLines/>
        <w:adjustRightInd w:val="0"/>
        <w:snapToGrid w:val="0"/>
        <w:spacing w:line="360" w:lineRule="auto"/>
        <w:outlineLvl w:val="1"/>
        <w:rPr>
          <w:rFonts w:hint="eastAsia" w:ascii="宋体" w:hAnsi="宋体" w:cs="宋体"/>
          <w:b/>
          <w:bCs/>
          <w:szCs w:val="21"/>
        </w:rPr>
      </w:pPr>
      <w:bookmarkStart w:id="6" w:name="_Toc522571194"/>
      <w:bookmarkStart w:id="7" w:name="_Toc389065123"/>
      <w:r>
        <w:rPr>
          <w:rFonts w:hint="eastAsia" w:ascii="宋体" w:hAnsi="宋体" w:cs="宋体"/>
          <w:b/>
          <w:bCs/>
          <w:szCs w:val="21"/>
        </w:rPr>
        <w:t>2. 项目概况与招标范围</w:t>
      </w:r>
      <w:bookmarkEnd w:id="6"/>
      <w:bookmarkEnd w:id="7"/>
    </w:p>
    <w:p w14:paraId="11D8E29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2.1项目概况</w:t>
      </w:r>
    </w:p>
    <w:p w14:paraId="6EE0D027">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2.1.1建设地点：</w:t>
      </w:r>
      <w:bookmarkStart w:id="8" w:name="OLE_LINK7"/>
      <w:bookmarkStart w:id="9" w:name="OLE_LINK6"/>
      <w:r>
        <w:rPr>
          <w:rFonts w:hint="eastAsia" w:ascii="宋体" w:hAnsi="宋体" w:cs="宋体"/>
          <w:color w:val="000000"/>
          <w:szCs w:val="21"/>
          <w:u w:val="single"/>
        </w:rPr>
        <w:t>朝霞路与金霞路交叉路口西北、圆宏大厦4号楼</w:t>
      </w:r>
      <w:bookmarkEnd w:id="8"/>
      <w:bookmarkEnd w:id="9"/>
      <w:r>
        <w:rPr>
          <w:rFonts w:hint="eastAsia" w:ascii="宋体" w:hAnsi="宋体" w:cs="宋体"/>
          <w:szCs w:val="21"/>
        </w:rPr>
        <w:t>。</w:t>
      </w:r>
    </w:p>
    <w:p w14:paraId="488CFE1D">
      <w:pPr>
        <w:tabs>
          <w:tab w:val="left" w:pos="1134"/>
        </w:tabs>
        <w:spacing w:line="360" w:lineRule="auto"/>
        <w:ind w:firstLine="420" w:firstLineChars="200"/>
        <w:jc w:val="left"/>
        <w:rPr>
          <w:rFonts w:hint="eastAsia" w:ascii="宋体" w:hAnsi="宋体" w:cs="宋体"/>
          <w:szCs w:val="21"/>
        </w:rPr>
      </w:pPr>
      <w:r>
        <w:rPr>
          <w:rFonts w:hint="eastAsia" w:ascii="宋体" w:hAnsi="宋体" w:cs="宋体"/>
          <w:szCs w:val="21"/>
        </w:rPr>
        <w:t>2.1.2建设规模：</w:t>
      </w:r>
      <w:bookmarkStart w:id="10" w:name="OLE_LINK9"/>
      <w:bookmarkStart w:id="11" w:name="OLE_LINK8"/>
      <w:r>
        <w:rPr>
          <w:rFonts w:hint="eastAsia" w:ascii="宋体" w:hAnsi="宋体" w:cs="宋体"/>
          <w:color w:val="000000"/>
          <w:szCs w:val="21"/>
          <w:u w:val="single"/>
        </w:rPr>
        <w:t>1楼门厅及2-4层，装修总面积约3202.88㎡</w:t>
      </w:r>
      <w:r>
        <w:rPr>
          <w:rFonts w:hint="eastAsia" w:ascii="宋体" w:hAnsi="宋体" w:cs="宋体"/>
          <w:color w:val="000000"/>
          <w:szCs w:val="21"/>
        </w:rPr>
        <w:t>。</w:t>
      </w:r>
      <w:bookmarkEnd w:id="10"/>
      <w:bookmarkEnd w:id="11"/>
    </w:p>
    <w:p w14:paraId="17649D77">
      <w:pPr>
        <w:pStyle w:val="12"/>
        <w:spacing w:line="360" w:lineRule="auto"/>
        <w:rPr>
          <w:rFonts w:hint="eastAsia" w:ascii="宋体" w:hAnsi="宋体" w:cs="宋体"/>
          <w:color w:val="000000"/>
          <w:sz w:val="21"/>
          <w:szCs w:val="21"/>
        </w:rPr>
      </w:pPr>
      <w:r>
        <w:rPr>
          <w:rFonts w:hint="eastAsia" w:ascii="宋体" w:hAnsi="宋体" w:cs="宋体"/>
          <w:sz w:val="21"/>
          <w:szCs w:val="21"/>
        </w:rPr>
        <w:t>招标内容：</w:t>
      </w:r>
      <w:r>
        <w:rPr>
          <w:rFonts w:hint="eastAsia" w:ascii="宋体" w:hAnsi="宋体" w:cs="宋体"/>
          <w:color w:val="000000"/>
          <w:sz w:val="21"/>
          <w:szCs w:val="21"/>
        </w:rPr>
        <w:t>①具体包含但不限于：土建、安装、室内外改造、配套等工程施工总承包全过程及工程缺陷责任期的监理；②其它与工程有关的配套项目（含材料设备的采购等）的监理。</w:t>
      </w:r>
    </w:p>
    <w:p w14:paraId="1D5B3BD8">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2.1.3监理服务期限要求： 监理服务期自合同签订起至工程缺陷责任期结束</w:t>
      </w:r>
      <w:r>
        <w:rPr>
          <w:rFonts w:hint="eastAsia" w:ascii="宋体" w:hAnsi="宋体" w:cs="宋体"/>
          <w:szCs w:val="21"/>
        </w:rPr>
        <w:t>。</w:t>
      </w:r>
    </w:p>
    <w:p w14:paraId="788222AA">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2</w:t>
      </w:r>
      <w:r>
        <w:rPr>
          <w:rFonts w:ascii="宋体" w:hAnsi="宋体"/>
          <w:szCs w:val="21"/>
          <w:u w:val="single"/>
        </w:rPr>
        <w:t>.2</w:t>
      </w:r>
      <w:r>
        <w:rPr>
          <w:rFonts w:hint="eastAsia" w:ascii="宋体" w:hAnsi="宋体"/>
          <w:szCs w:val="21"/>
          <w:u w:val="single"/>
        </w:rPr>
        <w:t>最高限价</w:t>
      </w:r>
    </w:p>
    <w:p w14:paraId="6EF5ED20">
      <w:pPr>
        <w:adjustRightInd w:val="0"/>
        <w:snapToGrid w:val="0"/>
        <w:spacing w:line="360" w:lineRule="auto"/>
        <w:ind w:firstLine="422" w:firstLineChars="200"/>
        <w:rPr>
          <w:rFonts w:hint="eastAsia" w:ascii="宋体" w:hAnsi="宋体"/>
          <w:b/>
          <w:szCs w:val="21"/>
          <w:u w:val="single"/>
        </w:rPr>
      </w:pPr>
      <w:r>
        <w:rPr>
          <w:rFonts w:hint="eastAsia" w:ascii="宋体" w:hAnsi="宋体"/>
          <w:b/>
          <w:szCs w:val="21"/>
          <w:u w:val="single"/>
        </w:rPr>
        <w:t>2</w:t>
      </w:r>
      <w:r>
        <w:rPr>
          <w:rFonts w:ascii="宋体" w:hAnsi="宋体"/>
          <w:b/>
          <w:szCs w:val="21"/>
          <w:u w:val="single"/>
        </w:rPr>
        <w:t>.2.1</w:t>
      </w:r>
      <w:r>
        <w:rPr>
          <w:rFonts w:hint="eastAsia" w:ascii="宋体" w:hAnsi="宋体"/>
          <w:b/>
          <w:szCs w:val="21"/>
          <w:u w:val="single"/>
        </w:rPr>
        <w:t>本项目招标控制价为人民币</w:t>
      </w:r>
      <w:r>
        <w:rPr>
          <w:rFonts w:hint="eastAsia" w:ascii="宋体" w:hAnsi="宋体"/>
          <w:b/>
          <w:szCs w:val="21"/>
          <w:u w:val="single"/>
          <w:lang w:val="en-US" w:eastAsia="zh-CN"/>
        </w:rPr>
        <w:t>9.5</w:t>
      </w:r>
      <w:r>
        <w:rPr>
          <w:rFonts w:hint="eastAsia" w:ascii="宋体" w:hAnsi="宋体"/>
          <w:b/>
          <w:szCs w:val="21"/>
          <w:u w:val="single"/>
        </w:rPr>
        <w:t>万元。</w:t>
      </w:r>
    </w:p>
    <w:p w14:paraId="0188477C">
      <w:pPr>
        <w:keepNext/>
        <w:keepLines/>
        <w:adjustRightInd w:val="0"/>
        <w:snapToGrid w:val="0"/>
        <w:spacing w:line="360" w:lineRule="auto"/>
        <w:outlineLvl w:val="1"/>
        <w:rPr>
          <w:rFonts w:hint="eastAsia" w:ascii="宋体" w:hAnsi="宋体" w:cs="宋体"/>
          <w:b/>
          <w:bCs/>
          <w:szCs w:val="21"/>
        </w:rPr>
      </w:pPr>
      <w:bookmarkStart w:id="12" w:name="_Toc389065124"/>
      <w:bookmarkStart w:id="13" w:name="_Toc522571195"/>
      <w:r>
        <w:rPr>
          <w:rFonts w:hint="eastAsia" w:ascii="宋体" w:hAnsi="宋体" w:cs="宋体"/>
          <w:b/>
          <w:bCs/>
          <w:szCs w:val="21"/>
        </w:rPr>
        <w:t>3. 投标人资格要求</w:t>
      </w:r>
      <w:bookmarkEnd w:id="12"/>
      <w:bookmarkEnd w:id="13"/>
    </w:p>
    <w:p w14:paraId="5245FF95">
      <w:pPr>
        <w:spacing w:line="440" w:lineRule="exact"/>
        <w:ind w:firstLine="412" w:firstLineChars="200"/>
        <w:rPr>
          <w:rFonts w:ascii="宋体" w:hAnsi="宋体"/>
          <w:spacing w:val="-2"/>
          <w:szCs w:val="21"/>
        </w:rPr>
      </w:pPr>
      <w:bookmarkStart w:id="14" w:name="_Toc389065125"/>
      <w:bookmarkStart w:id="15" w:name="_Toc522571196"/>
      <w:r>
        <w:rPr>
          <w:rFonts w:hint="eastAsia" w:ascii="宋体" w:hAnsi="宋体"/>
          <w:spacing w:val="-2"/>
          <w:szCs w:val="21"/>
        </w:rPr>
        <w:t xml:space="preserve">3.1 具有独立订立合同的能力；  </w:t>
      </w:r>
    </w:p>
    <w:p w14:paraId="367C6CBF">
      <w:pPr>
        <w:spacing w:line="440" w:lineRule="exact"/>
        <w:ind w:firstLine="412" w:firstLineChars="200"/>
        <w:rPr>
          <w:rFonts w:hint="eastAsia" w:ascii="宋体" w:hAnsi="宋体"/>
          <w:spacing w:val="-2"/>
          <w:szCs w:val="21"/>
        </w:rPr>
      </w:pPr>
      <w:r>
        <w:rPr>
          <w:rFonts w:hint="eastAsia" w:ascii="宋体" w:hAnsi="宋体"/>
          <w:spacing w:val="-2"/>
          <w:szCs w:val="21"/>
        </w:rPr>
        <w:t>3.2 未处于被责令停业、投标资格被取消或者财产被接管、冻结和破产状态；</w:t>
      </w:r>
    </w:p>
    <w:p w14:paraId="52A8D2D0">
      <w:pPr>
        <w:spacing w:line="440" w:lineRule="exact"/>
        <w:ind w:firstLine="412" w:firstLineChars="200"/>
        <w:rPr>
          <w:rFonts w:hint="eastAsia" w:ascii="宋体" w:hAnsi="宋体"/>
          <w:spacing w:val="-2"/>
          <w:szCs w:val="21"/>
        </w:rPr>
      </w:pPr>
      <w:r>
        <w:rPr>
          <w:rFonts w:hint="eastAsia" w:ascii="宋体" w:hAnsi="宋体"/>
          <w:spacing w:val="-2"/>
          <w:szCs w:val="21"/>
        </w:rPr>
        <w:t>3.3 企业没有因骗取中标或者严重违约以及发生重大工程质量、安全生产事故等违法违规问题，被有关部门暂停投标资格并在暂停期内的。</w:t>
      </w:r>
    </w:p>
    <w:p w14:paraId="3761BDC5">
      <w:pPr>
        <w:spacing w:line="440" w:lineRule="exact"/>
        <w:ind w:firstLine="412" w:firstLineChars="200"/>
        <w:rPr>
          <w:rFonts w:hint="eastAsia" w:ascii="宋体" w:hAnsi="宋体"/>
          <w:spacing w:val="-2"/>
          <w:szCs w:val="21"/>
        </w:rPr>
      </w:pPr>
      <w:r>
        <w:rPr>
          <w:rFonts w:hint="eastAsia" w:ascii="宋体" w:hAnsi="宋体"/>
          <w:spacing w:val="-2"/>
          <w:szCs w:val="21"/>
        </w:rPr>
        <w:t>3.4 本次招标要求投标人须具备</w:t>
      </w:r>
      <w:r>
        <w:rPr>
          <w:rFonts w:hint="eastAsia" w:ascii="宋体" w:hAnsi="宋体"/>
          <w:b/>
          <w:spacing w:val="-2"/>
          <w:szCs w:val="21"/>
          <w:u w:val="single"/>
        </w:rPr>
        <w:t>房屋建筑工程监理乙级及以上资质或监理综合资质</w:t>
      </w:r>
      <w:r>
        <w:rPr>
          <w:rFonts w:hint="eastAsia" w:ascii="宋体" w:hAnsi="宋体"/>
          <w:spacing w:val="-2"/>
          <w:szCs w:val="21"/>
        </w:rPr>
        <w:t>。</w:t>
      </w:r>
    </w:p>
    <w:p w14:paraId="61655EFF">
      <w:pPr>
        <w:spacing w:line="440" w:lineRule="exact"/>
        <w:ind w:firstLine="412" w:firstLineChars="200"/>
        <w:rPr>
          <w:rFonts w:hint="eastAsia" w:ascii="宋体" w:hAnsi="宋体"/>
          <w:spacing w:val="-2"/>
          <w:szCs w:val="21"/>
        </w:rPr>
      </w:pPr>
      <w:r>
        <w:rPr>
          <w:rFonts w:hint="eastAsia" w:ascii="宋体" w:hAnsi="宋体"/>
          <w:spacing w:val="-2"/>
          <w:szCs w:val="21"/>
        </w:rPr>
        <w:t>3.5本次招标不接受联合体投标。</w:t>
      </w:r>
    </w:p>
    <w:p w14:paraId="043550D1">
      <w:pPr>
        <w:spacing w:line="440" w:lineRule="exact"/>
        <w:ind w:firstLine="412" w:firstLineChars="200"/>
        <w:rPr>
          <w:rFonts w:hint="eastAsia" w:ascii="宋体" w:hAnsi="宋体"/>
          <w:b/>
          <w:spacing w:val="-2"/>
          <w:szCs w:val="21"/>
          <w:u w:val="single"/>
        </w:rPr>
      </w:pPr>
      <w:r>
        <w:rPr>
          <w:rFonts w:hint="eastAsia" w:ascii="宋体" w:hAnsi="宋体"/>
          <w:spacing w:val="-2"/>
          <w:szCs w:val="21"/>
        </w:rPr>
        <w:t>3.6本次招标对投标人拟派总监理工程师的要求：</w:t>
      </w:r>
      <w:r>
        <w:rPr>
          <w:rFonts w:hint="eastAsia" w:ascii="宋体" w:hAnsi="宋体"/>
          <w:b/>
          <w:spacing w:val="-2"/>
          <w:szCs w:val="21"/>
          <w:u w:val="single"/>
        </w:rPr>
        <w:t>国家注册监理工程师(房屋建筑工程专业)。</w:t>
      </w:r>
    </w:p>
    <w:p w14:paraId="20768D24">
      <w:pPr>
        <w:adjustRightInd w:val="0"/>
        <w:snapToGrid w:val="0"/>
        <w:spacing w:line="360" w:lineRule="auto"/>
        <w:rPr>
          <w:rFonts w:ascii="宋体" w:hAnsi="宋体"/>
          <w:szCs w:val="21"/>
          <w:u w:val="single"/>
        </w:rPr>
      </w:pPr>
      <w:r>
        <w:rPr>
          <w:rFonts w:hint="eastAsia" w:ascii="宋体" w:hAnsi="宋体" w:cs="宋体"/>
          <w:b/>
          <w:bCs/>
          <w:szCs w:val="21"/>
        </w:rPr>
        <w:t xml:space="preserve">4. </w:t>
      </w:r>
      <w:bookmarkEnd w:id="14"/>
      <w:bookmarkStart w:id="16" w:name="_Toc389065126"/>
      <w:r>
        <w:rPr>
          <w:rFonts w:hint="eastAsia" w:ascii="宋体" w:hAnsi="宋体" w:cs="宋体"/>
          <w:b/>
          <w:bCs/>
          <w:szCs w:val="21"/>
        </w:rPr>
        <w:t>招标文件的获取</w:t>
      </w:r>
      <w:bookmarkEnd w:id="15"/>
      <w:bookmarkEnd w:id="16"/>
      <w:bookmarkStart w:id="17" w:name="_Toc389065127"/>
      <w:bookmarkStart w:id="18" w:name="_Toc522571197"/>
    </w:p>
    <w:p w14:paraId="6E668C77">
      <w:pPr>
        <w:spacing w:line="440" w:lineRule="exact"/>
        <w:ind w:firstLine="420" w:firstLineChars="200"/>
        <w:rPr>
          <w:rFonts w:ascii="宋体" w:hAnsi="宋体"/>
          <w:color w:val="auto"/>
          <w:szCs w:val="21"/>
        </w:rPr>
      </w:pPr>
      <w:r>
        <w:rPr>
          <w:rFonts w:hint="eastAsia" w:ascii="宋体" w:hAnsi="宋体"/>
          <w:color w:val="auto"/>
          <w:szCs w:val="21"/>
        </w:rPr>
        <w:t>4.1招标文件获取时间为：</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10</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01</w:t>
      </w:r>
      <w:r>
        <w:rPr>
          <w:rFonts w:hint="eastAsia" w:ascii="宋体" w:hAnsi="宋体"/>
          <w:color w:val="auto"/>
          <w:szCs w:val="21"/>
          <w:u w:val="single"/>
        </w:rPr>
        <w:t xml:space="preserve"> </w:t>
      </w:r>
      <w:r>
        <w:rPr>
          <w:rFonts w:hint="eastAsia" w:ascii="宋体" w:hAnsi="宋体"/>
          <w:color w:val="auto"/>
          <w:szCs w:val="21"/>
        </w:rPr>
        <w:t>日至</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10</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10</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15</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u w:val="single"/>
          <w:lang w:val="en-US" w:eastAsia="zh-CN"/>
        </w:rPr>
        <w:t>00</w:t>
      </w:r>
      <w:r>
        <w:rPr>
          <w:rFonts w:hint="eastAsia" w:ascii="宋体" w:hAnsi="宋体"/>
          <w:color w:val="auto"/>
          <w:szCs w:val="21"/>
          <w:u w:val="single"/>
        </w:rPr>
        <w:t xml:space="preserve"> </w:t>
      </w:r>
      <w:r>
        <w:rPr>
          <w:rFonts w:hint="eastAsia" w:ascii="宋体" w:hAnsi="宋体"/>
          <w:color w:val="auto"/>
          <w:szCs w:val="21"/>
        </w:rPr>
        <w:t>分；</w:t>
      </w:r>
    </w:p>
    <w:p w14:paraId="3FC5C83B">
      <w:pPr>
        <w:spacing w:line="480" w:lineRule="exact"/>
        <w:ind w:firstLine="420" w:firstLineChars="200"/>
        <w:jc w:val="left"/>
        <w:rPr>
          <w:rFonts w:hint="eastAsia" w:ascii="宋体" w:hAnsi="宋体"/>
          <w:color w:val="auto"/>
          <w:szCs w:val="21"/>
          <w:lang w:eastAsia="en-US"/>
        </w:rPr>
      </w:pPr>
      <w:r>
        <w:rPr>
          <w:rFonts w:hint="eastAsia" w:ascii="宋体" w:hAnsi="宋体"/>
          <w:color w:val="auto"/>
          <w:szCs w:val="21"/>
        </w:rPr>
        <w:t>4.2招标文件获取方式：</w:t>
      </w:r>
      <w:r>
        <w:rPr>
          <w:rFonts w:hint="eastAsia" w:ascii="宋体" w:hAnsi="宋体" w:cs="宋体"/>
          <w:color w:val="auto"/>
          <w:highlight w:val="none"/>
        </w:rPr>
        <w:t>供应商登录江苏有线南通分公司官网（</w:t>
      </w:r>
      <w:r>
        <w:rPr>
          <w:rFonts w:ascii="宋体" w:hAnsi="宋体" w:cs="宋体"/>
          <w:color w:val="auto"/>
          <w:highlight w:val="none"/>
        </w:rPr>
        <w:t>https://www.jscnnet.com/nt/</w:t>
      </w:r>
      <w:r>
        <w:rPr>
          <w:rFonts w:hint="eastAsia" w:ascii="宋体" w:hAnsi="宋体" w:cs="宋体"/>
          <w:color w:val="auto"/>
          <w:highlight w:val="none"/>
        </w:rPr>
        <w:t>）首页 “招标采购”界面找到该项目，进行下载操作。</w:t>
      </w:r>
    </w:p>
    <w:p w14:paraId="317C3A45">
      <w:pPr>
        <w:keepNext/>
        <w:keepLines/>
        <w:adjustRightInd w:val="0"/>
        <w:snapToGrid w:val="0"/>
        <w:spacing w:line="360" w:lineRule="auto"/>
        <w:outlineLvl w:val="1"/>
        <w:rPr>
          <w:rFonts w:hint="eastAsia" w:ascii="宋体" w:hAnsi="宋体" w:cs="宋体"/>
          <w:b/>
          <w:bCs/>
          <w:color w:val="auto"/>
          <w:szCs w:val="21"/>
        </w:rPr>
      </w:pPr>
      <w:r>
        <w:rPr>
          <w:rFonts w:hint="eastAsia" w:ascii="宋体" w:hAnsi="宋体" w:cs="宋体"/>
          <w:b/>
          <w:bCs/>
          <w:color w:val="auto"/>
          <w:szCs w:val="21"/>
        </w:rPr>
        <w:t>5. 投标</w:t>
      </w:r>
      <w:bookmarkEnd w:id="17"/>
      <w:r>
        <w:rPr>
          <w:rFonts w:hint="eastAsia" w:ascii="宋体" w:hAnsi="宋体" w:cs="宋体"/>
          <w:b/>
          <w:bCs/>
          <w:color w:val="auto"/>
          <w:szCs w:val="21"/>
        </w:rPr>
        <w:t>截止时间</w:t>
      </w:r>
      <w:bookmarkEnd w:id="18"/>
    </w:p>
    <w:p w14:paraId="4A47AC3E">
      <w:pPr>
        <w:widowControl/>
        <w:spacing w:line="360" w:lineRule="auto"/>
        <w:ind w:firstLine="409" w:firstLineChars="195"/>
        <w:jc w:val="left"/>
        <w:rPr>
          <w:rFonts w:hint="eastAsia" w:ascii="宋体" w:hAnsi="宋体" w:cs="宋体"/>
          <w:bCs/>
          <w:color w:val="auto"/>
          <w:kern w:val="0"/>
          <w:szCs w:val="21"/>
          <w:u w:val="single"/>
        </w:rPr>
      </w:pPr>
      <w:bookmarkStart w:id="19" w:name="_Toc389065128"/>
      <w:r>
        <w:rPr>
          <w:rFonts w:hint="eastAsia" w:ascii="宋体" w:hAnsi="宋体" w:cs="宋体"/>
          <w:color w:val="auto"/>
          <w:szCs w:val="21"/>
        </w:rPr>
        <w:t>5.1 投标截止时间为</w:t>
      </w:r>
      <w:r>
        <w:rPr>
          <w:rFonts w:hint="eastAsia" w:ascii="宋体" w:hAnsi="宋体" w:cs="宋体"/>
          <w:color w:val="auto"/>
          <w:kern w:val="0"/>
          <w:szCs w:val="21"/>
        </w:rPr>
        <w:t xml:space="preserve"> ：</w:t>
      </w:r>
      <w:r>
        <w:rPr>
          <w:rFonts w:hint="eastAsia" w:ascii="宋体" w:hAnsi="宋体" w:cs="宋体"/>
          <w:b/>
          <w:color w:val="auto"/>
          <w:szCs w:val="21"/>
          <w:u w:val="single"/>
        </w:rPr>
        <w:t>2024</w:t>
      </w:r>
      <w:r>
        <w:rPr>
          <w:rFonts w:hint="eastAsia" w:ascii="宋体" w:hAnsi="宋体" w:cs="宋体"/>
          <w:b/>
          <w:color w:val="auto"/>
          <w:szCs w:val="21"/>
        </w:rPr>
        <w:t>年</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10</w:t>
      </w:r>
      <w:r>
        <w:rPr>
          <w:rFonts w:hint="eastAsia" w:ascii="宋体" w:hAnsi="宋体" w:cs="宋体"/>
          <w:b/>
          <w:color w:val="auto"/>
          <w:szCs w:val="21"/>
          <w:u w:val="single"/>
        </w:rPr>
        <w:t xml:space="preserve"> </w:t>
      </w:r>
      <w:r>
        <w:rPr>
          <w:rFonts w:hint="eastAsia" w:ascii="宋体" w:hAnsi="宋体" w:cs="宋体"/>
          <w:b/>
          <w:color w:val="auto"/>
          <w:szCs w:val="21"/>
        </w:rPr>
        <w:t>月</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10</w:t>
      </w:r>
      <w:r>
        <w:rPr>
          <w:rFonts w:hint="eastAsia" w:ascii="宋体" w:hAnsi="宋体" w:cs="宋体"/>
          <w:b/>
          <w:color w:val="auto"/>
          <w:szCs w:val="21"/>
          <w:u w:val="single"/>
        </w:rPr>
        <w:t xml:space="preserve">  </w:t>
      </w:r>
      <w:r>
        <w:rPr>
          <w:rFonts w:hint="eastAsia" w:ascii="宋体" w:hAnsi="宋体" w:cs="宋体"/>
          <w:b/>
          <w:color w:val="auto"/>
          <w:szCs w:val="21"/>
        </w:rPr>
        <w:t>日</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15</w:t>
      </w:r>
      <w:r>
        <w:rPr>
          <w:rFonts w:hint="eastAsia" w:ascii="宋体" w:hAnsi="宋体" w:cs="宋体"/>
          <w:b/>
          <w:color w:val="auto"/>
          <w:szCs w:val="21"/>
          <w:u w:val="single"/>
        </w:rPr>
        <w:t xml:space="preserve"> </w:t>
      </w:r>
      <w:r>
        <w:rPr>
          <w:rFonts w:hint="eastAsia" w:ascii="宋体" w:hAnsi="宋体" w:cs="宋体"/>
          <w:b/>
          <w:color w:val="auto"/>
          <w:szCs w:val="21"/>
        </w:rPr>
        <w:t>时</w:t>
      </w: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00</w:t>
      </w:r>
      <w:r>
        <w:rPr>
          <w:rFonts w:hint="eastAsia" w:ascii="宋体" w:hAnsi="宋体" w:cs="宋体"/>
          <w:b/>
          <w:color w:val="auto"/>
          <w:szCs w:val="21"/>
          <w:u w:val="single"/>
        </w:rPr>
        <w:t xml:space="preserve"> </w:t>
      </w:r>
      <w:r>
        <w:rPr>
          <w:rFonts w:hint="eastAsia" w:ascii="宋体" w:hAnsi="宋体" w:cs="宋体"/>
          <w:b/>
          <w:color w:val="auto"/>
          <w:szCs w:val="21"/>
        </w:rPr>
        <w:t>分。</w:t>
      </w:r>
    </w:p>
    <w:p w14:paraId="6325EF13">
      <w:pPr>
        <w:topLinePunct/>
        <w:adjustRightInd w:val="0"/>
        <w:snapToGrid w:val="0"/>
        <w:spacing w:line="360" w:lineRule="auto"/>
        <w:ind w:firstLine="420" w:firstLineChars="200"/>
        <w:rPr>
          <w:rFonts w:hint="eastAsia" w:ascii="宋体" w:hAnsi="宋体" w:cs="宋体"/>
          <w:szCs w:val="21"/>
        </w:rPr>
      </w:pPr>
      <w:r>
        <w:rPr>
          <w:rFonts w:hint="eastAsia" w:ascii="宋体" w:hAnsi="宋体" w:cs="宋体"/>
          <w:color w:val="auto"/>
          <w:szCs w:val="21"/>
        </w:rPr>
        <w:t>5.2地点：</w:t>
      </w:r>
      <w:r>
        <w:rPr>
          <w:rFonts w:hint="eastAsia" w:ascii="宋体" w:hAnsi="宋体" w:cs="宋体"/>
          <w:color w:val="auto"/>
          <w:highlight w:val="none"/>
        </w:rPr>
        <w:t>江苏有线网络发展有限责任公司通州分公司三楼会议室。</w:t>
      </w:r>
      <w:r>
        <w:rPr>
          <w:rFonts w:hint="eastAsia" w:ascii="宋体" w:hAnsi="宋体" w:cs="宋体"/>
          <w:szCs w:val="21"/>
        </w:rPr>
        <w:t xml:space="preserve"> </w:t>
      </w:r>
    </w:p>
    <w:p w14:paraId="47770775">
      <w:pPr>
        <w:keepNext/>
        <w:keepLines/>
        <w:adjustRightInd w:val="0"/>
        <w:snapToGrid w:val="0"/>
        <w:spacing w:line="360" w:lineRule="auto"/>
        <w:outlineLvl w:val="1"/>
        <w:rPr>
          <w:rFonts w:hint="eastAsia" w:ascii="宋体" w:hAnsi="宋体" w:cs="宋体"/>
          <w:b/>
          <w:bCs/>
          <w:szCs w:val="21"/>
        </w:rPr>
      </w:pPr>
      <w:bookmarkStart w:id="20" w:name="_Toc522571199"/>
      <w:r>
        <w:rPr>
          <w:rFonts w:hint="eastAsia" w:ascii="宋体" w:hAnsi="宋体" w:cs="宋体"/>
          <w:b/>
          <w:bCs/>
          <w:szCs w:val="21"/>
        </w:rPr>
        <w:t>6. 评标</w:t>
      </w:r>
      <w:bookmarkEnd w:id="19"/>
      <w:r>
        <w:rPr>
          <w:rFonts w:hint="eastAsia" w:ascii="宋体" w:hAnsi="宋体" w:cs="宋体"/>
          <w:b/>
          <w:bCs/>
          <w:szCs w:val="21"/>
        </w:rPr>
        <w:t>方法</w:t>
      </w:r>
      <w:bookmarkEnd w:id="20"/>
    </w:p>
    <w:p w14:paraId="2E5704C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本次招标采用</w:t>
      </w:r>
      <w:r>
        <w:rPr>
          <w:rFonts w:hint="eastAsia" w:ascii="宋体" w:hAnsi="宋体" w:cs="宋体"/>
          <w:szCs w:val="21"/>
          <w:u w:val="single"/>
        </w:rPr>
        <w:t xml:space="preserve"> </w:t>
      </w:r>
      <w:r>
        <w:rPr>
          <w:rFonts w:hint="eastAsia" w:ascii="宋体" w:hAnsi="宋体" w:cs="宋体"/>
          <w:b/>
          <w:szCs w:val="21"/>
          <w:u w:val="single"/>
        </w:rPr>
        <w:t xml:space="preserve"> </w:t>
      </w:r>
      <w:r>
        <w:rPr>
          <w:rFonts w:ascii="宋体" w:hAnsi="宋体"/>
          <w:b/>
          <w:szCs w:val="21"/>
          <w:u w:val="single"/>
        </w:rPr>
        <w:fldChar w:fldCharType="begin"/>
      </w:r>
      <w:r>
        <w:rPr>
          <w:rFonts w:ascii="宋体" w:hAnsi="宋体"/>
          <w:b/>
          <w:szCs w:val="21"/>
          <w:u w:val="single"/>
        </w:rPr>
        <w:instrText xml:space="preserve"> eq \o \ac(</w:instrText>
      </w:r>
      <w:r>
        <w:rPr>
          <w:rFonts w:hint="eastAsia" w:ascii="宋体" w:hAnsi="宋体"/>
          <w:b/>
          <w:szCs w:val="21"/>
          <w:u w:val="single"/>
        </w:rPr>
        <w:instrText xml:space="preserve">□,√)</w:instrText>
      </w:r>
      <w:r>
        <w:rPr>
          <w:rFonts w:ascii="宋体" w:hAnsi="宋体"/>
          <w:b/>
          <w:szCs w:val="21"/>
          <w:u w:val="single"/>
        </w:rPr>
        <w:fldChar w:fldCharType="end"/>
      </w:r>
      <w:r>
        <w:rPr>
          <w:rFonts w:hint="eastAsia" w:ascii="宋体" w:hAnsi="宋体" w:cs="宋体"/>
          <w:b/>
          <w:szCs w:val="21"/>
          <w:u w:val="single"/>
        </w:rPr>
        <w:t>综合评估法  □经评审的最低投标价法  □合理低价法</w:t>
      </w:r>
      <w:r>
        <w:rPr>
          <w:rFonts w:hint="eastAsia" w:ascii="宋体" w:hAnsi="宋体" w:cs="宋体"/>
          <w:szCs w:val="21"/>
          <w:u w:val="single"/>
        </w:rPr>
        <w:t xml:space="preserve"> </w:t>
      </w:r>
    </w:p>
    <w:p w14:paraId="1DD9899C">
      <w:pPr>
        <w:keepNext/>
        <w:keepLines/>
        <w:adjustRightInd w:val="0"/>
        <w:snapToGrid w:val="0"/>
        <w:spacing w:line="360" w:lineRule="auto"/>
        <w:outlineLvl w:val="1"/>
        <w:rPr>
          <w:rFonts w:hint="eastAsia" w:ascii="宋体" w:hAnsi="宋体" w:cs="宋体"/>
          <w:b/>
          <w:bCs/>
          <w:szCs w:val="21"/>
        </w:rPr>
      </w:pPr>
      <w:bookmarkStart w:id="21" w:name="_Toc522571201"/>
      <w:r>
        <w:rPr>
          <w:rFonts w:hint="eastAsia" w:ascii="宋体" w:hAnsi="宋体" w:cs="宋体"/>
          <w:b/>
          <w:bCs/>
          <w:szCs w:val="21"/>
        </w:rPr>
        <w:t>7</w:t>
      </w:r>
      <w:r>
        <w:rPr>
          <w:rFonts w:ascii="宋体" w:hAnsi="宋体" w:cs="宋体"/>
          <w:b/>
          <w:bCs/>
          <w:szCs w:val="21"/>
        </w:rPr>
        <w:t xml:space="preserve">. </w:t>
      </w:r>
      <w:r>
        <w:rPr>
          <w:rFonts w:hint="eastAsia" w:ascii="宋体" w:hAnsi="宋体" w:cs="宋体"/>
          <w:b/>
          <w:bCs/>
          <w:szCs w:val="21"/>
        </w:rPr>
        <w:t>联系方式</w:t>
      </w:r>
      <w:bookmarkEnd w:id="21"/>
    </w:p>
    <w:tbl>
      <w:tblPr>
        <w:tblStyle w:val="49"/>
        <w:tblW w:w="499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1"/>
        <w:gridCol w:w="7784"/>
      </w:tblGrid>
      <w:tr w14:paraId="3C4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75" w:type="pct"/>
            <w:noWrap w:val="0"/>
            <w:vAlign w:val="center"/>
          </w:tcPr>
          <w:p w14:paraId="6E6E8C45">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bCs/>
                <w:kern w:val="0"/>
                <w:szCs w:val="21"/>
              </w:rPr>
            </w:pPr>
            <w:bookmarkStart w:id="22" w:name="OLE_LINK16"/>
            <w:bookmarkStart w:id="23" w:name="OLE_LINK17"/>
            <w:r>
              <w:rPr>
                <w:rFonts w:hint="eastAsia" w:ascii="宋体" w:hAnsi="宋体" w:cs="宋体"/>
                <w:bCs/>
                <w:kern w:val="0"/>
                <w:szCs w:val="21"/>
              </w:rPr>
              <w:t>招标人：</w:t>
            </w:r>
          </w:p>
        </w:tc>
        <w:tc>
          <w:tcPr>
            <w:tcW w:w="4424" w:type="pct"/>
            <w:noWrap w:val="0"/>
            <w:vAlign w:val="center"/>
          </w:tcPr>
          <w:p w14:paraId="526280D2">
            <w:pPr>
              <w:keepNext w:val="0"/>
              <w:keepLines w:val="0"/>
              <w:widowControl/>
              <w:suppressLineNumbers w:val="0"/>
              <w:spacing w:before="0" w:beforeAutospacing="0" w:after="0" w:afterAutospacing="0" w:line="400" w:lineRule="exact"/>
              <w:ind w:left="42" w:leftChars="20" w:right="42" w:rightChars="20"/>
              <w:rPr>
                <w:rFonts w:hint="default" w:ascii="Times New Roman" w:hAnsi="Times New Roman" w:cs="Times New Roman"/>
              </w:rPr>
            </w:pPr>
            <w:r>
              <w:rPr>
                <w:rFonts w:hint="eastAsia" w:ascii="Times New Roman" w:hAnsi="Times New Roman" w:cs="Times New Roman"/>
              </w:rPr>
              <w:t>江苏有线网络发展有限责任公司通州分公司</w:t>
            </w:r>
          </w:p>
        </w:tc>
      </w:tr>
      <w:tr w14:paraId="6B8F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575" w:type="pct"/>
            <w:noWrap w:val="0"/>
            <w:vAlign w:val="center"/>
          </w:tcPr>
          <w:p w14:paraId="769A2CD1">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bCs/>
                <w:kern w:val="0"/>
                <w:szCs w:val="21"/>
              </w:rPr>
            </w:pPr>
            <w:r>
              <w:rPr>
                <w:rFonts w:hint="eastAsia" w:ascii="宋体" w:hAnsi="宋体" w:cs="宋体"/>
                <w:bCs/>
                <w:kern w:val="0"/>
                <w:szCs w:val="21"/>
              </w:rPr>
              <w:t>地 址：</w:t>
            </w:r>
          </w:p>
        </w:tc>
        <w:tc>
          <w:tcPr>
            <w:tcW w:w="4424" w:type="pct"/>
            <w:noWrap w:val="0"/>
            <w:vAlign w:val="center"/>
          </w:tcPr>
          <w:p w14:paraId="36A37420">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rPr>
            </w:pPr>
            <w:r>
              <w:rPr>
                <w:rFonts w:hint="eastAsia" w:ascii="宋体" w:hAnsi="宋体" w:cs="宋体"/>
              </w:rPr>
              <w:t>南通市通州区金沙街道新金西路68号</w:t>
            </w:r>
          </w:p>
        </w:tc>
      </w:tr>
      <w:tr w14:paraId="179C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575" w:type="pct"/>
            <w:noWrap w:val="0"/>
            <w:vAlign w:val="center"/>
          </w:tcPr>
          <w:p w14:paraId="5B5A4C0B">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bCs/>
                <w:kern w:val="0"/>
                <w:szCs w:val="21"/>
              </w:rPr>
            </w:pPr>
            <w:r>
              <w:rPr>
                <w:rFonts w:hint="eastAsia" w:ascii="宋体" w:hAnsi="宋体" w:cs="宋体"/>
                <w:bCs/>
                <w:kern w:val="0"/>
                <w:szCs w:val="21"/>
              </w:rPr>
              <w:t>联系人：</w:t>
            </w:r>
          </w:p>
        </w:tc>
        <w:tc>
          <w:tcPr>
            <w:tcW w:w="4424" w:type="pct"/>
            <w:noWrap w:val="0"/>
            <w:vAlign w:val="center"/>
          </w:tcPr>
          <w:p w14:paraId="054C287D">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rPr>
            </w:pPr>
            <w:r>
              <w:rPr>
                <w:rFonts w:hint="eastAsia" w:ascii="宋体" w:hAnsi="宋体" w:cs="宋体"/>
              </w:rPr>
              <w:t>杨先生</w:t>
            </w:r>
          </w:p>
        </w:tc>
      </w:tr>
      <w:tr w14:paraId="62F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575" w:type="pct"/>
            <w:noWrap w:val="0"/>
            <w:vAlign w:val="center"/>
          </w:tcPr>
          <w:p w14:paraId="55E10C08">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bCs/>
                <w:kern w:val="0"/>
                <w:szCs w:val="21"/>
              </w:rPr>
            </w:pPr>
            <w:r>
              <w:rPr>
                <w:rFonts w:hint="eastAsia" w:ascii="宋体" w:hAnsi="宋体" w:cs="宋体"/>
                <w:bCs/>
                <w:kern w:val="0"/>
                <w:szCs w:val="21"/>
              </w:rPr>
              <w:t>电 话：</w:t>
            </w:r>
          </w:p>
        </w:tc>
        <w:tc>
          <w:tcPr>
            <w:tcW w:w="4424" w:type="pct"/>
            <w:noWrap w:val="0"/>
            <w:vAlign w:val="center"/>
          </w:tcPr>
          <w:p w14:paraId="02C1F24A">
            <w:pPr>
              <w:keepNext w:val="0"/>
              <w:keepLines w:val="0"/>
              <w:widowControl/>
              <w:suppressLineNumbers w:val="0"/>
              <w:spacing w:before="0" w:beforeAutospacing="0" w:after="0" w:afterAutospacing="0" w:line="400" w:lineRule="exact"/>
              <w:ind w:left="42" w:leftChars="20" w:right="42" w:rightChars="20"/>
              <w:rPr>
                <w:rFonts w:hint="default" w:ascii="宋体" w:hAnsi="宋体" w:cs="宋体"/>
              </w:rPr>
            </w:pPr>
            <w:r>
              <w:rPr>
                <w:rFonts w:hint="eastAsia" w:ascii="宋体" w:hAnsi="宋体" w:cs="宋体"/>
                <w:szCs w:val="21"/>
              </w:rPr>
              <w:t>19201769668</w:t>
            </w:r>
          </w:p>
        </w:tc>
      </w:tr>
      <w:bookmarkEnd w:id="22"/>
      <w:bookmarkEnd w:id="23"/>
    </w:tbl>
    <w:p w14:paraId="66DA8BB2">
      <w:pPr>
        <w:adjustRightInd w:val="0"/>
        <w:snapToGrid w:val="0"/>
        <w:spacing w:line="360" w:lineRule="auto"/>
        <w:ind w:firstLine="105" w:firstLineChars="50"/>
        <w:rPr>
          <w:rFonts w:hint="eastAsia" w:ascii="宋体" w:hAnsi="宋体" w:cs="宋体"/>
          <w:szCs w:val="21"/>
        </w:rPr>
      </w:pPr>
    </w:p>
    <w:bookmarkEnd w:id="152"/>
    <w:p w14:paraId="48084F8A">
      <w:pPr>
        <w:adjustRightInd w:val="0"/>
        <w:snapToGrid w:val="0"/>
        <w:spacing w:line="360" w:lineRule="auto"/>
        <w:jc w:val="right"/>
        <w:rPr>
          <w:rFonts w:hint="eastAsia" w:ascii="宋体" w:hAnsi="宋体" w:cs="宋体"/>
          <w:szCs w:val="21"/>
          <w:u w:val="single"/>
        </w:rPr>
      </w:pPr>
    </w:p>
    <w:p w14:paraId="1918FBD7">
      <w:pPr>
        <w:pStyle w:val="2"/>
        <w:jc w:val="center"/>
      </w:pPr>
      <w:r>
        <w:rPr>
          <w:rFonts w:ascii="宋体" w:hAnsi="宋体" w:eastAsia="宋体"/>
          <w:b w:val="0"/>
          <w:bCs w:val="0"/>
          <w:kern w:val="2"/>
          <w:sz w:val="21"/>
          <w:szCs w:val="21"/>
        </w:rPr>
        <w:br w:type="page"/>
      </w:r>
      <w:bookmarkEnd w:id="3"/>
      <w:r>
        <w:t>第</w:t>
      </w:r>
      <w:r>
        <w:rPr>
          <w:rFonts w:hint="eastAsia"/>
        </w:rPr>
        <w:t>一</w:t>
      </w:r>
      <w:r>
        <w:t>章  投标人须知</w:t>
      </w:r>
      <w:bookmarkEnd w:id="0"/>
      <w:bookmarkEnd w:id="1"/>
    </w:p>
    <w:p w14:paraId="6C69E0CE">
      <w:pPr>
        <w:pStyle w:val="2"/>
        <w:jc w:val="center"/>
      </w:pPr>
      <w:bookmarkStart w:id="24" w:name="_Toc498006642"/>
      <w:bookmarkStart w:id="25" w:name="_Toc389065143"/>
      <w:r>
        <w:t>投标人须知前附表</w:t>
      </w:r>
      <w:bookmarkEnd w:id="24"/>
      <w:bookmarkEnd w:id="25"/>
    </w:p>
    <w:tbl>
      <w:tblPr>
        <w:tblStyle w:val="49"/>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822"/>
        <w:gridCol w:w="5439"/>
      </w:tblGrid>
      <w:tr w14:paraId="29FCE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18" w:type="dxa"/>
            <w:shd w:val="clear" w:color="auto" w:fill="E6E6E6"/>
            <w:noWrap w:val="0"/>
            <w:vAlign w:val="center"/>
          </w:tcPr>
          <w:p w14:paraId="3B0D240E">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b/>
                <w:sz w:val="24"/>
              </w:rPr>
            </w:pPr>
            <w:r>
              <w:rPr>
                <w:rFonts w:hint="eastAsia" w:ascii="宋体" w:hAnsi="宋体" w:cs="宋体"/>
                <w:b/>
                <w:sz w:val="24"/>
              </w:rPr>
              <w:t>条款号</w:t>
            </w:r>
          </w:p>
        </w:tc>
        <w:tc>
          <w:tcPr>
            <w:tcW w:w="2822" w:type="dxa"/>
            <w:shd w:val="clear" w:color="auto" w:fill="E6E6E6"/>
            <w:noWrap w:val="0"/>
            <w:vAlign w:val="center"/>
          </w:tcPr>
          <w:p w14:paraId="1E0D6894">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b/>
                <w:sz w:val="24"/>
              </w:rPr>
            </w:pPr>
            <w:r>
              <w:rPr>
                <w:rFonts w:hint="eastAsia" w:ascii="宋体" w:hAnsi="宋体" w:cs="宋体"/>
                <w:b/>
                <w:sz w:val="24"/>
              </w:rPr>
              <w:t>条  款  名  称</w:t>
            </w:r>
          </w:p>
        </w:tc>
        <w:tc>
          <w:tcPr>
            <w:tcW w:w="5439" w:type="dxa"/>
            <w:shd w:val="clear" w:color="auto" w:fill="E6E6E6"/>
            <w:noWrap w:val="0"/>
            <w:vAlign w:val="center"/>
          </w:tcPr>
          <w:p w14:paraId="5183BB5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b/>
                <w:sz w:val="24"/>
              </w:rPr>
            </w:pPr>
            <w:r>
              <w:rPr>
                <w:rFonts w:hint="eastAsia" w:ascii="宋体" w:hAnsi="宋体" w:cs="宋体"/>
                <w:b/>
                <w:sz w:val="24"/>
              </w:rPr>
              <w:t>编  列  内  容</w:t>
            </w:r>
          </w:p>
        </w:tc>
      </w:tr>
      <w:tr w14:paraId="2EB48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noWrap w:val="0"/>
            <w:vAlign w:val="center"/>
          </w:tcPr>
          <w:p w14:paraId="1B4C4B0A">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1</w:t>
            </w:r>
          </w:p>
        </w:tc>
        <w:tc>
          <w:tcPr>
            <w:tcW w:w="2822" w:type="dxa"/>
            <w:noWrap w:val="0"/>
            <w:vAlign w:val="center"/>
          </w:tcPr>
          <w:p w14:paraId="2997C07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招标人</w:t>
            </w:r>
          </w:p>
        </w:tc>
        <w:tc>
          <w:tcPr>
            <w:tcW w:w="5439" w:type="dxa"/>
            <w:noWrap w:val="0"/>
            <w:vAlign w:val="center"/>
          </w:tcPr>
          <w:p w14:paraId="6E1F0C6A">
            <w:pPr>
              <w:keepNext w:val="0"/>
              <w:keepLines w:val="0"/>
              <w:suppressLineNumbers w:val="0"/>
              <w:adjustRightInd w:val="0"/>
              <w:snapToGrid w:val="0"/>
              <w:spacing w:before="0" w:beforeAutospacing="0" w:after="0" w:afterAutospacing="0" w:line="276" w:lineRule="auto"/>
              <w:ind w:left="0" w:right="0"/>
              <w:rPr>
                <w:rFonts w:hint="default" w:ascii="宋体" w:hAnsi="宋体" w:cs="宋体"/>
                <w:sz w:val="24"/>
              </w:rPr>
            </w:pPr>
            <w:r>
              <w:rPr>
                <w:rFonts w:hint="eastAsia" w:ascii="宋体" w:hAnsi="宋体" w:cs="宋体"/>
                <w:sz w:val="24"/>
              </w:rPr>
              <w:t>招标人：江苏有线网络发展有限责任公司通州分公司</w:t>
            </w:r>
          </w:p>
          <w:p w14:paraId="20C049A3">
            <w:pPr>
              <w:keepNext w:val="0"/>
              <w:keepLines w:val="0"/>
              <w:suppressLineNumbers w:val="0"/>
              <w:adjustRightInd w:val="0"/>
              <w:snapToGrid w:val="0"/>
              <w:spacing w:before="0" w:beforeAutospacing="0" w:after="0" w:afterAutospacing="0" w:line="276" w:lineRule="auto"/>
              <w:ind w:left="0" w:right="0"/>
              <w:rPr>
                <w:rFonts w:hint="eastAsia" w:ascii="宋体" w:hAnsi="宋体" w:cs="宋体"/>
                <w:sz w:val="24"/>
              </w:rPr>
            </w:pPr>
            <w:r>
              <w:rPr>
                <w:rFonts w:hint="eastAsia" w:ascii="宋体" w:hAnsi="宋体" w:cs="宋体"/>
                <w:sz w:val="24"/>
              </w:rPr>
              <w:t>地址：南通市通州区金沙街道新金西路68号</w:t>
            </w:r>
          </w:p>
          <w:p w14:paraId="53F19D09">
            <w:pPr>
              <w:keepNext w:val="0"/>
              <w:keepLines w:val="0"/>
              <w:suppressLineNumbers w:val="0"/>
              <w:adjustRightInd w:val="0"/>
              <w:snapToGrid w:val="0"/>
              <w:spacing w:before="0" w:beforeAutospacing="0" w:after="0" w:afterAutospacing="0" w:line="276" w:lineRule="auto"/>
              <w:ind w:left="0" w:right="0"/>
              <w:rPr>
                <w:rFonts w:hint="eastAsia" w:ascii="宋体" w:hAnsi="宋体" w:cs="宋体"/>
                <w:sz w:val="24"/>
              </w:rPr>
            </w:pPr>
            <w:r>
              <w:rPr>
                <w:rFonts w:hint="eastAsia" w:ascii="宋体" w:hAnsi="宋体" w:cs="宋体"/>
                <w:sz w:val="24"/>
              </w:rPr>
              <w:t xml:space="preserve">联系人：杨先生 </w:t>
            </w:r>
          </w:p>
          <w:p w14:paraId="726BFBA6">
            <w:pPr>
              <w:keepNext w:val="0"/>
              <w:keepLines w:val="0"/>
              <w:suppressLineNumbers w:val="0"/>
              <w:adjustRightInd w:val="0"/>
              <w:snapToGrid w:val="0"/>
              <w:spacing w:before="0" w:beforeAutospacing="0" w:after="0" w:afterAutospacing="0" w:line="276" w:lineRule="auto"/>
              <w:ind w:left="0" w:right="0"/>
              <w:rPr>
                <w:rFonts w:hint="eastAsia" w:ascii="宋体" w:hAnsi="宋体" w:cs="宋体"/>
                <w:sz w:val="24"/>
              </w:rPr>
            </w:pPr>
            <w:r>
              <w:rPr>
                <w:rFonts w:hint="eastAsia" w:ascii="宋体" w:hAnsi="宋体" w:cs="宋体"/>
                <w:sz w:val="24"/>
              </w:rPr>
              <w:t>电话：19201769668</w:t>
            </w:r>
          </w:p>
        </w:tc>
      </w:tr>
      <w:tr w14:paraId="12824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18" w:type="dxa"/>
            <w:noWrap w:val="0"/>
            <w:vAlign w:val="center"/>
          </w:tcPr>
          <w:p w14:paraId="39F69FEA">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w:t>
            </w:r>
          </w:p>
        </w:tc>
        <w:tc>
          <w:tcPr>
            <w:tcW w:w="2822" w:type="dxa"/>
            <w:noWrap w:val="0"/>
            <w:vAlign w:val="center"/>
          </w:tcPr>
          <w:p w14:paraId="7AF6257B">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招标项目及标段名称</w:t>
            </w:r>
          </w:p>
        </w:tc>
        <w:tc>
          <w:tcPr>
            <w:tcW w:w="5439" w:type="dxa"/>
            <w:noWrap w:val="0"/>
            <w:vAlign w:val="center"/>
          </w:tcPr>
          <w:p w14:paraId="01ED4E35">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江苏有线通州分公司办公大楼装修工程监理项目</w:t>
            </w:r>
          </w:p>
        </w:tc>
      </w:tr>
      <w:tr w14:paraId="45CB8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1DD38B43">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3</w:t>
            </w:r>
          </w:p>
        </w:tc>
        <w:tc>
          <w:tcPr>
            <w:tcW w:w="2822" w:type="dxa"/>
            <w:noWrap w:val="0"/>
            <w:vAlign w:val="center"/>
          </w:tcPr>
          <w:p w14:paraId="7A1A4CA5">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建设地点</w:t>
            </w:r>
          </w:p>
        </w:tc>
        <w:tc>
          <w:tcPr>
            <w:tcW w:w="5439" w:type="dxa"/>
            <w:noWrap w:val="0"/>
            <w:vAlign w:val="center"/>
          </w:tcPr>
          <w:p w14:paraId="4FC009C9">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朝霞路与金霞路交叉路口西北、圆宏大厦4号楼</w:t>
            </w:r>
          </w:p>
        </w:tc>
      </w:tr>
      <w:tr w14:paraId="7A3C0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18" w:type="dxa"/>
            <w:noWrap w:val="0"/>
            <w:vAlign w:val="center"/>
          </w:tcPr>
          <w:p w14:paraId="442588A9">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4</w:t>
            </w:r>
          </w:p>
        </w:tc>
        <w:tc>
          <w:tcPr>
            <w:tcW w:w="2822" w:type="dxa"/>
            <w:noWrap w:val="0"/>
            <w:vAlign w:val="center"/>
          </w:tcPr>
          <w:p w14:paraId="28DCF735">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资金来源</w:t>
            </w:r>
          </w:p>
        </w:tc>
        <w:tc>
          <w:tcPr>
            <w:tcW w:w="5439" w:type="dxa"/>
            <w:noWrap w:val="0"/>
            <w:vAlign w:val="center"/>
          </w:tcPr>
          <w:p w14:paraId="3819246C">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企业自筹</w:t>
            </w:r>
          </w:p>
        </w:tc>
      </w:tr>
      <w:tr w14:paraId="596E2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18" w:type="dxa"/>
            <w:noWrap w:val="0"/>
            <w:vAlign w:val="center"/>
          </w:tcPr>
          <w:p w14:paraId="3270D5E3">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5</w:t>
            </w:r>
          </w:p>
        </w:tc>
        <w:tc>
          <w:tcPr>
            <w:tcW w:w="2822" w:type="dxa"/>
            <w:noWrap w:val="0"/>
            <w:vAlign w:val="center"/>
          </w:tcPr>
          <w:p w14:paraId="5A33CFD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出资比例</w:t>
            </w:r>
          </w:p>
        </w:tc>
        <w:tc>
          <w:tcPr>
            <w:tcW w:w="5439" w:type="dxa"/>
            <w:noWrap w:val="0"/>
            <w:vAlign w:val="center"/>
          </w:tcPr>
          <w:p w14:paraId="4E2BF43C">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100%</w:t>
            </w:r>
          </w:p>
        </w:tc>
      </w:tr>
      <w:tr w14:paraId="1D6D5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918" w:type="dxa"/>
            <w:noWrap w:val="0"/>
            <w:vAlign w:val="center"/>
          </w:tcPr>
          <w:p w14:paraId="6268AC8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6</w:t>
            </w:r>
          </w:p>
        </w:tc>
        <w:tc>
          <w:tcPr>
            <w:tcW w:w="2822" w:type="dxa"/>
            <w:noWrap w:val="0"/>
            <w:vAlign w:val="center"/>
          </w:tcPr>
          <w:p w14:paraId="283E52B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工程款支付方式</w:t>
            </w:r>
          </w:p>
        </w:tc>
        <w:tc>
          <w:tcPr>
            <w:tcW w:w="5439" w:type="dxa"/>
            <w:noWrap w:val="0"/>
            <w:vAlign w:val="center"/>
          </w:tcPr>
          <w:p w14:paraId="1781BAD8">
            <w:pPr>
              <w:keepNext w:val="0"/>
              <w:keepLines w:val="0"/>
              <w:suppressLineNumbers w:val="0"/>
              <w:adjustRightInd w:val="0"/>
              <w:snapToGrid w:val="0"/>
              <w:spacing w:before="0" w:beforeAutospacing="0" w:after="0" w:afterAutospacing="0" w:line="340" w:lineRule="exact"/>
              <w:ind w:left="0" w:right="0"/>
              <w:jc w:val="left"/>
              <w:rPr>
                <w:rFonts w:hint="eastAsia" w:ascii="宋体" w:hAnsi="宋体" w:cs="宋体"/>
                <w:sz w:val="24"/>
              </w:rPr>
            </w:pPr>
            <w:r>
              <w:rPr>
                <w:rFonts w:hint="eastAsia" w:ascii="宋体" w:hAnsi="宋体" w:cs="宋体"/>
                <w:sz w:val="24"/>
              </w:rPr>
              <w:t>工程竣工验收合格后一个月内付至监理合同价的80%；监理合同价的</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sz w:val="24"/>
                <w:lang w:eastAsia="zh-CN"/>
              </w:rPr>
              <w:t>于</w:t>
            </w:r>
            <w:r>
              <w:rPr>
                <w:rFonts w:hint="eastAsia" w:ascii="宋体" w:hAnsi="宋体" w:eastAsia="宋体" w:cs="宋体"/>
                <w:sz w:val="24"/>
                <w:lang w:val="en-US"/>
              </w:rPr>
              <w:t>工程竣工验收合格</w:t>
            </w:r>
            <w:r>
              <w:rPr>
                <w:rFonts w:hint="eastAsia" w:ascii="宋体" w:hAnsi="宋体" w:eastAsia="宋体" w:cs="宋体"/>
                <w:sz w:val="24"/>
                <w:lang w:val="en-US" w:eastAsia="zh-CN"/>
              </w:rPr>
              <w:t>一年</w:t>
            </w:r>
            <w:r>
              <w:rPr>
                <w:rFonts w:hint="eastAsia" w:ascii="宋体" w:hAnsi="宋体" w:eastAsia="宋体" w:cs="宋体"/>
                <w:sz w:val="24"/>
                <w:lang w:val="en-US"/>
              </w:rPr>
              <w:t>后</w:t>
            </w:r>
            <w:r>
              <w:rPr>
                <w:rFonts w:hint="eastAsia" w:ascii="宋体" w:hAnsi="宋体" w:cs="宋体"/>
                <w:sz w:val="24"/>
              </w:rPr>
              <w:t>一次性付清该期监理结算费用余款（不计息）。</w:t>
            </w:r>
          </w:p>
        </w:tc>
      </w:tr>
      <w:tr w14:paraId="4F72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18" w:type="dxa"/>
            <w:noWrap w:val="0"/>
            <w:vAlign w:val="center"/>
          </w:tcPr>
          <w:p w14:paraId="5A7836AC">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7</w:t>
            </w:r>
          </w:p>
        </w:tc>
        <w:tc>
          <w:tcPr>
            <w:tcW w:w="2822" w:type="dxa"/>
            <w:noWrap w:val="0"/>
            <w:vAlign w:val="center"/>
          </w:tcPr>
          <w:p w14:paraId="459D2B03">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招标范围及招标内容</w:t>
            </w:r>
          </w:p>
        </w:tc>
        <w:tc>
          <w:tcPr>
            <w:tcW w:w="5439" w:type="dxa"/>
            <w:noWrap w:val="0"/>
            <w:vAlign w:val="center"/>
          </w:tcPr>
          <w:p w14:paraId="7389BBBC">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招标范围：</w:t>
            </w:r>
            <w:r>
              <w:rPr>
                <w:rFonts w:hint="eastAsia" w:ascii="Times New Roman" w:hAnsi="Times New Roman" w:cs="Times New Roman"/>
                <w:bCs/>
                <w:snapToGrid w:val="0"/>
                <w:sz w:val="24"/>
              </w:rPr>
              <w:t>①具体包含但不限于：土建、安装、室内外改造、配套等工程施工总承包全过程及工程缺陷责任期的监理；②其它与工程有关的配套项目（含材料设备的采购等）的监理</w:t>
            </w:r>
            <w:r>
              <w:rPr>
                <w:rFonts w:hint="eastAsia" w:ascii="宋体" w:hAnsi="宋体" w:cs="宋体"/>
                <w:sz w:val="24"/>
              </w:rPr>
              <w:t>。</w:t>
            </w:r>
          </w:p>
        </w:tc>
      </w:tr>
      <w:tr w14:paraId="7BC81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7AC1AE7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8</w:t>
            </w:r>
          </w:p>
        </w:tc>
        <w:tc>
          <w:tcPr>
            <w:tcW w:w="2822" w:type="dxa"/>
            <w:noWrap w:val="0"/>
            <w:vAlign w:val="center"/>
          </w:tcPr>
          <w:p w14:paraId="046165D9">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要求工期</w:t>
            </w:r>
          </w:p>
        </w:tc>
        <w:tc>
          <w:tcPr>
            <w:tcW w:w="5439" w:type="dxa"/>
            <w:noWrap w:val="0"/>
            <w:vAlign w:val="top"/>
          </w:tcPr>
          <w:p w14:paraId="5EE74FB6">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监理服务期自合同签订起至工程缺陷责任期结束。</w:t>
            </w:r>
          </w:p>
        </w:tc>
      </w:tr>
      <w:tr w14:paraId="24511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03B70DBB">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9</w:t>
            </w:r>
          </w:p>
        </w:tc>
        <w:tc>
          <w:tcPr>
            <w:tcW w:w="2822" w:type="dxa"/>
            <w:noWrap w:val="0"/>
            <w:vAlign w:val="center"/>
          </w:tcPr>
          <w:p w14:paraId="08578E19">
            <w:pPr>
              <w:keepNext w:val="0"/>
              <w:keepLines w:val="0"/>
              <w:suppressLineNumbers w:val="0"/>
              <w:adjustRightInd w:val="0"/>
              <w:snapToGrid w:val="0"/>
              <w:spacing w:before="0" w:beforeAutospacing="0" w:after="0" w:afterAutospacing="0" w:line="340" w:lineRule="exact"/>
              <w:ind w:left="0" w:right="0"/>
              <w:jc w:val="left"/>
              <w:rPr>
                <w:rFonts w:hint="eastAsia" w:ascii="宋体" w:hAnsi="宋体" w:cs="宋体"/>
                <w:sz w:val="24"/>
              </w:rPr>
            </w:pPr>
            <w:r>
              <w:rPr>
                <w:rFonts w:hint="eastAsia" w:ascii="宋体" w:hAnsi="宋体" w:cs="宋体"/>
                <w:sz w:val="24"/>
              </w:rPr>
              <w:t>质量要求</w:t>
            </w:r>
          </w:p>
        </w:tc>
        <w:tc>
          <w:tcPr>
            <w:tcW w:w="5439" w:type="dxa"/>
            <w:noWrap w:val="0"/>
            <w:vAlign w:val="top"/>
          </w:tcPr>
          <w:p w14:paraId="70813DB9">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符合《工程施工质量验收规范》，确保工程竣工验收合格。</w:t>
            </w:r>
          </w:p>
        </w:tc>
      </w:tr>
      <w:tr w14:paraId="4DD9C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0D03753E">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10</w:t>
            </w:r>
          </w:p>
        </w:tc>
        <w:tc>
          <w:tcPr>
            <w:tcW w:w="2822" w:type="dxa"/>
            <w:noWrap w:val="0"/>
            <w:vAlign w:val="center"/>
          </w:tcPr>
          <w:p w14:paraId="13825A9B">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投标人资格要求</w:t>
            </w:r>
          </w:p>
        </w:tc>
        <w:tc>
          <w:tcPr>
            <w:tcW w:w="5439" w:type="dxa"/>
            <w:noWrap w:val="0"/>
            <w:vAlign w:val="top"/>
          </w:tcPr>
          <w:p w14:paraId="7DF5FCE6">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b/>
                <w:bCs/>
                <w:color w:val="000000"/>
                <w:sz w:val="24"/>
                <w:u w:val="single"/>
              </w:rPr>
              <w:t>具备房屋建筑工程监理乙级及以上资质或监理综合资质</w:t>
            </w:r>
            <w:r>
              <w:rPr>
                <w:rFonts w:hint="eastAsia" w:ascii="宋体" w:hAnsi="宋体" w:cs="宋体"/>
                <w:b/>
                <w:bCs/>
                <w:sz w:val="24"/>
                <w:u w:val="single"/>
              </w:rPr>
              <w:t>。</w:t>
            </w:r>
            <w:r>
              <w:rPr>
                <w:rFonts w:hint="eastAsia" w:ascii="宋体" w:hAnsi="宋体" w:cs="宋体"/>
                <w:sz w:val="24"/>
              </w:rPr>
              <w:t xml:space="preserve">            </w:t>
            </w:r>
          </w:p>
        </w:tc>
      </w:tr>
      <w:tr w14:paraId="0EF1C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8" w:type="dxa"/>
            <w:noWrap w:val="0"/>
            <w:vAlign w:val="center"/>
          </w:tcPr>
          <w:p w14:paraId="57B3BEF9">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11</w:t>
            </w:r>
          </w:p>
        </w:tc>
        <w:tc>
          <w:tcPr>
            <w:tcW w:w="2822" w:type="dxa"/>
            <w:noWrap w:val="0"/>
            <w:vAlign w:val="center"/>
          </w:tcPr>
          <w:p w14:paraId="3BB1495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是否接受联合体投标</w:t>
            </w:r>
          </w:p>
        </w:tc>
        <w:tc>
          <w:tcPr>
            <w:tcW w:w="5439" w:type="dxa"/>
            <w:noWrap w:val="0"/>
            <w:vAlign w:val="center"/>
          </w:tcPr>
          <w:p w14:paraId="7F1000F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b/>
                <w:bCs/>
                <w:sz w:val="24"/>
              </w:rPr>
              <w:t>不接受</w:t>
            </w:r>
          </w:p>
        </w:tc>
      </w:tr>
      <w:tr w14:paraId="5559B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8" w:type="dxa"/>
            <w:noWrap w:val="0"/>
            <w:vAlign w:val="center"/>
          </w:tcPr>
          <w:p w14:paraId="35290B69">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12</w:t>
            </w:r>
          </w:p>
        </w:tc>
        <w:tc>
          <w:tcPr>
            <w:tcW w:w="2822" w:type="dxa"/>
            <w:noWrap w:val="0"/>
            <w:vAlign w:val="center"/>
          </w:tcPr>
          <w:p w14:paraId="70A324A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踏勘现场</w:t>
            </w:r>
          </w:p>
        </w:tc>
        <w:tc>
          <w:tcPr>
            <w:tcW w:w="5439" w:type="dxa"/>
            <w:noWrap w:val="0"/>
            <w:vAlign w:val="center"/>
          </w:tcPr>
          <w:p w14:paraId="635C54E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投标人自行踏勘。</w:t>
            </w:r>
          </w:p>
        </w:tc>
      </w:tr>
      <w:tr w14:paraId="33889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6651430B">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13</w:t>
            </w:r>
          </w:p>
        </w:tc>
        <w:tc>
          <w:tcPr>
            <w:tcW w:w="2822" w:type="dxa"/>
            <w:noWrap w:val="0"/>
            <w:vAlign w:val="center"/>
          </w:tcPr>
          <w:p w14:paraId="27F92CF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分  包</w:t>
            </w:r>
          </w:p>
        </w:tc>
        <w:tc>
          <w:tcPr>
            <w:tcW w:w="5439" w:type="dxa"/>
            <w:noWrap w:val="0"/>
            <w:vAlign w:val="center"/>
          </w:tcPr>
          <w:p w14:paraId="623815A5">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default" w:ascii="宋体" w:hAnsi="宋体" w:cs="Times New Roman"/>
                <w:szCs w:val="21"/>
                <w:u w:val="single"/>
              </w:rPr>
              <w:fldChar w:fldCharType="begin"/>
            </w:r>
            <w:r>
              <w:rPr>
                <w:rFonts w:hint="default" w:ascii="宋体" w:hAnsi="宋体" w:cs="Times New Roman"/>
                <w:szCs w:val="21"/>
                <w:u w:val="single"/>
              </w:rPr>
              <w:instrText xml:space="preserve"> eq \o \ac(</w:instrText>
            </w:r>
            <w:r>
              <w:rPr>
                <w:rFonts w:hint="eastAsia" w:ascii="宋体" w:hAnsi="宋体" w:cs="Times New Roman"/>
                <w:szCs w:val="21"/>
                <w:u w:val="single"/>
              </w:rPr>
              <w:instrText xml:space="preserve">□,√)</w:instrText>
            </w:r>
            <w:r>
              <w:rPr>
                <w:rFonts w:hint="default" w:ascii="宋体" w:hAnsi="宋体" w:cs="Times New Roman"/>
                <w:szCs w:val="21"/>
                <w:u w:val="single"/>
              </w:rPr>
              <w:fldChar w:fldCharType="end"/>
            </w:r>
            <w:r>
              <w:rPr>
                <w:rFonts w:hint="eastAsia" w:ascii="宋体" w:hAnsi="宋体" w:cs="宋体"/>
                <w:sz w:val="24"/>
              </w:rPr>
              <w:t>不允许</w:t>
            </w:r>
          </w:p>
          <w:p w14:paraId="204C08BF">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□允许，分包内容要求</w:t>
            </w:r>
          </w:p>
        </w:tc>
      </w:tr>
      <w:tr w14:paraId="5464B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 w:type="dxa"/>
            <w:noWrap w:val="0"/>
            <w:vAlign w:val="center"/>
          </w:tcPr>
          <w:p w14:paraId="44B5257C">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14</w:t>
            </w:r>
          </w:p>
        </w:tc>
        <w:tc>
          <w:tcPr>
            <w:tcW w:w="2822" w:type="dxa"/>
            <w:noWrap w:val="0"/>
            <w:vAlign w:val="center"/>
          </w:tcPr>
          <w:p w14:paraId="56E1BDB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偏  离</w:t>
            </w:r>
          </w:p>
        </w:tc>
        <w:tc>
          <w:tcPr>
            <w:tcW w:w="5439" w:type="dxa"/>
            <w:noWrap w:val="0"/>
            <w:vAlign w:val="center"/>
          </w:tcPr>
          <w:p w14:paraId="712809D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不允许</w:t>
            </w:r>
          </w:p>
        </w:tc>
      </w:tr>
      <w:tr w14:paraId="4306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 w:type="dxa"/>
            <w:noWrap w:val="0"/>
            <w:vAlign w:val="center"/>
          </w:tcPr>
          <w:p w14:paraId="7D8000A2">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15</w:t>
            </w:r>
          </w:p>
        </w:tc>
        <w:tc>
          <w:tcPr>
            <w:tcW w:w="2822" w:type="dxa"/>
            <w:noWrap w:val="0"/>
            <w:vAlign w:val="center"/>
          </w:tcPr>
          <w:p w14:paraId="3714570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构成招标文件的其他材料</w:t>
            </w:r>
          </w:p>
        </w:tc>
        <w:tc>
          <w:tcPr>
            <w:tcW w:w="5439" w:type="dxa"/>
            <w:noWrap w:val="0"/>
            <w:vAlign w:val="center"/>
          </w:tcPr>
          <w:p w14:paraId="2FEE52AE">
            <w:pPr>
              <w:keepNext w:val="0"/>
              <w:keepLines w:val="0"/>
              <w:suppressLineNumbers w:val="0"/>
              <w:tabs>
                <w:tab w:val="left" w:pos="826"/>
              </w:tabs>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w:t>
            </w:r>
          </w:p>
        </w:tc>
      </w:tr>
      <w:tr w14:paraId="74E0E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8" w:type="dxa"/>
            <w:noWrap w:val="0"/>
            <w:vAlign w:val="center"/>
          </w:tcPr>
          <w:p w14:paraId="0CC1A724">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color w:val="auto"/>
                <w:sz w:val="24"/>
              </w:rPr>
            </w:pPr>
            <w:r>
              <w:rPr>
                <w:rFonts w:hint="eastAsia" w:ascii="宋体" w:hAnsi="宋体" w:cs="宋体"/>
                <w:color w:val="auto"/>
                <w:sz w:val="24"/>
              </w:rPr>
              <w:t>16</w:t>
            </w:r>
          </w:p>
        </w:tc>
        <w:tc>
          <w:tcPr>
            <w:tcW w:w="2822" w:type="dxa"/>
            <w:noWrap w:val="0"/>
            <w:vAlign w:val="center"/>
          </w:tcPr>
          <w:p w14:paraId="3FAD7FDB">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投标人要求澄清招标文件的截止时间</w:t>
            </w:r>
          </w:p>
        </w:tc>
        <w:tc>
          <w:tcPr>
            <w:tcW w:w="5439" w:type="dxa"/>
            <w:noWrap w:val="0"/>
            <w:vAlign w:val="center"/>
          </w:tcPr>
          <w:p w14:paraId="365CD01C">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16</w:t>
            </w:r>
            <w:r>
              <w:rPr>
                <w:rFonts w:hint="eastAsia" w:ascii="宋体" w:hAnsi="宋体" w:cs="宋体"/>
                <w:color w:val="auto"/>
                <w:sz w:val="24"/>
                <w:u w:val="single"/>
              </w:rPr>
              <w:t xml:space="preserve"> </w:t>
            </w:r>
            <w:r>
              <w:rPr>
                <w:rFonts w:hint="eastAsia" w:ascii="宋体" w:hAnsi="宋体" w:cs="宋体"/>
                <w:color w:val="auto"/>
                <w:sz w:val="24"/>
              </w:rPr>
              <w:t>时之前；</w:t>
            </w:r>
          </w:p>
          <w:p w14:paraId="61BEB635">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 w:val="24"/>
              </w:rPr>
            </w:pPr>
            <w:r>
              <w:rPr>
                <w:rFonts w:hint="default" w:ascii="宋体" w:hAnsi="宋体" w:cs="宋体"/>
                <w:color w:val="auto"/>
                <w:sz w:val="24"/>
              </w:rPr>
              <w:t>提问方式：</w:t>
            </w:r>
            <w:r>
              <w:rPr>
                <w:rFonts w:hint="eastAsia" w:ascii="宋体" w:hAnsi="宋体" w:cs="宋体"/>
                <w:color w:val="auto"/>
                <w:sz w:val="24"/>
              </w:rPr>
              <w:t xml:space="preserve">通过邮箱   </w:t>
            </w:r>
            <w:r>
              <w:rPr>
                <w:rFonts w:hint="default" w:ascii="宋体" w:hAnsi="宋体" w:cs="宋体"/>
                <w:color w:val="auto"/>
                <w:sz w:val="24"/>
              </w:rPr>
              <w:t>(</w:t>
            </w:r>
            <w:r>
              <w:rPr>
                <w:rFonts w:hint="eastAsia" w:ascii="宋体" w:hAnsi="宋体" w:cs="宋体"/>
                <w:color w:val="auto"/>
                <w:sz w:val="24"/>
              </w:rPr>
              <w:t>以不具名方式发送</w:t>
            </w:r>
            <w:r>
              <w:rPr>
                <w:rFonts w:hint="default" w:ascii="宋体" w:hAnsi="宋体" w:cs="宋体"/>
                <w:color w:val="auto"/>
                <w:sz w:val="24"/>
              </w:rPr>
              <w:t>）</w:t>
            </w:r>
          </w:p>
        </w:tc>
      </w:tr>
      <w:tr w14:paraId="15884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8" w:type="dxa"/>
            <w:noWrap w:val="0"/>
            <w:vAlign w:val="center"/>
          </w:tcPr>
          <w:p w14:paraId="077E1C25">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color w:val="auto"/>
                <w:sz w:val="24"/>
              </w:rPr>
            </w:pPr>
            <w:r>
              <w:rPr>
                <w:rFonts w:hint="eastAsia" w:ascii="宋体" w:hAnsi="宋体" w:cs="宋体"/>
                <w:color w:val="auto"/>
                <w:sz w:val="24"/>
              </w:rPr>
              <w:t>17</w:t>
            </w:r>
          </w:p>
        </w:tc>
        <w:tc>
          <w:tcPr>
            <w:tcW w:w="2822" w:type="dxa"/>
            <w:noWrap w:val="0"/>
            <w:vAlign w:val="center"/>
          </w:tcPr>
          <w:p w14:paraId="0AD50159">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招标文件澄清时间</w:t>
            </w:r>
          </w:p>
        </w:tc>
        <w:tc>
          <w:tcPr>
            <w:tcW w:w="5439" w:type="dxa"/>
            <w:noWrap w:val="0"/>
            <w:vAlign w:val="center"/>
          </w:tcPr>
          <w:p w14:paraId="5207A949">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 w:val="24"/>
              </w:rPr>
            </w:pPr>
            <w:r>
              <w:rPr>
                <w:rFonts w:hint="eastAsia" w:ascii="宋体" w:hAnsi="宋体" w:cs="宋体"/>
                <w:color w:val="auto"/>
                <w:sz w:val="24"/>
              </w:rPr>
              <w:t>答疑、澄清发布时间：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17</w:t>
            </w:r>
            <w:r>
              <w:rPr>
                <w:rFonts w:hint="eastAsia" w:ascii="宋体" w:hAnsi="宋体" w:cs="宋体"/>
                <w:color w:val="auto"/>
                <w:sz w:val="24"/>
              </w:rPr>
              <w:t>时之前</w:t>
            </w:r>
          </w:p>
        </w:tc>
      </w:tr>
      <w:tr w14:paraId="77F50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8" w:type="dxa"/>
            <w:noWrap w:val="0"/>
            <w:vAlign w:val="center"/>
          </w:tcPr>
          <w:p w14:paraId="344CC9BF">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18</w:t>
            </w:r>
          </w:p>
        </w:tc>
        <w:tc>
          <w:tcPr>
            <w:tcW w:w="2822" w:type="dxa"/>
            <w:noWrap w:val="0"/>
            <w:vAlign w:val="center"/>
          </w:tcPr>
          <w:p w14:paraId="61C1C9E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招标控制价</w:t>
            </w:r>
          </w:p>
        </w:tc>
        <w:tc>
          <w:tcPr>
            <w:tcW w:w="5439" w:type="dxa"/>
            <w:noWrap w:val="0"/>
            <w:vAlign w:val="center"/>
          </w:tcPr>
          <w:p w14:paraId="5FA08773">
            <w:pPr>
              <w:keepNext w:val="0"/>
              <w:keepLines w:val="0"/>
              <w:suppressLineNumbers w:val="0"/>
              <w:adjustRightInd w:val="0"/>
              <w:snapToGrid w:val="0"/>
              <w:spacing w:before="0" w:beforeAutospacing="0" w:after="0" w:afterAutospacing="0" w:line="340" w:lineRule="exact"/>
              <w:ind w:left="0" w:right="0"/>
              <w:rPr>
                <w:rFonts w:hint="eastAsia" w:ascii="宋体" w:hAnsi="宋体" w:cs="宋体"/>
                <w:b/>
                <w:color w:val="auto"/>
                <w:sz w:val="24"/>
              </w:rPr>
            </w:pPr>
            <w:r>
              <w:rPr>
                <w:rFonts w:hint="eastAsia" w:ascii="宋体" w:hAnsi="宋体" w:cs="Times New Roman"/>
                <w:b/>
                <w:color w:val="auto"/>
                <w:szCs w:val="21"/>
                <w:u w:val="single"/>
              </w:rPr>
              <w:t>招标控制价：人民币</w:t>
            </w:r>
            <w:r>
              <w:rPr>
                <w:rFonts w:hint="eastAsia" w:ascii="宋体" w:hAnsi="宋体" w:cs="Times New Roman"/>
                <w:b/>
                <w:color w:val="auto"/>
                <w:szCs w:val="21"/>
                <w:u w:val="single"/>
                <w:lang w:val="en-US" w:eastAsia="zh-CN"/>
              </w:rPr>
              <w:t>9.5</w:t>
            </w:r>
            <w:r>
              <w:rPr>
                <w:rFonts w:hint="eastAsia" w:ascii="宋体" w:hAnsi="宋体" w:cs="Times New Roman"/>
                <w:b/>
                <w:color w:val="auto"/>
                <w:szCs w:val="21"/>
                <w:u w:val="single"/>
              </w:rPr>
              <w:t>万元</w:t>
            </w:r>
          </w:p>
        </w:tc>
      </w:tr>
      <w:tr w14:paraId="5975D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5A9003F8">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19</w:t>
            </w:r>
          </w:p>
        </w:tc>
        <w:tc>
          <w:tcPr>
            <w:tcW w:w="2822" w:type="dxa"/>
            <w:noWrap w:val="0"/>
            <w:vAlign w:val="center"/>
          </w:tcPr>
          <w:p w14:paraId="1380679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构成投标文件的材料</w:t>
            </w:r>
          </w:p>
        </w:tc>
        <w:tc>
          <w:tcPr>
            <w:tcW w:w="5439" w:type="dxa"/>
            <w:noWrap w:val="0"/>
            <w:vAlign w:val="center"/>
          </w:tcPr>
          <w:p w14:paraId="2AA3BD4B">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1.资格审查文件包含以下内容（1.1~1.</w:t>
            </w:r>
            <w:r>
              <w:rPr>
                <w:rFonts w:hint="eastAsia" w:ascii="宋体" w:hAnsi="宋体" w:cs="宋体"/>
                <w:sz w:val="24"/>
                <w:lang w:val="en-US" w:eastAsia="zh-CN"/>
              </w:rPr>
              <w:t>9</w:t>
            </w:r>
            <w:r>
              <w:rPr>
                <w:rFonts w:hint="eastAsia" w:ascii="宋体" w:hAnsi="宋体" w:cs="宋体"/>
                <w:sz w:val="24"/>
              </w:rPr>
              <w:t>）：</w:t>
            </w:r>
          </w:p>
          <w:p w14:paraId="0C04BD06">
            <w:pPr>
              <w:keepNext w:val="0"/>
              <w:keepLines w:val="0"/>
              <w:suppressLineNumbers w:val="0"/>
              <w:spacing w:before="0" w:beforeAutospacing="0" w:after="0" w:afterAutospacing="0" w:line="360" w:lineRule="exact"/>
              <w:ind w:left="0" w:right="0"/>
              <w:rPr>
                <w:rFonts w:hint="default" w:ascii="宋体" w:hAnsi="宋体" w:cs="宋体"/>
                <w:sz w:val="24"/>
              </w:rPr>
            </w:pPr>
            <w:r>
              <w:rPr>
                <w:rFonts w:hint="eastAsia" w:ascii="宋体" w:hAnsi="宋体" w:cs="宋体"/>
                <w:sz w:val="24"/>
              </w:rPr>
              <w:t>1.1 法定代表人身份证明书及授权委托书（如需）；</w:t>
            </w:r>
          </w:p>
          <w:p w14:paraId="3618FE06">
            <w:pPr>
              <w:keepNext w:val="0"/>
              <w:keepLines w:val="0"/>
              <w:suppressLineNumbers w:val="0"/>
              <w:spacing w:before="0" w:beforeAutospacing="0" w:after="0" w:afterAutospacing="0" w:line="360" w:lineRule="exact"/>
              <w:ind w:left="0" w:right="0"/>
              <w:rPr>
                <w:rFonts w:hint="default" w:ascii="宋体" w:hAnsi="宋体" w:cs="宋体"/>
                <w:sz w:val="24"/>
              </w:rPr>
            </w:pPr>
            <w:r>
              <w:rPr>
                <w:rFonts w:hint="eastAsia" w:ascii="宋体" w:hAnsi="宋体" w:cs="宋体"/>
                <w:sz w:val="24"/>
              </w:rPr>
              <w:t>1.2 营业执照副本复印件；</w:t>
            </w:r>
          </w:p>
          <w:p w14:paraId="3CCF66EB">
            <w:pPr>
              <w:keepNext w:val="0"/>
              <w:keepLines w:val="0"/>
              <w:suppressLineNumbers w:val="0"/>
              <w:spacing w:before="0" w:beforeAutospacing="0" w:after="0" w:afterAutospacing="0" w:line="360" w:lineRule="exact"/>
              <w:ind w:left="0" w:right="0"/>
              <w:rPr>
                <w:rFonts w:hint="default" w:ascii="宋体" w:hAnsi="宋体" w:cs="宋体"/>
                <w:sz w:val="24"/>
              </w:rPr>
            </w:pPr>
            <w:r>
              <w:rPr>
                <w:rFonts w:hint="eastAsia" w:ascii="宋体" w:hAnsi="宋体" w:cs="宋体"/>
                <w:sz w:val="24"/>
              </w:rPr>
              <w:t>1.3 企业资质证书（副本）复印件；</w:t>
            </w:r>
          </w:p>
          <w:p w14:paraId="499A69F9">
            <w:pPr>
              <w:keepNext w:val="0"/>
              <w:keepLines w:val="0"/>
              <w:suppressLineNumbers w:val="0"/>
              <w:spacing w:before="0" w:beforeAutospacing="0" w:after="0" w:afterAutospacing="0" w:line="360" w:lineRule="exact"/>
              <w:ind w:left="0" w:right="0"/>
              <w:rPr>
                <w:rFonts w:hint="default" w:ascii="宋体" w:hAnsi="宋体" w:cs="宋体"/>
                <w:sz w:val="24"/>
              </w:rPr>
            </w:pPr>
            <w:r>
              <w:rPr>
                <w:rFonts w:hint="eastAsia" w:ascii="宋体" w:hAnsi="宋体" w:cs="宋体"/>
                <w:sz w:val="24"/>
              </w:rPr>
              <w:t>1.4拟派总监理工程师国家注册监理工程师证书；</w:t>
            </w:r>
          </w:p>
          <w:p w14:paraId="0343BFBA">
            <w:pPr>
              <w:keepNext w:val="0"/>
              <w:keepLines w:val="0"/>
              <w:suppressLineNumbers w:val="0"/>
              <w:spacing w:before="0" w:beforeAutospacing="0" w:after="0" w:afterAutospacing="0" w:line="360" w:lineRule="exact"/>
              <w:ind w:left="0" w:right="0"/>
              <w:rPr>
                <w:rFonts w:hint="eastAsia" w:ascii="宋体" w:hAnsi="宋体" w:cs="宋体"/>
                <w:sz w:val="24"/>
              </w:rPr>
            </w:pPr>
            <w:r>
              <w:rPr>
                <w:rFonts w:hint="eastAsia" w:ascii="宋体" w:hAnsi="宋体" w:cs="宋体"/>
                <w:sz w:val="24"/>
              </w:rPr>
              <w:t>1.5拟派本项目监理部组成人员资格证书及相关佐证材料（具体人员详见下表特别提醒）；</w:t>
            </w:r>
          </w:p>
          <w:p w14:paraId="7D6F31D1">
            <w:pPr>
              <w:pStyle w:val="363"/>
              <w:keepNext w:val="0"/>
              <w:keepLines w:val="0"/>
              <w:suppressLineNumbers w:val="0"/>
              <w:spacing w:before="0" w:beforeAutospacing="0" w:afterAutospacing="0"/>
              <w:ind w:left="0" w:leftChars="0" w:right="63"/>
              <w:jc w:val="left"/>
              <w:rPr>
                <w:rFonts w:hint="default"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1.6投标企业与授权委托人、总监、专业监理工程师及监理员签订的有效劳动合同及投标企业所在地社保机构出具的投标截止时间前三个月（不含投标截止时间当月）中至少一个月的养老保险缴纳证明材料（养老保险缴费证明上人员较多时，请在相应人员名单前打√，退休人员请提供退休证。）</w:t>
            </w:r>
          </w:p>
          <w:p w14:paraId="5F929E20">
            <w:pPr>
              <w:keepNext w:val="0"/>
              <w:keepLines w:val="0"/>
              <w:suppressLineNumbers w:val="0"/>
              <w:spacing w:before="0" w:beforeAutospacing="0" w:after="0" w:afterAutospacing="0" w:line="360" w:lineRule="exact"/>
              <w:ind w:left="0" w:right="0"/>
              <w:rPr>
                <w:rFonts w:hint="eastAsia" w:ascii="宋体" w:hAnsi="宋体" w:cs="宋体"/>
                <w:sz w:val="24"/>
              </w:rPr>
            </w:pPr>
            <w:r>
              <w:rPr>
                <w:rFonts w:hint="eastAsia" w:ascii="宋体" w:hAnsi="宋体" w:cs="宋体"/>
                <w:sz w:val="24"/>
              </w:rPr>
              <w:t xml:space="preserve">1.7 投标人诚信承诺书（格式详见招标文件附件） </w:t>
            </w:r>
          </w:p>
          <w:p w14:paraId="3DC9A26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1.8总监无在监工程承诺书（格式详见招标文件附件）</w:t>
            </w:r>
          </w:p>
          <w:p w14:paraId="0B831A9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1.9投标保证金信用承诺书。</w:t>
            </w:r>
          </w:p>
          <w:p w14:paraId="02FD744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2.商务技术标组成</w:t>
            </w:r>
            <w:r>
              <w:rPr>
                <w:rFonts w:hint="eastAsia" w:ascii="宋体" w:hAnsi="宋体" w:cs="宋体"/>
                <w:sz w:val="24"/>
                <w:lang w:eastAsia="zh-CN"/>
              </w:rPr>
              <w:t>（</w:t>
            </w:r>
            <w:r>
              <w:rPr>
                <w:rFonts w:hint="eastAsia" w:ascii="宋体" w:hAnsi="宋体" w:cs="宋体"/>
                <w:sz w:val="24"/>
                <w:lang w:val="en-US" w:eastAsia="zh-CN"/>
              </w:rPr>
              <w:t>2.1~2.4</w:t>
            </w:r>
            <w:r>
              <w:rPr>
                <w:rFonts w:hint="eastAsia" w:ascii="宋体" w:hAnsi="宋体" w:cs="宋体"/>
                <w:sz w:val="24"/>
                <w:lang w:eastAsia="zh-CN"/>
              </w:rPr>
              <w:t>）</w:t>
            </w:r>
            <w:r>
              <w:rPr>
                <w:rFonts w:hint="eastAsia" w:ascii="宋体" w:hAnsi="宋体" w:cs="宋体"/>
                <w:sz w:val="24"/>
              </w:rPr>
              <w:t>：</w:t>
            </w:r>
          </w:p>
          <w:p w14:paraId="6087ED9F">
            <w:pPr>
              <w:pStyle w:val="363"/>
              <w:keepNext w:val="0"/>
              <w:keepLines w:val="0"/>
              <w:suppressLineNumbers w:val="0"/>
              <w:spacing w:before="0" w:beforeAutospacing="0" w:afterAutospacing="0"/>
              <w:ind w:left="0" w:leftChars="0" w:right="63"/>
              <w:jc w:val="left"/>
              <w:rPr>
                <w:rFonts w:hint="eastAsia"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2.1监理大纲（含监理大纲及技术建议书）；</w:t>
            </w:r>
          </w:p>
          <w:p w14:paraId="68CBC1F0">
            <w:pPr>
              <w:pStyle w:val="363"/>
              <w:keepNext w:val="0"/>
              <w:keepLines w:val="0"/>
              <w:suppressLineNumbers w:val="0"/>
              <w:spacing w:before="0" w:beforeAutospacing="0" w:afterAutospacing="0"/>
              <w:ind w:left="0" w:leftChars="0" w:right="63"/>
              <w:jc w:val="left"/>
              <w:rPr>
                <w:rFonts w:hint="eastAsia"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采用暗标：大纲中不得出现投标人名称、人员姓名；不得出现能显示企业特征或其它提示性的标记、标识；不得包含投标人相关信息及标注无关的记号，暗标除图表外所有文字统一采用“宋体”，字号为四号，颜色为黑色，否则作无效标处理。</w:t>
            </w:r>
          </w:p>
          <w:p w14:paraId="4A019DC4">
            <w:pPr>
              <w:pStyle w:val="363"/>
              <w:keepNext w:val="0"/>
              <w:keepLines w:val="0"/>
              <w:suppressLineNumbers w:val="0"/>
              <w:spacing w:before="0" w:beforeAutospacing="0" w:afterAutospacing="0"/>
              <w:ind w:left="0" w:leftChars="0" w:right="63"/>
              <w:jc w:val="left"/>
              <w:rPr>
                <w:rFonts w:hint="eastAsia"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为便于提高评审效率，建议监理方案各评分点页数均不超过 20 页。</w:t>
            </w:r>
          </w:p>
          <w:p w14:paraId="3AAD9500">
            <w:pPr>
              <w:pStyle w:val="363"/>
              <w:keepNext w:val="0"/>
              <w:keepLines w:val="0"/>
              <w:suppressLineNumbers w:val="0"/>
              <w:spacing w:before="0" w:beforeAutospacing="0" w:afterAutospacing="0"/>
              <w:ind w:left="0" w:leftChars="0" w:right="63"/>
              <w:jc w:val="left"/>
              <w:rPr>
                <w:rFonts w:hint="eastAsia"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2.2</w:t>
            </w:r>
            <w:r>
              <w:rPr>
                <w:rFonts w:hint="default" w:ascii="宋体" w:hAnsi="宋体" w:cs="宋体"/>
                <w:snapToGrid/>
                <w:color w:val="auto"/>
                <w:kern w:val="2"/>
                <w:sz w:val="24"/>
                <w:szCs w:val="24"/>
                <w:lang w:eastAsia="zh-CN"/>
              </w:rPr>
              <w:t>拟派项目总监理工程</w:t>
            </w:r>
            <w:r>
              <w:rPr>
                <w:rFonts w:hint="eastAsia" w:ascii="宋体" w:hAnsi="宋体" w:cs="宋体"/>
                <w:snapToGrid/>
                <w:color w:val="auto"/>
                <w:kern w:val="2"/>
                <w:sz w:val="24"/>
                <w:szCs w:val="24"/>
                <w:lang w:eastAsia="zh-CN"/>
              </w:rPr>
              <w:t>师资信；</w:t>
            </w:r>
          </w:p>
          <w:p w14:paraId="4AE1B10C">
            <w:pPr>
              <w:pStyle w:val="363"/>
              <w:keepNext w:val="0"/>
              <w:keepLines w:val="0"/>
              <w:suppressLineNumbers w:val="0"/>
              <w:spacing w:before="0" w:beforeAutospacing="0" w:afterAutospacing="0"/>
              <w:ind w:left="0" w:leftChars="0" w:right="63"/>
              <w:jc w:val="left"/>
              <w:rPr>
                <w:rFonts w:hint="eastAsia"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2.3项目监理机构；</w:t>
            </w:r>
          </w:p>
          <w:p w14:paraId="34209759">
            <w:pPr>
              <w:pStyle w:val="363"/>
              <w:keepNext w:val="0"/>
              <w:keepLines w:val="0"/>
              <w:suppressLineNumbers w:val="0"/>
              <w:spacing w:before="0" w:beforeAutospacing="0" w:afterAutospacing="0"/>
              <w:ind w:left="0" w:leftChars="0" w:right="63"/>
              <w:jc w:val="left"/>
              <w:rPr>
                <w:rFonts w:hint="default" w:ascii="宋体" w:hAnsi="宋体" w:cs="宋体"/>
                <w:snapToGrid/>
                <w:color w:val="auto"/>
                <w:kern w:val="2"/>
                <w:sz w:val="24"/>
                <w:szCs w:val="24"/>
                <w:lang w:eastAsia="zh-CN"/>
              </w:rPr>
            </w:pPr>
            <w:r>
              <w:rPr>
                <w:rFonts w:hint="eastAsia" w:ascii="宋体" w:hAnsi="宋体" w:cs="宋体"/>
                <w:snapToGrid/>
                <w:color w:val="auto"/>
                <w:kern w:val="2"/>
                <w:sz w:val="24"/>
                <w:szCs w:val="24"/>
                <w:lang w:eastAsia="zh-CN"/>
              </w:rPr>
              <w:t>2.4企业业绩。</w:t>
            </w:r>
          </w:p>
          <w:p w14:paraId="3778B17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3.报价标文件包含以下内容：</w:t>
            </w:r>
          </w:p>
          <w:p w14:paraId="2E61367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3.1.投标函。</w:t>
            </w:r>
          </w:p>
        </w:tc>
      </w:tr>
      <w:tr w14:paraId="5A01E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8" w:type="dxa"/>
            <w:noWrap w:val="0"/>
            <w:vAlign w:val="center"/>
          </w:tcPr>
          <w:p w14:paraId="33D9DAE1">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20</w:t>
            </w:r>
          </w:p>
        </w:tc>
        <w:tc>
          <w:tcPr>
            <w:tcW w:w="2822" w:type="dxa"/>
            <w:noWrap w:val="0"/>
            <w:vAlign w:val="center"/>
          </w:tcPr>
          <w:p w14:paraId="7C68B7C3">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投标有效期</w:t>
            </w:r>
          </w:p>
        </w:tc>
        <w:tc>
          <w:tcPr>
            <w:tcW w:w="5439" w:type="dxa"/>
            <w:noWrap w:val="0"/>
            <w:vAlign w:val="center"/>
          </w:tcPr>
          <w:p w14:paraId="7BB51D90">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投标截止日后</w:t>
            </w:r>
            <w:r>
              <w:rPr>
                <w:rFonts w:hint="eastAsia" w:ascii="宋体" w:hAnsi="宋体" w:cs="宋体"/>
                <w:sz w:val="24"/>
                <w:u w:val="single"/>
              </w:rPr>
              <w:t>45</w:t>
            </w:r>
            <w:r>
              <w:rPr>
                <w:rFonts w:hint="eastAsia" w:ascii="宋体" w:hAnsi="宋体" w:cs="宋体"/>
                <w:sz w:val="24"/>
              </w:rPr>
              <w:t xml:space="preserve"> 日历天 </w:t>
            </w:r>
          </w:p>
        </w:tc>
      </w:tr>
      <w:tr w14:paraId="78CE0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18" w:type="dxa"/>
            <w:noWrap w:val="0"/>
            <w:vAlign w:val="center"/>
          </w:tcPr>
          <w:p w14:paraId="0518CF5F">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21</w:t>
            </w:r>
          </w:p>
        </w:tc>
        <w:tc>
          <w:tcPr>
            <w:tcW w:w="2822" w:type="dxa"/>
            <w:noWrap w:val="0"/>
            <w:vAlign w:val="center"/>
          </w:tcPr>
          <w:p w14:paraId="55C51845">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合同价格形式</w:t>
            </w:r>
          </w:p>
        </w:tc>
        <w:tc>
          <w:tcPr>
            <w:tcW w:w="5439" w:type="dxa"/>
            <w:noWrap w:val="0"/>
            <w:vAlign w:val="center"/>
          </w:tcPr>
          <w:p w14:paraId="6DA34D58">
            <w:pPr>
              <w:keepNext w:val="0"/>
              <w:keepLines w:val="0"/>
              <w:suppressLineNumbers w:val="0"/>
              <w:adjustRightInd w:val="0"/>
              <w:snapToGrid w:val="0"/>
              <w:spacing w:before="0" w:beforeAutospacing="0" w:after="0" w:afterAutospacing="0" w:line="340" w:lineRule="exact"/>
              <w:ind w:left="0" w:right="0"/>
              <w:rPr>
                <w:rFonts w:hint="default" w:ascii="宋体" w:hAnsi="宋体" w:cs="宋体"/>
                <w:sz w:val="24"/>
              </w:rPr>
            </w:pPr>
            <w:r>
              <w:rPr>
                <w:rFonts w:hint="eastAsia" w:ascii="宋体" w:hAnsi="宋体" w:cs="宋体"/>
                <w:sz w:val="24"/>
              </w:rPr>
              <w:t xml:space="preserve">□单价合同  </w:t>
            </w:r>
            <w:r>
              <w:rPr>
                <w:rFonts w:hint="default" w:ascii="宋体" w:hAnsi="宋体" w:cs="Times New Roman"/>
                <w:szCs w:val="21"/>
                <w:u w:val="single"/>
              </w:rPr>
              <w:fldChar w:fldCharType="begin"/>
            </w:r>
            <w:r>
              <w:rPr>
                <w:rFonts w:hint="default" w:ascii="宋体" w:hAnsi="宋体" w:cs="Times New Roman"/>
                <w:szCs w:val="21"/>
                <w:u w:val="single"/>
              </w:rPr>
              <w:instrText xml:space="preserve"> eq \o \ac(</w:instrText>
            </w:r>
            <w:r>
              <w:rPr>
                <w:rFonts w:hint="eastAsia" w:ascii="宋体" w:hAnsi="宋体" w:cs="Times New Roman"/>
                <w:szCs w:val="21"/>
                <w:u w:val="single"/>
              </w:rPr>
              <w:instrText xml:space="preserve">□,√)</w:instrText>
            </w:r>
            <w:r>
              <w:rPr>
                <w:rFonts w:hint="default" w:ascii="宋体" w:hAnsi="宋体" w:cs="Times New Roman"/>
                <w:szCs w:val="21"/>
                <w:u w:val="single"/>
              </w:rPr>
              <w:fldChar w:fldCharType="end"/>
            </w:r>
            <w:r>
              <w:rPr>
                <w:rFonts w:hint="eastAsia" w:ascii="宋体" w:hAnsi="宋体" w:cs="宋体"/>
                <w:sz w:val="24"/>
              </w:rPr>
              <w:t xml:space="preserve">总价合同 </w:t>
            </w:r>
          </w:p>
        </w:tc>
      </w:tr>
      <w:tr w14:paraId="0AFD6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18" w:type="dxa"/>
            <w:noWrap w:val="0"/>
            <w:vAlign w:val="center"/>
          </w:tcPr>
          <w:p w14:paraId="69630755">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22</w:t>
            </w:r>
          </w:p>
        </w:tc>
        <w:tc>
          <w:tcPr>
            <w:tcW w:w="2822" w:type="dxa"/>
            <w:tcBorders>
              <w:bottom w:val="single" w:color="auto" w:sz="4" w:space="0"/>
            </w:tcBorders>
            <w:noWrap w:val="0"/>
            <w:vAlign w:val="center"/>
          </w:tcPr>
          <w:p w14:paraId="0F0AF3D1">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投标保证金递交</w:t>
            </w:r>
          </w:p>
        </w:tc>
        <w:tc>
          <w:tcPr>
            <w:tcW w:w="5439" w:type="dxa"/>
            <w:noWrap w:val="0"/>
            <w:vAlign w:val="center"/>
          </w:tcPr>
          <w:p w14:paraId="334D3017">
            <w:pPr>
              <w:keepNext w:val="0"/>
              <w:keepLines w:val="0"/>
              <w:suppressLineNumbers w:val="0"/>
              <w:adjustRightInd w:val="0"/>
              <w:snapToGrid w:val="0"/>
              <w:spacing w:before="0" w:beforeAutospacing="0" w:after="0" w:afterAutospacing="0" w:line="340" w:lineRule="exact"/>
              <w:ind w:left="0" w:right="0"/>
              <w:rPr>
                <w:rFonts w:hint="eastAsia" w:ascii="Times New Roman" w:hAnsi="Times New Roman" w:cs="Times New Roman"/>
              </w:rPr>
            </w:pPr>
            <w:r>
              <w:rPr>
                <w:rFonts w:hint="eastAsia" w:ascii="宋体" w:hAnsi="宋体" w:cs="宋体"/>
                <w:sz w:val="24"/>
              </w:rPr>
              <w:t>本项目投标时免缴投标保证金（但不免除相应责任，提供投标人免缴投标保证金信用承诺书以代替，格式详见招标文件第六章投标文件格式，请仔细阅读）。</w:t>
            </w:r>
          </w:p>
        </w:tc>
      </w:tr>
      <w:tr w14:paraId="2B4BC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8" w:type="dxa"/>
            <w:noWrap w:val="0"/>
            <w:vAlign w:val="center"/>
          </w:tcPr>
          <w:p w14:paraId="4E4CDECC">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23</w:t>
            </w:r>
          </w:p>
        </w:tc>
        <w:tc>
          <w:tcPr>
            <w:tcW w:w="2822" w:type="dxa"/>
            <w:noWrap w:val="0"/>
            <w:vAlign w:val="center"/>
          </w:tcPr>
          <w:p w14:paraId="1748E64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是否允许递交备选投标方案</w:t>
            </w:r>
          </w:p>
        </w:tc>
        <w:tc>
          <w:tcPr>
            <w:tcW w:w="5439" w:type="dxa"/>
            <w:noWrap w:val="0"/>
            <w:vAlign w:val="center"/>
          </w:tcPr>
          <w:p w14:paraId="672EE4E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u w:val="single"/>
              </w:rPr>
            </w:pPr>
            <w:r>
              <w:rPr>
                <w:rFonts w:hint="eastAsia" w:ascii="宋体" w:hAnsi="宋体" w:cs="宋体"/>
                <w:sz w:val="24"/>
              </w:rPr>
              <w:t>不允许</w:t>
            </w:r>
          </w:p>
        </w:tc>
      </w:tr>
      <w:tr w14:paraId="7116B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006449CF">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24</w:t>
            </w:r>
          </w:p>
        </w:tc>
        <w:tc>
          <w:tcPr>
            <w:tcW w:w="2822" w:type="dxa"/>
            <w:noWrap w:val="0"/>
            <w:vAlign w:val="center"/>
          </w:tcPr>
          <w:p w14:paraId="18F545B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施工组织设计暗标编制要求</w:t>
            </w:r>
          </w:p>
        </w:tc>
        <w:tc>
          <w:tcPr>
            <w:tcW w:w="5439" w:type="dxa"/>
            <w:noWrap w:val="0"/>
            <w:vAlign w:val="center"/>
          </w:tcPr>
          <w:p w14:paraId="15F2B0A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Times New Roman"/>
                <w:szCs w:val="21"/>
                <w:u w:val="single"/>
              </w:rPr>
              <w:t>□</w:t>
            </w:r>
            <w:r>
              <w:rPr>
                <w:rFonts w:hint="eastAsia" w:ascii="宋体" w:hAnsi="宋体" w:cs="宋体"/>
                <w:sz w:val="24"/>
              </w:rPr>
              <w:t xml:space="preserve">不采用 </w:t>
            </w:r>
            <w:r>
              <w:rPr>
                <w:rFonts w:hint="default" w:ascii="宋体" w:hAnsi="宋体" w:cs="宋体"/>
                <w:sz w:val="24"/>
                <w:u w:val="single"/>
              </w:rPr>
              <w:fldChar w:fldCharType="begin"/>
            </w:r>
            <w:r>
              <w:rPr>
                <w:rFonts w:hint="default" w:ascii="宋体" w:hAnsi="宋体" w:cs="宋体"/>
                <w:sz w:val="24"/>
                <w:u w:val="single"/>
              </w:rPr>
              <w:instrText xml:space="preserve"> eq \o \ac(</w:instrText>
            </w:r>
            <w:r>
              <w:rPr>
                <w:rFonts w:hint="eastAsia" w:ascii="宋体" w:hAnsi="宋体" w:cs="宋体"/>
                <w:sz w:val="24"/>
                <w:u w:val="single"/>
              </w:rPr>
              <w:instrText xml:space="preserve">□,√)</w:instrText>
            </w:r>
            <w:r>
              <w:rPr>
                <w:rFonts w:hint="default" w:ascii="宋体" w:hAnsi="宋体" w:cs="宋体"/>
                <w:sz w:val="24"/>
              </w:rPr>
              <w:fldChar w:fldCharType="end"/>
            </w:r>
            <w:r>
              <w:rPr>
                <w:rFonts w:hint="eastAsia" w:ascii="宋体" w:hAnsi="宋体" w:cs="宋体"/>
                <w:sz w:val="24"/>
              </w:rPr>
              <w:t>采用。</w:t>
            </w:r>
          </w:p>
        </w:tc>
      </w:tr>
      <w:tr w14:paraId="408B2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7BB14D71">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25</w:t>
            </w:r>
          </w:p>
        </w:tc>
        <w:tc>
          <w:tcPr>
            <w:tcW w:w="2822" w:type="dxa"/>
            <w:noWrap w:val="0"/>
            <w:vAlign w:val="center"/>
          </w:tcPr>
          <w:p w14:paraId="024C3AFC">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其他编制要求</w:t>
            </w:r>
          </w:p>
        </w:tc>
        <w:tc>
          <w:tcPr>
            <w:tcW w:w="5439" w:type="dxa"/>
            <w:noWrap w:val="0"/>
            <w:vAlign w:val="center"/>
          </w:tcPr>
          <w:p w14:paraId="5187F433">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kern w:val="0"/>
                <w:sz w:val="24"/>
              </w:rPr>
              <w:t>/</w:t>
            </w:r>
          </w:p>
        </w:tc>
      </w:tr>
      <w:tr w14:paraId="502DB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8" w:type="dxa"/>
            <w:noWrap w:val="0"/>
            <w:vAlign w:val="center"/>
          </w:tcPr>
          <w:p w14:paraId="2C760B7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26</w:t>
            </w:r>
          </w:p>
        </w:tc>
        <w:tc>
          <w:tcPr>
            <w:tcW w:w="2822" w:type="dxa"/>
            <w:noWrap w:val="0"/>
            <w:vAlign w:val="center"/>
          </w:tcPr>
          <w:p w14:paraId="0C2ABDB4">
            <w:pPr>
              <w:keepNext w:val="0"/>
              <w:keepLines w:val="0"/>
              <w:suppressLineNumbers w:val="0"/>
              <w:adjustRightInd w:val="0"/>
              <w:snapToGrid w:val="0"/>
              <w:spacing w:before="0" w:beforeAutospacing="0" w:after="0" w:afterAutospacing="0" w:line="340" w:lineRule="exact"/>
              <w:ind w:left="0" w:right="0"/>
              <w:jc w:val="left"/>
              <w:rPr>
                <w:rFonts w:hint="eastAsia" w:ascii="宋体" w:hAnsi="宋体" w:cs="宋体"/>
                <w:sz w:val="24"/>
              </w:rPr>
            </w:pPr>
            <w:r>
              <w:rPr>
                <w:rFonts w:hint="eastAsia" w:ascii="宋体" w:hAnsi="宋体" w:cs="宋体"/>
                <w:sz w:val="24"/>
              </w:rPr>
              <w:t>投标截止时间</w:t>
            </w:r>
          </w:p>
        </w:tc>
        <w:tc>
          <w:tcPr>
            <w:tcW w:w="5439" w:type="dxa"/>
            <w:noWrap w:val="0"/>
            <w:vAlign w:val="center"/>
          </w:tcPr>
          <w:p w14:paraId="59E7EBEE">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b/>
                <w:bCs/>
                <w:sz w:val="24"/>
                <w:u w:val="single"/>
              </w:rPr>
              <w:t>2024年</w:t>
            </w:r>
            <w:r>
              <w:rPr>
                <w:rFonts w:hint="eastAsia" w:ascii="宋体" w:hAnsi="宋体" w:cs="宋体"/>
                <w:b/>
                <w:bCs/>
                <w:sz w:val="24"/>
                <w:u w:val="single"/>
                <w:lang w:val="en-US" w:eastAsia="zh-CN"/>
              </w:rPr>
              <w:t>10</w:t>
            </w:r>
            <w:r>
              <w:rPr>
                <w:rFonts w:hint="eastAsia" w:ascii="宋体" w:hAnsi="宋体" w:cs="宋体"/>
                <w:b/>
                <w:bCs/>
                <w:sz w:val="24"/>
                <w:u w:val="single"/>
              </w:rPr>
              <w:t>月</w:t>
            </w:r>
            <w:r>
              <w:rPr>
                <w:rFonts w:hint="eastAsia" w:ascii="宋体" w:hAnsi="宋体" w:cs="宋体"/>
                <w:b/>
                <w:bCs/>
                <w:sz w:val="24"/>
                <w:u w:val="single"/>
                <w:lang w:val="en-US" w:eastAsia="zh-CN"/>
              </w:rPr>
              <w:t>10</w:t>
            </w:r>
            <w:r>
              <w:rPr>
                <w:rFonts w:hint="eastAsia" w:ascii="宋体" w:hAnsi="宋体" w:cs="宋体"/>
                <w:b/>
                <w:bCs/>
                <w:sz w:val="24"/>
                <w:u w:val="single"/>
              </w:rPr>
              <w:t>日</w:t>
            </w:r>
            <w:r>
              <w:rPr>
                <w:rFonts w:hint="eastAsia" w:ascii="宋体" w:hAnsi="宋体" w:cs="宋体"/>
                <w:b/>
                <w:bCs/>
                <w:sz w:val="24"/>
                <w:u w:val="single"/>
                <w:lang w:val="en-US" w:eastAsia="zh-CN"/>
              </w:rPr>
              <w:t>15</w:t>
            </w:r>
            <w:r>
              <w:rPr>
                <w:rFonts w:hint="eastAsia" w:ascii="宋体" w:hAnsi="宋体" w:cs="宋体"/>
                <w:b/>
                <w:bCs/>
                <w:sz w:val="24"/>
                <w:u w:val="single"/>
              </w:rPr>
              <w:t xml:space="preserve"> </w:t>
            </w:r>
            <w:r>
              <w:rPr>
                <w:rFonts w:hint="eastAsia" w:ascii="宋体" w:hAnsi="宋体" w:cs="宋体"/>
                <w:b/>
                <w:bCs/>
                <w:sz w:val="24"/>
              </w:rPr>
              <w:t>时</w:t>
            </w:r>
            <w:r>
              <w:rPr>
                <w:rFonts w:hint="eastAsia" w:ascii="宋体" w:hAnsi="宋体" w:cs="宋体"/>
                <w:b/>
                <w:bCs/>
                <w:sz w:val="24"/>
                <w:u w:val="single"/>
                <w:lang w:val="en-US" w:eastAsia="zh-CN"/>
              </w:rPr>
              <w:t>00</w:t>
            </w:r>
            <w:r>
              <w:rPr>
                <w:rFonts w:hint="eastAsia" w:ascii="宋体" w:hAnsi="宋体" w:cs="宋体"/>
                <w:b/>
                <w:bCs/>
                <w:sz w:val="24"/>
                <w:u w:val="single"/>
              </w:rPr>
              <w:t xml:space="preserve"> </w:t>
            </w:r>
            <w:r>
              <w:rPr>
                <w:rFonts w:hint="eastAsia" w:ascii="宋体" w:hAnsi="宋体" w:cs="宋体"/>
                <w:b/>
                <w:bCs/>
                <w:sz w:val="24"/>
              </w:rPr>
              <w:t>分</w:t>
            </w:r>
          </w:p>
        </w:tc>
      </w:tr>
      <w:tr w14:paraId="68118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00E92020">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27</w:t>
            </w:r>
          </w:p>
        </w:tc>
        <w:tc>
          <w:tcPr>
            <w:tcW w:w="2822" w:type="dxa"/>
            <w:noWrap w:val="0"/>
            <w:vAlign w:val="center"/>
          </w:tcPr>
          <w:p w14:paraId="68D277F3">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递交投标文件地点</w:t>
            </w:r>
          </w:p>
        </w:tc>
        <w:tc>
          <w:tcPr>
            <w:tcW w:w="5439" w:type="dxa"/>
            <w:noWrap w:val="0"/>
            <w:vAlign w:val="center"/>
          </w:tcPr>
          <w:p w14:paraId="1A925E4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投标文件递交地点：</w:t>
            </w:r>
            <w:r>
              <w:rPr>
                <w:rFonts w:hint="eastAsia" w:ascii="宋体" w:hAnsi="宋体" w:cs="宋体"/>
                <w:color w:val="auto"/>
                <w:sz w:val="24"/>
                <w:lang w:eastAsia="zh-CN"/>
              </w:rPr>
              <w:t>江苏有线通州分公司三楼会议室</w:t>
            </w:r>
            <w:r>
              <w:rPr>
                <w:rFonts w:hint="eastAsia" w:ascii="宋体" w:hAnsi="宋体" w:cs="宋体"/>
                <w:color w:val="auto"/>
                <w:sz w:val="24"/>
                <w:u w:val="single"/>
              </w:rPr>
              <w:t xml:space="preserve"> </w:t>
            </w:r>
          </w:p>
        </w:tc>
      </w:tr>
      <w:tr w14:paraId="017AD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18" w:type="dxa"/>
            <w:noWrap w:val="0"/>
            <w:vAlign w:val="center"/>
          </w:tcPr>
          <w:p w14:paraId="751E488C">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28</w:t>
            </w:r>
          </w:p>
        </w:tc>
        <w:tc>
          <w:tcPr>
            <w:tcW w:w="2822" w:type="dxa"/>
            <w:noWrap w:val="0"/>
            <w:vAlign w:val="center"/>
          </w:tcPr>
          <w:p w14:paraId="788A7C0D">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开标时间和地点</w:t>
            </w:r>
          </w:p>
        </w:tc>
        <w:tc>
          <w:tcPr>
            <w:tcW w:w="5439" w:type="dxa"/>
            <w:noWrap w:val="0"/>
            <w:vAlign w:val="center"/>
          </w:tcPr>
          <w:p w14:paraId="244D072D">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开标时间：同投标截止时间</w:t>
            </w:r>
          </w:p>
          <w:p w14:paraId="5BBAF856">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开标地点：</w:t>
            </w:r>
            <w:r>
              <w:rPr>
                <w:rFonts w:hint="eastAsia" w:ascii="宋体" w:hAnsi="宋体" w:cs="宋体"/>
                <w:color w:val="auto"/>
                <w:sz w:val="24"/>
                <w:lang w:eastAsia="zh-CN"/>
              </w:rPr>
              <w:t>江苏有线通州分公司三楼会议室</w:t>
            </w:r>
            <w:r>
              <w:rPr>
                <w:rFonts w:hint="eastAsia" w:ascii="宋体" w:hAnsi="宋体" w:cs="宋体"/>
                <w:color w:val="auto"/>
                <w:sz w:val="24"/>
                <w:u w:val="single"/>
              </w:rPr>
              <w:t xml:space="preserve"> </w:t>
            </w:r>
            <w:r>
              <w:rPr>
                <w:rFonts w:hint="eastAsia" w:ascii="宋体" w:hAnsi="宋体" w:cs="宋体"/>
                <w:color w:val="auto"/>
                <w:sz w:val="24"/>
                <w:u w:val="single"/>
                <w:lang w:eastAsia="zh-CN"/>
              </w:rPr>
              <w:t>（</w:t>
            </w:r>
            <w:r>
              <w:rPr>
                <w:rFonts w:hint="eastAsia" w:ascii="宋体" w:hAnsi="宋体" w:eastAsia="宋体" w:cs="宋体"/>
                <w:color w:val="auto"/>
                <w:sz w:val="24"/>
                <w:u w:val="single"/>
              </w:rPr>
              <w:t>江苏省南通市通州区金沙街道新金西路68号</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p>
        </w:tc>
      </w:tr>
      <w:tr w14:paraId="19783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8" w:type="dxa"/>
            <w:noWrap w:val="0"/>
            <w:vAlign w:val="center"/>
          </w:tcPr>
          <w:p w14:paraId="595D5EC4">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29</w:t>
            </w:r>
          </w:p>
        </w:tc>
        <w:tc>
          <w:tcPr>
            <w:tcW w:w="2822" w:type="dxa"/>
            <w:noWrap w:val="0"/>
            <w:vAlign w:val="center"/>
          </w:tcPr>
          <w:p w14:paraId="2FF82C3D">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参加开标会的投标人代表</w:t>
            </w:r>
          </w:p>
        </w:tc>
        <w:tc>
          <w:tcPr>
            <w:tcW w:w="5439" w:type="dxa"/>
            <w:noWrap w:val="0"/>
            <w:vAlign w:val="center"/>
          </w:tcPr>
          <w:p w14:paraId="67966E4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b/>
                <w:sz w:val="24"/>
                <w:u w:val="single"/>
              </w:rPr>
            </w:pPr>
            <w:r>
              <w:rPr>
                <w:rFonts w:hint="eastAsia" w:ascii="宋体" w:hAnsi="宋体" w:cs="宋体"/>
                <w:b/>
                <w:bCs/>
                <w:sz w:val="24"/>
                <w:u w:val="single"/>
              </w:rPr>
              <w:t>只限本项目各参投单位法定代表人或授权委托人一人且需出示本人身份证准时参加开标会议，其余人员一律不得入内</w:t>
            </w:r>
            <w:r>
              <w:rPr>
                <w:rFonts w:hint="eastAsia" w:ascii="宋体" w:hAnsi="宋体" w:cs="宋体"/>
                <w:b/>
                <w:sz w:val="24"/>
                <w:u w:val="single"/>
              </w:rPr>
              <w:t>，否则不论何原因，均视为自动弃权，其投标文件将被招标人拒绝。</w:t>
            </w:r>
          </w:p>
        </w:tc>
      </w:tr>
      <w:tr w14:paraId="5FDEE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8" w:type="dxa"/>
            <w:noWrap w:val="0"/>
            <w:vAlign w:val="center"/>
          </w:tcPr>
          <w:p w14:paraId="03F9A05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sz w:val="24"/>
              </w:rPr>
            </w:pPr>
            <w:r>
              <w:rPr>
                <w:rFonts w:hint="eastAsia" w:ascii="宋体" w:hAnsi="宋体" w:cs="宋体"/>
                <w:sz w:val="24"/>
              </w:rPr>
              <w:t>30</w:t>
            </w:r>
          </w:p>
        </w:tc>
        <w:tc>
          <w:tcPr>
            <w:tcW w:w="2822" w:type="dxa"/>
            <w:noWrap w:val="0"/>
            <w:vAlign w:val="center"/>
          </w:tcPr>
          <w:p w14:paraId="33EE4376">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开标程序</w:t>
            </w:r>
          </w:p>
        </w:tc>
        <w:tc>
          <w:tcPr>
            <w:tcW w:w="5439" w:type="dxa"/>
            <w:noWrap w:val="0"/>
            <w:vAlign w:val="center"/>
          </w:tcPr>
          <w:p w14:paraId="2AA9B6D9">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资格条件评审—商务技术标评审—价格标评审—</w:t>
            </w:r>
            <w:r>
              <w:rPr>
                <w:rFonts w:hint="eastAsia" w:ascii="宋体" w:hAnsi="宋体" w:cs="宋体"/>
                <w:sz w:val="24"/>
                <w:lang w:eastAsia="zh-CN"/>
              </w:rPr>
              <w:t>排名第一作为</w:t>
            </w:r>
            <w:r>
              <w:rPr>
                <w:rFonts w:hint="eastAsia" w:ascii="宋体" w:hAnsi="宋体" w:cs="宋体"/>
                <w:sz w:val="24"/>
              </w:rPr>
              <w:t>中标人</w:t>
            </w:r>
          </w:p>
        </w:tc>
      </w:tr>
      <w:tr w14:paraId="57033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8" w:type="dxa"/>
            <w:noWrap w:val="0"/>
            <w:vAlign w:val="center"/>
          </w:tcPr>
          <w:p w14:paraId="0100C7D2">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31</w:t>
            </w:r>
          </w:p>
        </w:tc>
        <w:tc>
          <w:tcPr>
            <w:tcW w:w="2822" w:type="dxa"/>
            <w:noWrap w:val="0"/>
            <w:vAlign w:val="center"/>
          </w:tcPr>
          <w:p w14:paraId="75B28B6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评标委员会的组建</w:t>
            </w:r>
          </w:p>
        </w:tc>
        <w:tc>
          <w:tcPr>
            <w:tcW w:w="5439" w:type="dxa"/>
            <w:noWrap w:val="0"/>
            <w:vAlign w:val="center"/>
          </w:tcPr>
          <w:p w14:paraId="17198DB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评标委员会构成：3人。</w:t>
            </w:r>
          </w:p>
        </w:tc>
      </w:tr>
      <w:tr w14:paraId="11870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68F828C4">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32</w:t>
            </w:r>
          </w:p>
        </w:tc>
        <w:tc>
          <w:tcPr>
            <w:tcW w:w="2822" w:type="dxa"/>
            <w:noWrap w:val="0"/>
            <w:vAlign w:val="center"/>
          </w:tcPr>
          <w:p w14:paraId="4B19482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评标方法</w:t>
            </w:r>
          </w:p>
        </w:tc>
        <w:tc>
          <w:tcPr>
            <w:tcW w:w="5439" w:type="dxa"/>
            <w:noWrap w:val="0"/>
            <w:vAlign w:val="center"/>
          </w:tcPr>
          <w:p w14:paraId="3D5F642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b/>
                <w:sz w:val="24"/>
                <w:u w:val="single"/>
              </w:rPr>
              <w:t>综合评估法</w:t>
            </w:r>
          </w:p>
        </w:tc>
      </w:tr>
      <w:tr w14:paraId="120C2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noWrap w:val="0"/>
            <w:vAlign w:val="center"/>
          </w:tcPr>
          <w:p w14:paraId="20E2F6A4">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33</w:t>
            </w:r>
          </w:p>
        </w:tc>
        <w:tc>
          <w:tcPr>
            <w:tcW w:w="2822" w:type="dxa"/>
            <w:noWrap w:val="0"/>
            <w:vAlign w:val="center"/>
          </w:tcPr>
          <w:p w14:paraId="01C0F2AB">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是否授权评标委员会确定中标人</w:t>
            </w:r>
          </w:p>
        </w:tc>
        <w:tc>
          <w:tcPr>
            <w:tcW w:w="5439" w:type="dxa"/>
            <w:noWrap w:val="0"/>
            <w:vAlign w:val="center"/>
          </w:tcPr>
          <w:p w14:paraId="0A16418D">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□是</w:t>
            </w:r>
          </w:p>
          <w:p w14:paraId="22F1BC7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default" w:ascii="宋体" w:hAnsi="宋体" w:cs="Times New Roman"/>
                <w:szCs w:val="21"/>
                <w:u w:val="single"/>
              </w:rPr>
              <w:fldChar w:fldCharType="begin"/>
            </w:r>
            <w:r>
              <w:rPr>
                <w:rFonts w:hint="default" w:ascii="宋体" w:hAnsi="宋体" w:cs="Times New Roman"/>
                <w:szCs w:val="21"/>
                <w:u w:val="single"/>
              </w:rPr>
              <w:instrText xml:space="preserve"> eq \o \ac(</w:instrText>
            </w:r>
            <w:r>
              <w:rPr>
                <w:rFonts w:hint="eastAsia" w:ascii="宋体" w:hAnsi="宋体" w:cs="Times New Roman"/>
                <w:szCs w:val="21"/>
                <w:u w:val="single"/>
              </w:rPr>
              <w:instrText xml:space="preserve">□,√)</w:instrText>
            </w:r>
            <w:r>
              <w:rPr>
                <w:rFonts w:hint="default" w:ascii="宋体" w:hAnsi="宋体" w:cs="Times New Roman"/>
                <w:szCs w:val="21"/>
                <w:u w:val="single"/>
              </w:rPr>
              <w:fldChar w:fldCharType="end"/>
            </w:r>
            <w:r>
              <w:rPr>
                <w:rFonts w:hint="eastAsia" w:ascii="宋体" w:hAnsi="宋体" w:cs="宋体"/>
                <w:sz w:val="24"/>
              </w:rPr>
              <w:t>否，排名第一中标候选人为中标人</w:t>
            </w:r>
            <w:r>
              <w:rPr>
                <w:rFonts w:hint="eastAsia" w:ascii="宋体" w:hAnsi="宋体" w:cs="宋体"/>
                <w:sz w:val="24"/>
                <w:u w:val="single"/>
              </w:rPr>
              <w:t xml:space="preserve">       </w:t>
            </w:r>
          </w:p>
        </w:tc>
      </w:tr>
      <w:tr w14:paraId="181BD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8" w:type="dxa"/>
            <w:noWrap w:val="0"/>
            <w:vAlign w:val="center"/>
          </w:tcPr>
          <w:p w14:paraId="072DEE83">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34</w:t>
            </w:r>
          </w:p>
        </w:tc>
        <w:tc>
          <w:tcPr>
            <w:tcW w:w="2822" w:type="dxa"/>
            <w:noWrap w:val="0"/>
            <w:vAlign w:val="center"/>
          </w:tcPr>
          <w:p w14:paraId="146E7AA8">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履约保证金</w:t>
            </w:r>
          </w:p>
        </w:tc>
        <w:tc>
          <w:tcPr>
            <w:tcW w:w="5439" w:type="dxa"/>
            <w:noWrap w:val="0"/>
            <w:vAlign w:val="center"/>
          </w:tcPr>
          <w:p w14:paraId="4C287127">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履约保证金的形式：银行转账、银行保函。</w:t>
            </w:r>
          </w:p>
          <w:p w14:paraId="69A0E9A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履约保证金的金额：中标人提供的履约保证金额为中标价的10%，投标人在收到中标通知书后，须在30 日内向招标人足额提交履约保证金，否则招标人有权取消其中标资格</w:t>
            </w:r>
          </w:p>
          <w:p w14:paraId="7C15DB73">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 w:val="24"/>
              </w:rPr>
            </w:pPr>
            <w:r>
              <w:rPr>
                <w:rFonts w:hint="eastAsia" w:ascii="宋体" w:hAnsi="宋体" w:cs="宋体"/>
                <w:color w:val="auto"/>
                <w:sz w:val="24"/>
              </w:rPr>
              <w:t>履约保证金账户：</w:t>
            </w:r>
          </w:p>
          <w:p w14:paraId="0632F41A">
            <w:pPr>
              <w:keepNext w:val="0"/>
              <w:keepLines w:val="0"/>
              <w:suppressLineNumbers w:val="0"/>
              <w:spacing w:before="0" w:beforeAutospacing="0" w:after="0" w:afterAutospacing="0" w:line="360" w:lineRule="exact"/>
              <w:ind w:left="42" w:leftChars="20" w:right="42" w:rightChars="20"/>
              <w:rPr>
                <w:rFonts w:hint="eastAsia" w:ascii="宋体" w:hAnsi="宋体" w:cs="宋体"/>
                <w:snapToGrid w:val="0"/>
                <w:color w:val="auto"/>
                <w:kern w:val="0"/>
                <w:sz w:val="24"/>
                <w:lang w:eastAsia="zh-CN"/>
              </w:rPr>
            </w:pPr>
            <w:r>
              <w:rPr>
                <w:rFonts w:hint="eastAsia" w:ascii="宋体" w:hAnsi="宋体" w:cs="宋体"/>
                <w:snapToGrid w:val="0"/>
                <w:color w:val="auto"/>
                <w:kern w:val="0"/>
                <w:sz w:val="24"/>
                <w:lang w:eastAsia="zh-CN"/>
              </w:rPr>
              <w:t>单位名称</w:t>
            </w:r>
            <w:r>
              <w:rPr>
                <w:rFonts w:hint="eastAsia" w:ascii="宋体" w:hAnsi="宋体" w:cs="宋体"/>
                <w:snapToGrid w:val="0"/>
                <w:color w:val="auto"/>
                <w:kern w:val="0"/>
                <w:sz w:val="24"/>
              </w:rPr>
              <w:t>：</w:t>
            </w:r>
            <w:r>
              <w:rPr>
                <w:rFonts w:hint="eastAsia" w:ascii="宋体" w:hAnsi="宋体" w:cs="宋体"/>
                <w:snapToGrid w:val="0"/>
                <w:color w:val="auto"/>
                <w:kern w:val="0"/>
                <w:sz w:val="24"/>
                <w:lang w:eastAsia="zh-CN"/>
              </w:rPr>
              <w:t>江苏有线网络发展有限责任公司通州分公司</w:t>
            </w:r>
          </w:p>
          <w:p w14:paraId="5674AB39">
            <w:pPr>
              <w:keepNext w:val="0"/>
              <w:keepLines w:val="0"/>
              <w:suppressLineNumbers w:val="0"/>
              <w:spacing w:before="0" w:beforeAutospacing="0" w:after="0" w:afterAutospacing="0" w:line="360" w:lineRule="exact"/>
              <w:ind w:left="42" w:leftChars="20" w:right="42" w:rightChars="20"/>
              <w:rPr>
                <w:rFonts w:hint="default" w:ascii="宋体" w:hAnsi="宋体" w:cs="宋体"/>
                <w:snapToGrid w:val="0"/>
                <w:color w:val="auto"/>
                <w:kern w:val="0"/>
                <w:sz w:val="24"/>
                <w:lang w:val="en-US" w:eastAsia="zh-CN"/>
              </w:rPr>
            </w:pPr>
            <w:r>
              <w:rPr>
                <w:rFonts w:hint="eastAsia" w:ascii="宋体" w:hAnsi="宋体" w:cs="宋体"/>
                <w:snapToGrid w:val="0"/>
                <w:color w:val="auto"/>
                <w:kern w:val="0"/>
                <w:sz w:val="24"/>
                <w:lang w:eastAsia="zh-CN"/>
              </w:rPr>
              <w:t>税号：</w:t>
            </w:r>
            <w:r>
              <w:rPr>
                <w:rFonts w:hint="eastAsia" w:ascii="宋体" w:hAnsi="宋体" w:cs="宋体"/>
                <w:snapToGrid w:val="0"/>
                <w:color w:val="auto"/>
                <w:kern w:val="0"/>
                <w:sz w:val="24"/>
                <w:lang w:val="en-US" w:eastAsia="zh-CN"/>
              </w:rPr>
              <w:t>9132061232390758XC</w:t>
            </w:r>
          </w:p>
          <w:p w14:paraId="0A84B818">
            <w:pPr>
              <w:keepNext w:val="0"/>
              <w:keepLines w:val="0"/>
              <w:suppressLineNumbers w:val="0"/>
              <w:spacing w:before="0" w:beforeAutospacing="0" w:after="0" w:afterAutospacing="0" w:line="360" w:lineRule="exact"/>
              <w:ind w:left="42" w:leftChars="20" w:right="42" w:rightChars="20"/>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rPr>
              <w:t>开户行：</w:t>
            </w:r>
            <w:r>
              <w:rPr>
                <w:rFonts w:hint="eastAsia" w:ascii="宋体" w:hAnsi="宋体" w:cs="宋体"/>
                <w:snapToGrid w:val="0"/>
                <w:color w:val="auto"/>
                <w:kern w:val="0"/>
                <w:sz w:val="24"/>
                <w:lang w:eastAsia="zh-CN"/>
              </w:rPr>
              <w:t>江苏银行通州支行</w:t>
            </w:r>
          </w:p>
          <w:p w14:paraId="68BFEB60">
            <w:pPr>
              <w:pStyle w:val="19"/>
              <w:keepNext w:val="0"/>
              <w:keepLines w:val="0"/>
              <w:suppressLineNumbers w:val="0"/>
              <w:spacing w:before="0" w:beforeAutospacing="0" w:after="0" w:afterAutospacing="0" w:line="360" w:lineRule="exact"/>
              <w:ind w:left="42" w:leftChars="20" w:right="42" w:rightChars="20"/>
              <w:jc w:val="left"/>
              <w:rPr>
                <w:rFonts w:hint="default" w:ascii="宋体" w:hAnsi="宋体" w:eastAsia="宋体" w:cs="宋体"/>
                <w:snapToGrid w:val="0"/>
                <w:color w:val="auto"/>
                <w:kern w:val="0"/>
                <w:sz w:val="24"/>
                <w:lang w:val="en-US" w:eastAsia="zh-CN"/>
              </w:rPr>
            </w:pPr>
            <w:r>
              <w:rPr>
                <w:rFonts w:hint="eastAsia" w:ascii="宋体" w:hAnsi="宋体" w:cs="宋体"/>
                <w:snapToGrid w:val="0"/>
                <w:color w:val="auto"/>
                <w:kern w:val="0"/>
                <w:sz w:val="24"/>
              </w:rPr>
              <w:t>账号：</w:t>
            </w:r>
            <w:r>
              <w:rPr>
                <w:rFonts w:hint="eastAsia" w:ascii="宋体" w:hAnsi="宋体" w:cs="宋体"/>
                <w:snapToGrid w:val="0"/>
                <w:color w:val="auto"/>
                <w:kern w:val="0"/>
                <w:sz w:val="24"/>
                <w:lang w:val="en-US" w:eastAsia="zh-CN"/>
              </w:rPr>
              <w:t>50310188000139821</w:t>
            </w:r>
          </w:p>
          <w:p w14:paraId="0275E7CF">
            <w:pPr>
              <w:keepNext w:val="0"/>
              <w:keepLines w:val="0"/>
              <w:suppressLineNumbers w:val="0"/>
              <w:adjustRightInd w:val="0"/>
              <w:snapToGrid w:val="0"/>
              <w:spacing w:before="0" w:beforeAutospacing="0" w:after="0" w:afterAutospacing="0" w:line="340" w:lineRule="exact"/>
              <w:ind w:left="0" w:right="0"/>
              <w:rPr>
                <w:rFonts w:hint="eastAsia" w:ascii="Times New Roman" w:hAnsi="Times New Roman" w:cs="Times New Roman"/>
              </w:rPr>
            </w:pPr>
            <w:r>
              <w:rPr>
                <w:rFonts w:hint="eastAsia" w:ascii="宋体" w:hAnsi="宋体" w:cs="宋体"/>
                <w:b/>
                <w:bCs/>
                <w:sz w:val="24"/>
              </w:rPr>
              <w:t>特别说明：若采用转账形式，必须标注项目名称及费用类别，如“****项目履约保证金”。</w:t>
            </w:r>
          </w:p>
        </w:tc>
      </w:tr>
      <w:tr w14:paraId="6E76F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918" w:type="dxa"/>
            <w:noWrap w:val="0"/>
            <w:vAlign w:val="center"/>
          </w:tcPr>
          <w:p w14:paraId="13A55E4C">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35</w:t>
            </w:r>
          </w:p>
        </w:tc>
        <w:tc>
          <w:tcPr>
            <w:tcW w:w="2822" w:type="dxa"/>
            <w:noWrap w:val="0"/>
            <w:vAlign w:val="center"/>
          </w:tcPr>
          <w:p w14:paraId="26813571">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异议提出的时间</w:t>
            </w:r>
          </w:p>
        </w:tc>
        <w:tc>
          <w:tcPr>
            <w:tcW w:w="5439" w:type="dxa"/>
            <w:noWrap w:val="0"/>
            <w:vAlign w:val="center"/>
          </w:tcPr>
          <w:p w14:paraId="2DD43C26">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（1）对招标文件有异议的，潜在投标人或者其他利害关系人应当在投标截止时间2日前提出；</w:t>
            </w:r>
          </w:p>
          <w:p w14:paraId="4C985B5A">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z w:val="24"/>
              </w:rPr>
            </w:pPr>
            <w:r>
              <w:rPr>
                <w:rFonts w:hint="eastAsia" w:ascii="宋体" w:hAnsi="宋体" w:cs="宋体"/>
                <w:sz w:val="24"/>
              </w:rPr>
              <w:t>（2）对资格审查不合格结果有异议的，应在商务技术标开标前提出；</w:t>
            </w:r>
          </w:p>
          <w:p w14:paraId="7DB8849C">
            <w:pPr>
              <w:keepNext w:val="0"/>
              <w:keepLines w:val="0"/>
              <w:suppressLineNumbers w:val="0"/>
              <w:adjustRightInd w:val="0"/>
              <w:snapToGrid w:val="0"/>
              <w:spacing w:before="0" w:beforeAutospacing="0" w:after="0" w:afterAutospacing="0" w:line="340" w:lineRule="exact"/>
              <w:ind w:left="0" w:right="0"/>
              <w:rPr>
                <w:rFonts w:hint="eastAsia" w:ascii="宋体" w:hAnsi="宋体" w:cs="宋体"/>
                <w:b/>
                <w:sz w:val="24"/>
              </w:rPr>
            </w:pPr>
            <w:r>
              <w:rPr>
                <w:rFonts w:hint="eastAsia" w:ascii="宋体" w:hAnsi="宋体" w:cs="宋体"/>
                <w:sz w:val="24"/>
              </w:rPr>
              <w:t>（3）对开标有异议的，应当在开标现场提出；</w:t>
            </w:r>
            <w:r>
              <w:rPr>
                <w:rFonts w:hint="eastAsia" w:ascii="宋体" w:hAnsi="宋体" w:cs="宋体"/>
                <w:b/>
                <w:sz w:val="24"/>
              </w:rPr>
              <w:t>开标结束后投标人不得对开标事项再提出异议。</w:t>
            </w:r>
          </w:p>
          <w:p w14:paraId="22261C14">
            <w:pPr>
              <w:keepNext w:val="0"/>
              <w:keepLines w:val="0"/>
              <w:suppressLineNumbers w:val="0"/>
              <w:adjustRightInd w:val="0"/>
              <w:snapToGrid w:val="0"/>
              <w:spacing w:before="0" w:beforeAutospacing="0" w:after="0" w:afterAutospacing="0" w:line="340" w:lineRule="exact"/>
              <w:ind w:left="0" w:right="0"/>
              <w:rPr>
                <w:rFonts w:hint="eastAsia" w:ascii="宋体" w:hAnsi="宋体" w:cs="宋体"/>
                <w:snapToGrid w:val="0"/>
                <w:kern w:val="0"/>
                <w:sz w:val="24"/>
              </w:rPr>
            </w:pPr>
            <w:r>
              <w:rPr>
                <w:rFonts w:hint="eastAsia" w:ascii="宋体" w:hAnsi="宋体" w:cs="宋体"/>
                <w:sz w:val="24"/>
              </w:rPr>
              <w:t>（4）对评标结果有异议的，投标人或者其他利害关系人应当在中标候选人的公示期间书面提出。</w:t>
            </w:r>
          </w:p>
        </w:tc>
      </w:tr>
    </w:tbl>
    <w:p w14:paraId="5013CDD8">
      <w:pPr>
        <w:pStyle w:val="2"/>
        <w:keepNext w:val="0"/>
        <w:keepLines w:val="0"/>
        <w:rPr>
          <w:rFonts w:hint="eastAsia"/>
        </w:rPr>
        <w:sectPr>
          <w:headerReference r:id="rId9" w:type="default"/>
          <w:footerReference r:id="rId10" w:type="default"/>
          <w:pgSz w:w="11906" w:h="16838"/>
          <w:pgMar w:top="1440" w:right="1559" w:bottom="1440" w:left="1560" w:header="851" w:footer="851" w:gutter="0"/>
          <w:cols w:space="720" w:num="1"/>
          <w:docGrid w:linePitch="312" w:charSpace="0"/>
        </w:sectPr>
      </w:pPr>
    </w:p>
    <w:p w14:paraId="3BC7E3A3">
      <w:pPr>
        <w:jc w:val="center"/>
        <w:outlineLvl w:val="0"/>
        <w:rPr>
          <w:rFonts w:hint="eastAsia" w:ascii="宋体" w:hAnsi="宋体" w:eastAsia="黑体"/>
          <w:bCs/>
          <w:sz w:val="32"/>
          <w:szCs w:val="32"/>
        </w:rPr>
      </w:pPr>
      <w:bookmarkStart w:id="26" w:name="_Toc435445715"/>
      <w:bookmarkStart w:id="27" w:name="_Toc339030252"/>
      <w:r>
        <w:rPr>
          <w:rFonts w:hint="eastAsia" w:ascii="宋体" w:hAnsi="宋体" w:eastAsia="黑体"/>
          <w:bCs/>
          <w:sz w:val="32"/>
          <w:szCs w:val="32"/>
        </w:rPr>
        <w:t>一、总 则</w:t>
      </w:r>
      <w:bookmarkEnd w:id="26"/>
      <w:bookmarkEnd w:id="27"/>
    </w:p>
    <w:p w14:paraId="7D2D86DF">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（一）监理工程说明</w:t>
      </w:r>
    </w:p>
    <w:p w14:paraId="7C50B107">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本工程监理合同名称：详见投标人须知前附表；</w:t>
      </w:r>
    </w:p>
    <w:p w14:paraId="31A3BB8A">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工程建设地点：详见投标人须知前附表；</w:t>
      </w:r>
    </w:p>
    <w:p w14:paraId="1E2E739E">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资金来源：详见投标人须知前附表；</w:t>
      </w:r>
    </w:p>
    <w:p w14:paraId="6531EA6A">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建设规模：详见投标人须知前附表。</w:t>
      </w:r>
    </w:p>
    <w:p w14:paraId="493D03A7">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施工监理招标范围：详见投标人须知前附表；</w:t>
      </w:r>
    </w:p>
    <w:p w14:paraId="435D6AAF">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监理服务期：详见投标人须知前附表；</w:t>
      </w:r>
    </w:p>
    <w:p w14:paraId="0EA691B0">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工程质量：</w:t>
      </w:r>
      <w:bookmarkStart w:id="28" w:name="OLE_LINK68"/>
      <w:bookmarkStart w:id="29" w:name="OLE_LINK69"/>
      <w:r>
        <w:rPr>
          <w:rFonts w:hint="eastAsia" w:ascii="宋体" w:hAnsi="Cambria"/>
          <w:b/>
          <w:sz w:val="24"/>
          <w:szCs w:val="32"/>
        </w:rPr>
        <w:t>符合《工程施工质量验收规范》，确保工程竣工验收合格</w:t>
      </w:r>
      <w:bookmarkEnd w:id="28"/>
      <w:bookmarkEnd w:id="29"/>
      <w:r>
        <w:rPr>
          <w:rFonts w:hint="eastAsia" w:ascii="宋体" w:hAnsi="Cambria"/>
          <w:sz w:val="24"/>
          <w:szCs w:val="32"/>
        </w:rPr>
        <w:t>。</w:t>
      </w:r>
    </w:p>
    <w:p w14:paraId="5890092F">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（二）业主提供的现场办公条件：按现场许可情况安排。</w:t>
      </w:r>
    </w:p>
    <w:p w14:paraId="3CC301E4">
      <w:pPr>
        <w:spacing w:line="400" w:lineRule="atLeast"/>
        <w:ind w:firstLine="472" w:firstLineChars="200"/>
        <w:rPr>
          <w:rFonts w:hint="eastAsia" w:ascii="宋体" w:hAnsi="宋体"/>
          <w:spacing w:val="-2"/>
          <w:sz w:val="24"/>
        </w:rPr>
      </w:pPr>
      <w:r>
        <w:rPr>
          <w:rFonts w:hint="eastAsia" w:ascii="宋体" w:hAnsi="宋体"/>
          <w:spacing w:val="-2"/>
          <w:sz w:val="24"/>
        </w:rPr>
        <w:t>本项目监理业务服务的检测设备、测量设备、通信设备、交通设备、办公室及办公用品及监理人员使用的生活用品等设施由监理人自备，招标人不予经济补偿，其费用包含在投标报价的总价之中。</w:t>
      </w:r>
    </w:p>
    <w:p w14:paraId="26C5B50C">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（三）投标单位条件</w:t>
      </w:r>
    </w:p>
    <w:p w14:paraId="4EFE66F6">
      <w:pPr>
        <w:numPr>
          <w:ilvl w:val="1"/>
          <w:numId w:val="0"/>
        </w:numPr>
        <w:adjustRightInd w:val="0"/>
        <w:snapToGrid w:val="0"/>
        <w:spacing w:line="400" w:lineRule="atLeast"/>
        <w:ind w:firstLine="480" w:firstLineChars="200"/>
        <w:jc w:val="left"/>
        <w:outlineLvl w:val="1"/>
        <w:rPr>
          <w:rFonts w:hint="eastAsia" w:ascii="宋体" w:hAnsi="宋体"/>
          <w:b/>
          <w:sz w:val="24"/>
          <w:szCs w:val="32"/>
          <w:u w:val="single"/>
        </w:rPr>
      </w:pPr>
      <w:r>
        <w:rPr>
          <w:rFonts w:hint="eastAsia" w:ascii="宋体" w:hAnsi="Cambria"/>
          <w:sz w:val="24"/>
          <w:szCs w:val="32"/>
        </w:rPr>
        <w:t>1、投标申请人资质类别和等级：</w:t>
      </w:r>
      <w:r>
        <w:rPr>
          <w:rFonts w:hint="eastAsia" w:ascii="宋体" w:hAnsi="宋体" w:cs="宋体"/>
          <w:b/>
          <w:kern w:val="0"/>
          <w:sz w:val="24"/>
          <w:szCs w:val="32"/>
          <w:u w:val="single"/>
        </w:rPr>
        <w:t>见前附表</w:t>
      </w:r>
    </w:p>
    <w:p w14:paraId="6FE1FF07">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ascii="宋体" w:hAnsi="Cambria"/>
          <w:sz w:val="24"/>
          <w:szCs w:val="32"/>
        </w:rPr>
        <w:t>拟选派总监理工程师</w:t>
      </w:r>
      <w:r>
        <w:rPr>
          <w:rFonts w:hint="eastAsia" w:ascii="宋体" w:hAnsi="Cambria"/>
          <w:sz w:val="24"/>
          <w:szCs w:val="32"/>
        </w:rPr>
        <w:t>资质</w:t>
      </w:r>
      <w:r>
        <w:rPr>
          <w:rFonts w:ascii="宋体" w:hAnsi="Cambria"/>
          <w:sz w:val="24"/>
          <w:szCs w:val="32"/>
        </w:rPr>
        <w:t>类别</w:t>
      </w:r>
      <w:r>
        <w:rPr>
          <w:rFonts w:hint="eastAsia" w:ascii="宋体" w:hAnsi="Cambria"/>
          <w:sz w:val="24"/>
          <w:szCs w:val="32"/>
        </w:rPr>
        <w:t>、等级要求</w:t>
      </w:r>
      <w:r>
        <w:rPr>
          <w:rFonts w:ascii="宋体" w:hAnsi="Cambria"/>
          <w:sz w:val="24"/>
          <w:szCs w:val="32"/>
        </w:rPr>
        <w:t>：</w:t>
      </w:r>
      <w:r>
        <w:rPr>
          <w:rFonts w:hint="eastAsia" w:ascii="宋体" w:hAnsi="Cambria"/>
          <w:b/>
          <w:sz w:val="24"/>
          <w:szCs w:val="32"/>
          <w:u w:val="single"/>
        </w:rPr>
        <w:t>见前附表</w:t>
      </w:r>
      <w:r>
        <w:rPr>
          <w:rFonts w:hint="eastAsia" w:ascii="宋体" w:hAnsi="Cambria"/>
          <w:sz w:val="24"/>
          <w:szCs w:val="32"/>
        </w:rPr>
        <w:t>。</w:t>
      </w:r>
    </w:p>
    <w:p w14:paraId="53F09F41">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2、其它必要合格条件：</w:t>
      </w:r>
    </w:p>
    <w:p w14:paraId="48766FC3">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2.1具有独立订立合同的能力；</w:t>
      </w:r>
    </w:p>
    <w:p w14:paraId="6D72EE8D">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2.2企业未处于被责令停业、投标资格被取消或者财产被接管、冻结和破产状态；</w:t>
      </w:r>
    </w:p>
    <w:p w14:paraId="087AFB98">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2.3企业没有因骗取中标或者严重违约以及发生重大工程质量、安全生产事故等问题，被有关部门暂停投标资格并在暂停期内的；</w:t>
      </w:r>
    </w:p>
    <w:p w14:paraId="5BD938C1">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2.4投标人没有被国家级、省级有关部门、南通市级有关部门及通州湾有关部门列入不良行为和黑名单且在公示期内；</w:t>
      </w:r>
    </w:p>
    <w:p w14:paraId="44D9F455">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2.5企业的资质类别、等级和项目负责人的资质等级、业绩要求满足招标公告要求；</w:t>
      </w:r>
    </w:p>
    <w:p w14:paraId="1565C327">
      <w:pPr>
        <w:adjustRightInd w:val="0"/>
        <w:snapToGrid w:val="0"/>
        <w:spacing w:line="400" w:lineRule="atLeast"/>
        <w:ind w:firstLine="480" w:firstLineChars="200"/>
        <w:jc w:val="left"/>
        <w:outlineLvl w:val="1"/>
        <w:rPr>
          <w:rFonts w:hint="eastAsia" w:ascii="宋体" w:hAnsi="宋体"/>
          <w:bCs/>
          <w:sz w:val="24"/>
          <w:szCs w:val="32"/>
        </w:rPr>
      </w:pPr>
      <w:r>
        <w:rPr>
          <w:rFonts w:hint="eastAsia" w:ascii="宋体" w:hAnsi="宋体"/>
          <w:bCs/>
          <w:sz w:val="24"/>
          <w:szCs w:val="32"/>
        </w:rPr>
        <w:t>2.</w:t>
      </w:r>
      <w:r>
        <w:rPr>
          <w:rFonts w:ascii="宋体" w:hAnsi="宋体"/>
          <w:bCs/>
          <w:sz w:val="24"/>
          <w:szCs w:val="32"/>
        </w:rPr>
        <w:t>6</w:t>
      </w:r>
      <w:r>
        <w:rPr>
          <w:rFonts w:hint="eastAsia" w:ascii="宋体" w:hAnsi="宋体"/>
          <w:bCs/>
          <w:sz w:val="24"/>
          <w:szCs w:val="32"/>
        </w:rPr>
        <w:t>资格审查文件中的内容没有失实或者弄虚作假，若提供虚假材料的，投标保证金不予退还，记不良行为一次并网上公示。</w:t>
      </w:r>
    </w:p>
    <w:p w14:paraId="08A7FFA0">
      <w:pPr>
        <w:adjustRightInd w:val="0"/>
        <w:snapToGrid w:val="0"/>
        <w:spacing w:line="400" w:lineRule="atLeast"/>
        <w:ind w:firstLine="482" w:firstLineChars="200"/>
        <w:jc w:val="left"/>
        <w:outlineLvl w:val="1"/>
        <w:rPr>
          <w:rFonts w:hint="eastAsia" w:ascii="宋体" w:hAnsi="宋体" w:cs="宋体"/>
          <w:b/>
          <w:kern w:val="0"/>
          <w:sz w:val="24"/>
        </w:rPr>
      </w:pPr>
      <w:r>
        <w:rPr>
          <w:rFonts w:hint="eastAsia" w:ascii="宋体" w:hAnsi="宋体" w:cs="宋体"/>
          <w:b/>
          <w:kern w:val="0"/>
          <w:sz w:val="24"/>
        </w:rPr>
        <w:t>注：详按招标文件第二章评标办法中“资格审查合格标准汇总表”。</w:t>
      </w:r>
    </w:p>
    <w:p w14:paraId="2B80EECF">
      <w:pPr>
        <w:adjustRightInd w:val="0"/>
        <w:snapToGrid w:val="0"/>
        <w:spacing w:line="400" w:lineRule="exact"/>
        <w:ind w:firstLine="472" w:firstLineChars="200"/>
        <w:rPr>
          <w:rFonts w:ascii="宋体" w:hAnsi="宋体" w:cs="宋体"/>
          <w:sz w:val="24"/>
        </w:rPr>
      </w:pPr>
      <w:r>
        <w:rPr>
          <w:rFonts w:hint="eastAsia" w:ascii="宋体" w:hAnsi="宋体"/>
          <w:spacing w:val="-2"/>
          <w:sz w:val="24"/>
        </w:rPr>
        <w:t>2</w:t>
      </w:r>
      <w:r>
        <w:rPr>
          <w:rFonts w:ascii="宋体" w:hAnsi="宋体"/>
          <w:spacing w:val="-2"/>
          <w:sz w:val="24"/>
        </w:rPr>
        <w:t>.7</w:t>
      </w:r>
      <w:r>
        <w:rPr>
          <w:rFonts w:hint="eastAsia" w:ascii="宋体" w:hAnsi="宋体" w:cs="宋体"/>
          <w:sz w:val="24"/>
        </w:rPr>
        <w:t>拟派本标段工程监理人员最低配备要求，若不满足下列各项基本要求，视为不实质性响应招标文件。业主根据工程需求有权要求监理单位适时配备相应监理人员（拟派所有监理人员均须身体健康），并确保人员到岗。具体如下：</w:t>
      </w:r>
    </w:p>
    <w:p w14:paraId="104B7790">
      <w:pPr>
        <w:pStyle w:val="12"/>
        <w:ind w:firstLine="0"/>
        <w:rPr>
          <w:rFonts w:hint="eastAsia"/>
        </w:rPr>
      </w:pPr>
    </w:p>
    <w:tbl>
      <w:tblPr>
        <w:tblStyle w:val="49"/>
        <w:tblpPr w:leftFromText="180" w:rightFromText="180" w:vertAnchor="text" w:horzAnchor="margin" w:tblpXSpec="center"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131"/>
        <w:gridCol w:w="2592"/>
        <w:gridCol w:w="2899"/>
      </w:tblGrid>
      <w:tr w14:paraId="361B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14:paraId="2674DA2A">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岗位</w:t>
            </w:r>
          </w:p>
        </w:tc>
        <w:tc>
          <w:tcPr>
            <w:tcW w:w="1131" w:type="dxa"/>
            <w:noWrap w:val="0"/>
            <w:vAlign w:val="center"/>
          </w:tcPr>
          <w:p w14:paraId="59A29F85">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人员数量</w:t>
            </w:r>
          </w:p>
        </w:tc>
        <w:tc>
          <w:tcPr>
            <w:tcW w:w="2592" w:type="dxa"/>
            <w:noWrap w:val="0"/>
            <w:vAlign w:val="center"/>
          </w:tcPr>
          <w:p w14:paraId="2435F862">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专业</w:t>
            </w:r>
          </w:p>
        </w:tc>
        <w:tc>
          <w:tcPr>
            <w:tcW w:w="2899" w:type="dxa"/>
            <w:noWrap w:val="0"/>
            <w:vAlign w:val="center"/>
          </w:tcPr>
          <w:p w14:paraId="179F3BC4">
            <w:pPr>
              <w:pStyle w:val="12"/>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eastAsia" w:ascii="Times New Roman" w:hAnsi="Times New Roman" w:cs="Times New Roman"/>
                <w:lang w:val="en-US" w:eastAsia="zh-CN"/>
              </w:rPr>
              <w:t>持证上岗要求</w:t>
            </w:r>
          </w:p>
        </w:tc>
      </w:tr>
      <w:tr w14:paraId="3931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14:paraId="19114C3F">
            <w:pPr>
              <w:pStyle w:val="12"/>
              <w:keepNext w:val="0"/>
              <w:keepLines w:val="0"/>
              <w:suppressLineNumbers w:val="0"/>
              <w:spacing w:before="0" w:beforeAutospacing="0" w:after="0" w:afterAutospacing="0"/>
              <w:ind w:left="0" w:right="0" w:firstLine="0"/>
              <w:jc w:val="both"/>
              <w:rPr>
                <w:rFonts w:hint="default" w:ascii="Times New Roman" w:hAnsi="Times New Roman" w:cs="Times New Roman"/>
                <w:lang w:val="en-US" w:eastAsia="zh-CN"/>
              </w:rPr>
            </w:pPr>
            <w:r>
              <w:rPr>
                <w:rFonts w:hint="eastAsia" w:ascii="Times New Roman" w:hAnsi="Times New Roman" w:cs="Times New Roman"/>
                <w:lang w:val="en-US" w:eastAsia="zh-CN"/>
              </w:rPr>
              <w:t>总监理工程师</w:t>
            </w:r>
          </w:p>
        </w:tc>
        <w:tc>
          <w:tcPr>
            <w:tcW w:w="1131" w:type="dxa"/>
            <w:noWrap w:val="0"/>
            <w:vAlign w:val="center"/>
          </w:tcPr>
          <w:p w14:paraId="0DC7B554">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1名</w:t>
            </w:r>
          </w:p>
        </w:tc>
        <w:tc>
          <w:tcPr>
            <w:tcW w:w="2592" w:type="dxa"/>
            <w:noWrap w:val="0"/>
            <w:vAlign w:val="center"/>
          </w:tcPr>
          <w:p w14:paraId="5A55A757">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bookmarkStart w:id="30" w:name="OLE_LINK85"/>
            <w:r>
              <w:rPr>
                <w:rFonts w:hint="eastAsia" w:ascii="Times New Roman" w:hAnsi="Times New Roman" w:cs="Times New Roman"/>
                <w:lang w:val="en-US" w:eastAsia="zh-CN"/>
              </w:rPr>
              <w:t>房屋建筑工程专业</w:t>
            </w:r>
            <w:bookmarkEnd w:id="30"/>
          </w:p>
        </w:tc>
        <w:tc>
          <w:tcPr>
            <w:tcW w:w="2899" w:type="dxa"/>
            <w:noWrap w:val="0"/>
            <w:vAlign w:val="center"/>
          </w:tcPr>
          <w:p w14:paraId="6AC4F26C">
            <w:pPr>
              <w:pStyle w:val="12"/>
              <w:keepNext w:val="0"/>
              <w:keepLines w:val="0"/>
              <w:suppressLineNumbers w:val="0"/>
              <w:spacing w:before="0" w:beforeAutospacing="0" w:after="0" w:afterAutospacing="0"/>
              <w:ind w:left="0" w:right="0" w:firstLine="0"/>
              <w:rPr>
                <w:rFonts w:hint="default" w:ascii="Times New Roman" w:hAnsi="Times New Roman" w:cs="Times New Roman"/>
                <w:lang w:val="en-US" w:eastAsia="zh-CN"/>
              </w:rPr>
            </w:pPr>
            <w:r>
              <w:rPr>
                <w:rFonts w:hint="eastAsia" w:ascii="Times New Roman" w:hAnsi="Times New Roman" w:cs="Times New Roman"/>
                <w:lang w:val="en-US" w:eastAsia="zh-CN"/>
              </w:rPr>
              <w:t>具有国家注册监理工程师执业资格，不得为企业法定代表人、企业董事长、总经理</w:t>
            </w:r>
          </w:p>
        </w:tc>
      </w:tr>
      <w:tr w14:paraId="6858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14:paraId="5E01BD7C">
            <w:pPr>
              <w:pStyle w:val="12"/>
              <w:keepNext w:val="0"/>
              <w:keepLines w:val="0"/>
              <w:suppressLineNumbers w:val="0"/>
              <w:spacing w:before="0" w:beforeAutospacing="0" w:after="0" w:afterAutospacing="0"/>
              <w:ind w:left="0" w:right="0" w:firstLine="0"/>
              <w:jc w:val="both"/>
              <w:rPr>
                <w:rFonts w:hint="default" w:ascii="Times New Roman" w:hAnsi="Times New Roman" w:cs="Times New Roman"/>
                <w:lang w:val="en-US" w:eastAsia="zh-CN"/>
              </w:rPr>
            </w:pPr>
            <w:r>
              <w:rPr>
                <w:rFonts w:hint="eastAsia" w:ascii="Times New Roman" w:hAnsi="Times New Roman" w:cs="Times New Roman"/>
                <w:lang w:val="en-US" w:eastAsia="zh-CN"/>
              </w:rPr>
              <w:t>专业监理工程师</w:t>
            </w:r>
          </w:p>
        </w:tc>
        <w:tc>
          <w:tcPr>
            <w:tcW w:w="1131" w:type="dxa"/>
            <w:noWrap w:val="0"/>
            <w:vAlign w:val="center"/>
          </w:tcPr>
          <w:p w14:paraId="360EE1D8">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1名</w:t>
            </w:r>
          </w:p>
        </w:tc>
        <w:tc>
          <w:tcPr>
            <w:tcW w:w="2592" w:type="dxa"/>
            <w:noWrap w:val="0"/>
            <w:vAlign w:val="center"/>
          </w:tcPr>
          <w:p w14:paraId="35EC85BF">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bookmarkStart w:id="31" w:name="OLE_LINK89"/>
            <w:bookmarkStart w:id="32" w:name="OLE_LINK88"/>
            <w:r>
              <w:rPr>
                <w:rFonts w:hint="eastAsia" w:ascii="Times New Roman" w:hAnsi="Times New Roman" w:cs="Times New Roman"/>
                <w:lang w:val="en-US" w:eastAsia="zh-CN"/>
              </w:rPr>
              <w:t>房屋建筑工程专业</w:t>
            </w:r>
            <w:bookmarkEnd w:id="31"/>
            <w:bookmarkEnd w:id="32"/>
          </w:p>
        </w:tc>
        <w:tc>
          <w:tcPr>
            <w:tcW w:w="2899" w:type="dxa"/>
            <w:noWrap w:val="0"/>
            <w:vAlign w:val="center"/>
          </w:tcPr>
          <w:p w14:paraId="7A5EDBC1">
            <w:pPr>
              <w:keepNext w:val="0"/>
              <w:keepLines w:val="0"/>
              <w:suppressLineNumbers w:val="0"/>
              <w:spacing w:before="60" w:beforeAutospacing="0" w:after="0" w:afterAutospacing="0" w:line="261" w:lineRule="auto"/>
              <w:ind w:left="0" w:right="108"/>
              <w:rPr>
                <w:rFonts w:hint="default" w:ascii="宋体" w:hAnsi="宋体" w:eastAsia="宋体" w:cs="宋体"/>
                <w:spacing w:val="6"/>
                <w:sz w:val="20"/>
                <w:szCs w:val="20"/>
              </w:rPr>
            </w:pPr>
            <w:r>
              <w:rPr>
                <w:rFonts w:hint="eastAsia" w:ascii="宋体" w:hAnsi="宋体" w:eastAsia="宋体" w:cs="宋体"/>
                <w:spacing w:val="6"/>
                <w:sz w:val="20"/>
                <w:szCs w:val="20"/>
              </w:rPr>
              <w:t>①国家注册监理工程师（提供注册证书)；</w:t>
            </w:r>
          </w:p>
          <w:p w14:paraId="3B3FF512">
            <w:pPr>
              <w:keepNext w:val="0"/>
              <w:keepLines w:val="0"/>
              <w:suppressLineNumbers w:val="0"/>
              <w:spacing w:before="60" w:beforeAutospacing="0" w:after="0" w:afterAutospacing="0" w:line="261" w:lineRule="auto"/>
              <w:ind w:left="0" w:right="108"/>
              <w:rPr>
                <w:rFonts w:hint="default" w:ascii="宋体" w:hAnsi="宋体" w:cs="宋体"/>
                <w:spacing w:val="6"/>
                <w:sz w:val="20"/>
                <w:szCs w:val="20"/>
              </w:rPr>
            </w:pPr>
            <w:r>
              <w:rPr>
                <w:rFonts w:hint="eastAsia" w:ascii="宋体" w:hAnsi="宋体" w:eastAsia="宋体" w:cs="宋体"/>
                <w:spacing w:val="6"/>
                <w:sz w:val="20"/>
                <w:szCs w:val="20"/>
              </w:rPr>
              <w:t>②省监理工程师或专业监理工程师（提供业务培训合格证或监理从业人员业务培训学时证明）。</w:t>
            </w:r>
          </w:p>
        </w:tc>
      </w:tr>
      <w:tr w14:paraId="6F88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14:paraId="2BCA0D8A">
            <w:pPr>
              <w:pStyle w:val="12"/>
              <w:keepNext w:val="0"/>
              <w:keepLines w:val="0"/>
              <w:suppressLineNumbers w:val="0"/>
              <w:spacing w:before="0" w:beforeAutospacing="0" w:after="0" w:afterAutospacing="0"/>
              <w:ind w:left="0" w:right="0" w:firstLine="0"/>
              <w:jc w:val="both"/>
              <w:rPr>
                <w:rFonts w:hint="default" w:ascii="Times New Roman" w:hAnsi="Times New Roman" w:cs="Times New Roman"/>
                <w:lang w:val="en-US" w:eastAsia="zh-CN"/>
              </w:rPr>
            </w:pPr>
            <w:r>
              <w:rPr>
                <w:rFonts w:hint="eastAsia" w:ascii="Times New Roman" w:hAnsi="Times New Roman" w:cs="Times New Roman"/>
                <w:lang w:val="en-US" w:eastAsia="zh-CN"/>
              </w:rPr>
              <w:t>监理员</w:t>
            </w:r>
          </w:p>
        </w:tc>
        <w:tc>
          <w:tcPr>
            <w:tcW w:w="1131" w:type="dxa"/>
            <w:noWrap w:val="0"/>
            <w:vAlign w:val="center"/>
          </w:tcPr>
          <w:p w14:paraId="0B294493">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1名</w:t>
            </w:r>
          </w:p>
        </w:tc>
        <w:tc>
          <w:tcPr>
            <w:tcW w:w="2592" w:type="dxa"/>
            <w:noWrap w:val="0"/>
            <w:vAlign w:val="center"/>
          </w:tcPr>
          <w:p w14:paraId="4AFEED06">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房屋建筑工程专业</w:t>
            </w:r>
          </w:p>
        </w:tc>
        <w:tc>
          <w:tcPr>
            <w:tcW w:w="2899" w:type="dxa"/>
            <w:noWrap w:val="0"/>
            <w:vAlign w:val="center"/>
          </w:tcPr>
          <w:p w14:paraId="54CB00AF">
            <w:pPr>
              <w:keepNext w:val="0"/>
              <w:keepLines w:val="0"/>
              <w:suppressLineNumbers w:val="0"/>
              <w:spacing w:before="60" w:beforeAutospacing="0" w:after="0" w:afterAutospacing="0" w:line="259" w:lineRule="auto"/>
              <w:ind w:left="0" w:right="108"/>
              <w:rPr>
                <w:rFonts w:hint="default" w:ascii="宋体" w:hAnsi="宋体" w:cs="宋体"/>
                <w:spacing w:val="6"/>
                <w:sz w:val="20"/>
                <w:szCs w:val="20"/>
              </w:rPr>
            </w:pPr>
            <w:r>
              <w:rPr>
                <w:rFonts w:hint="eastAsia" w:ascii="宋体" w:hAnsi="宋体" w:cs="宋体"/>
                <w:spacing w:val="6"/>
                <w:sz w:val="20"/>
                <w:szCs w:val="20"/>
              </w:rPr>
              <w:t>①国家注册监理工程师（提供注册证书)；</w:t>
            </w:r>
          </w:p>
          <w:p w14:paraId="06A06F8F">
            <w:pPr>
              <w:keepNext w:val="0"/>
              <w:keepLines w:val="0"/>
              <w:suppressLineNumbers w:val="0"/>
              <w:spacing w:before="60" w:beforeAutospacing="0" w:after="0" w:afterAutospacing="0" w:line="259" w:lineRule="auto"/>
              <w:ind w:left="0" w:right="108"/>
              <w:rPr>
                <w:rFonts w:hint="eastAsia" w:ascii="宋体" w:hAnsi="宋体" w:cs="宋体"/>
                <w:spacing w:val="6"/>
                <w:sz w:val="20"/>
                <w:szCs w:val="20"/>
              </w:rPr>
            </w:pPr>
            <w:r>
              <w:rPr>
                <w:rFonts w:hint="eastAsia" w:ascii="宋体" w:hAnsi="宋体" w:cs="宋体"/>
                <w:spacing w:val="6"/>
                <w:sz w:val="20"/>
                <w:szCs w:val="20"/>
              </w:rPr>
              <w:t>②省监理工程师或专业监理工程师（提供业务培训合格证）；</w:t>
            </w:r>
          </w:p>
          <w:p w14:paraId="1DAD1A53">
            <w:pPr>
              <w:keepNext w:val="0"/>
              <w:keepLines w:val="0"/>
              <w:suppressLineNumbers w:val="0"/>
              <w:spacing w:before="60" w:beforeAutospacing="0" w:after="0" w:afterAutospacing="0" w:line="259" w:lineRule="auto"/>
              <w:ind w:left="0" w:right="108"/>
              <w:rPr>
                <w:rFonts w:hint="default" w:ascii="宋体" w:hAnsi="宋体" w:cs="宋体"/>
                <w:spacing w:val="6"/>
                <w:sz w:val="20"/>
                <w:szCs w:val="20"/>
              </w:rPr>
            </w:pPr>
            <w:r>
              <w:rPr>
                <w:rFonts w:hint="eastAsia" w:ascii="宋体" w:hAnsi="宋体" w:cs="宋体"/>
                <w:spacing w:val="6"/>
                <w:sz w:val="20"/>
                <w:szCs w:val="20"/>
              </w:rPr>
              <w:t>③专业监理工程师（提供从业人员业务培训学时证明）；④省监理员证或监理员（提供业务培训合格证或从业人员业务培训学时证明）。</w:t>
            </w:r>
          </w:p>
        </w:tc>
      </w:tr>
      <w:tr w14:paraId="5C11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14:paraId="4027591C">
            <w:pPr>
              <w:pStyle w:val="12"/>
              <w:keepNext w:val="0"/>
              <w:keepLines w:val="0"/>
              <w:suppressLineNumbers w:val="0"/>
              <w:spacing w:before="0" w:beforeAutospacing="0" w:after="0" w:afterAutospacing="0"/>
              <w:ind w:left="0" w:right="0" w:firstLine="0"/>
              <w:jc w:val="both"/>
              <w:rPr>
                <w:rFonts w:hint="default" w:ascii="Times New Roman" w:hAnsi="Times New Roman" w:cs="Times New Roman"/>
                <w:lang w:val="en-US" w:eastAsia="zh-CN"/>
              </w:rPr>
            </w:pPr>
            <w:r>
              <w:rPr>
                <w:rFonts w:hint="eastAsia" w:ascii="Times New Roman" w:hAnsi="Times New Roman" w:cs="Times New Roman"/>
                <w:lang w:val="en-US" w:eastAsia="zh-CN"/>
              </w:rPr>
              <w:t>总计</w:t>
            </w:r>
          </w:p>
        </w:tc>
        <w:tc>
          <w:tcPr>
            <w:tcW w:w="1131" w:type="dxa"/>
            <w:noWrap w:val="0"/>
            <w:vAlign w:val="center"/>
          </w:tcPr>
          <w:p w14:paraId="0945AFD9">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3名</w:t>
            </w:r>
          </w:p>
        </w:tc>
        <w:tc>
          <w:tcPr>
            <w:tcW w:w="2592" w:type="dxa"/>
            <w:noWrap w:val="0"/>
            <w:vAlign w:val="center"/>
          </w:tcPr>
          <w:p w14:paraId="0BB9F44A">
            <w:pPr>
              <w:pStyle w:val="12"/>
              <w:keepNext w:val="0"/>
              <w:keepLines w:val="0"/>
              <w:suppressLineNumbers w:val="0"/>
              <w:spacing w:before="0" w:beforeAutospacing="0" w:after="0" w:afterAutospacing="0"/>
              <w:ind w:left="0" w:right="0" w:firstLine="0"/>
              <w:jc w:val="center"/>
              <w:rPr>
                <w:rFonts w:hint="default" w:ascii="Times New Roman" w:hAnsi="Times New Roman" w:cs="Times New Roman"/>
                <w:lang w:val="en-US" w:eastAsia="zh-CN"/>
              </w:rPr>
            </w:pPr>
            <w:r>
              <w:rPr>
                <w:rFonts w:hint="eastAsia" w:ascii="Times New Roman" w:hAnsi="Times New Roman" w:cs="Times New Roman"/>
                <w:lang w:val="en-US" w:eastAsia="zh-CN"/>
              </w:rPr>
              <w:t>均为本单位专职人员</w:t>
            </w:r>
          </w:p>
        </w:tc>
        <w:tc>
          <w:tcPr>
            <w:tcW w:w="2899" w:type="dxa"/>
            <w:noWrap w:val="0"/>
            <w:vAlign w:val="center"/>
          </w:tcPr>
          <w:p w14:paraId="73F27DE9">
            <w:pPr>
              <w:pStyle w:val="12"/>
              <w:keepNext w:val="0"/>
              <w:keepLines w:val="0"/>
              <w:suppressLineNumbers w:val="0"/>
              <w:spacing w:before="0" w:beforeAutospacing="0" w:after="0" w:afterAutospacing="0"/>
              <w:ind w:left="0" w:right="0" w:firstLine="400" w:firstLineChars="200"/>
              <w:rPr>
                <w:rFonts w:hint="default" w:ascii="Times New Roman" w:hAnsi="Times New Roman" w:cs="Times New Roman"/>
                <w:lang w:val="en-US" w:eastAsia="zh-CN"/>
              </w:rPr>
            </w:pPr>
            <w:r>
              <w:rPr>
                <w:rFonts w:hint="eastAsia" w:ascii="Times New Roman" w:hAnsi="Times New Roman" w:cs="Times New Roman"/>
                <w:lang w:val="en-US" w:eastAsia="zh-CN"/>
              </w:rPr>
              <w:t>所有证书均在有效期内</w:t>
            </w:r>
          </w:p>
        </w:tc>
      </w:tr>
    </w:tbl>
    <w:p w14:paraId="0F9CD864">
      <w:pPr>
        <w:pStyle w:val="12"/>
        <w:ind w:firstLine="0"/>
      </w:pPr>
    </w:p>
    <w:p w14:paraId="30D075E5">
      <w:pPr>
        <w:numPr>
          <w:ilvl w:val="1"/>
          <w:numId w:val="0"/>
        </w:numPr>
        <w:adjustRightInd w:val="0"/>
        <w:snapToGrid w:val="0"/>
        <w:spacing w:line="400" w:lineRule="atLeast"/>
        <w:ind w:firstLine="472" w:firstLineChars="200"/>
        <w:jc w:val="left"/>
        <w:outlineLvl w:val="1"/>
        <w:rPr>
          <w:rFonts w:ascii="宋体" w:hAnsi="宋体"/>
          <w:spacing w:val="-2"/>
          <w:sz w:val="24"/>
        </w:rPr>
      </w:pPr>
      <w:r>
        <w:rPr>
          <w:rFonts w:hint="eastAsia" w:ascii="宋体" w:hAnsi="宋体"/>
          <w:spacing w:val="-2"/>
          <w:sz w:val="24"/>
        </w:rPr>
        <w:t>1．所列人员配备为监理机构最低限度要求，若不满足上述所列人员各项基本要求，视为不实质性响应招标文件。中标单位可根据实际工程需要及时投入人员，当人员不能满足工程进展要求时，发包人有权要求增加相应专业监理员或更换有关监理人员，月到岗率承诺必须达到85%以上，拟派的监理项目组人员需保证每月出勤不低于26天，并且每天在施工现场工作时间不少于8小时，其中造价工程师出勤必须满足相应工作要求；所有监理人员均需身体健康，持上岗证参予监理活动。拟派监理人员的专业以注册证书中的注册专业或所学专业为准，新版国家注册监理工程师无所学专业一栏的，以毕业证书上所学专业为准。</w:t>
      </w:r>
    </w:p>
    <w:p w14:paraId="67285528">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2.投标人必须组建拟委派现场的项目监理组织机构，并按投标时所填的拟委派的驻现场监理组人员名单实施监理服务。</w:t>
      </w:r>
    </w:p>
    <w:p w14:paraId="02719150">
      <w:pPr>
        <w:widowControl/>
        <w:spacing w:line="400" w:lineRule="atLeast"/>
        <w:ind w:firstLine="472" w:firstLineChars="200"/>
        <w:rPr>
          <w:rFonts w:hint="eastAsia" w:ascii="宋体" w:hAnsi="宋体"/>
          <w:spacing w:val="-2"/>
          <w:sz w:val="24"/>
        </w:rPr>
      </w:pPr>
      <w:r>
        <w:rPr>
          <w:rFonts w:hint="eastAsia" w:ascii="宋体" w:hAnsi="宋体"/>
          <w:spacing w:val="-2"/>
          <w:sz w:val="24"/>
        </w:rPr>
        <w:t>3.中标后监理人员不得随意更换，如有特殊原因确需更换的，必须经招标人同意。擅自更换总监的，招标人可以单方终止合同，并有权采取经济处罚。</w:t>
      </w:r>
    </w:p>
    <w:p w14:paraId="1BD049CB">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4.合同执行期间招标人对不称职监理人员有权提出更换，监理单位不得拒绝或拖延。</w:t>
      </w:r>
    </w:p>
    <w:p w14:paraId="19C4E6CC">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5.监理班子人员到位率按月严格考核，未按承诺到位率到位的，将采取经济处罚。</w:t>
      </w:r>
    </w:p>
    <w:p w14:paraId="071AF621">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2</w:t>
      </w:r>
      <w:r>
        <w:rPr>
          <w:rFonts w:ascii="宋体" w:hAnsi="Cambria"/>
          <w:sz w:val="24"/>
          <w:szCs w:val="32"/>
        </w:rPr>
        <w:t>.8</w:t>
      </w:r>
      <w:r>
        <w:rPr>
          <w:rFonts w:hint="eastAsia" w:ascii="宋体" w:hAnsi="Cambria"/>
          <w:sz w:val="24"/>
          <w:szCs w:val="32"/>
        </w:rPr>
        <w:t>本次招标</w:t>
      </w:r>
      <w:r>
        <w:rPr>
          <w:rFonts w:hint="eastAsia" w:ascii="宋体" w:hAnsi="Cambria"/>
          <w:sz w:val="24"/>
          <w:szCs w:val="32"/>
          <w:u w:val="single"/>
        </w:rPr>
        <w:t xml:space="preserve"> </w:t>
      </w:r>
      <w:r>
        <w:rPr>
          <w:rFonts w:hint="eastAsia" w:ascii="宋体" w:hAnsi="Cambria"/>
          <w:b/>
          <w:bCs/>
          <w:sz w:val="24"/>
          <w:szCs w:val="32"/>
          <w:u w:val="single"/>
        </w:rPr>
        <w:t>不允许</w:t>
      </w:r>
      <w:r>
        <w:rPr>
          <w:rFonts w:hint="eastAsia" w:ascii="宋体" w:hAnsi="Cambria"/>
          <w:sz w:val="24"/>
          <w:szCs w:val="32"/>
          <w:u w:val="single"/>
        </w:rPr>
        <w:t xml:space="preserve"> </w:t>
      </w:r>
      <w:r>
        <w:rPr>
          <w:rFonts w:hint="eastAsia" w:ascii="宋体" w:hAnsi="Cambria"/>
          <w:sz w:val="24"/>
          <w:szCs w:val="32"/>
        </w:rPr>
        <w:t>投标人组成联合体投标。</w:t>
      </w:r>
    </w:p>
    <w:p w14:paraId="34DB9A7B">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（四）投标费用</w:t>
      </w:r>
    </w:p>
    <w:p w14:paraId="1B58E737">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投标人准备和参加投标活动发生的费用自理。</w:t>
      </w:r>
    </w:p>
    <w:p w14:paraId="46B310EE">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（五）现场考察及答疑</w:t>
      </w:r>
    </w:p>
    <w:p w14:paraId="1966470E">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投标人可对工程现场和周围环境进行考察，以获取需投标人负责的有关投标准备和签署合同所需的材料，考察现场使用的车辆由投标人自理。招标单位对投标人进行的现场考察给予必要的协助和配合。</w:t>
      </w:r>
    </w:p>
    <w:p w14:paraId="6E83D98A">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投标单位需要招标单位解答的问题，对招标文件有疑问需要澄清的，应当以书面形式向招标人提出。</w:t>
      </w:r>
    </w:p>
    <w:p w14:paraId="2FA38105">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除非另外达成协议并生效，招标文件、投标文件及中标通知书将构成约束双方的合同依据。</w:t>
      </w:r>
    </w:p>
    <w:p w14:paraId="11A1E911">
      <w:pPr>
        <w:jc w:val="center"/>
        <w:outlineLvl w:val="0"/>
        <w:rPr>
          <w:rFonts w:hint="eastAsia" w:ascii="宋体" w:hAnsi="宋体" w:eastAsia="黑体"/>
          <w:bCs/>
          <w:sz w:val="32"/>
          <w:szCs w:val="32"/>
        </w:rPr>
      </w:pPr>
      <w:bookmarkStart w:id="33" w:name="_Toc339030253"/>
      <w:bookmarkStart w:id="34" w:name="_Toc435445716"/>
      <w:r>
        <w:rPr>
          <w:rFonts w:hint="eastAsia" w:ascii="宋体" w:hAnsi="宋体" w:eastAsia="黑体"/>
          <w:bCs/>
          <w:sz w:val="32"/>
          <w:szCs w:val="32"/>
        </w:rPr>
        <w:t>二、招标文件</w:t>
      </w:r>
      <w:bookmarkEnd w:id="33"/>
      <w:bookmarkEnd w:id="34"/>
    </w:p>
    <w:p w14:paraId="3B30E31A">
      <w:pPr>
        <w:rPr>
          <w:rFonts w:hint="eastAsia"/>
        </w:rPr>
      </w:pPr>
    </w:p>
    <w:p w14:paraId="52A9CA20">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（六）招标文件组成</w:t>
      </w:r>
    </w:p>
    <w:p w14:paraId="4720EE75">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招标人涉及到本次招标的所有解释及疑问的解答、澄清、修改、补充内容，均为招标文件的组成部分，对招标人和投标人起约束作用。</w:t>
      </w:r>
    </w:p>
    <w:p w14:paraId="29914811">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投标人应认真审阅并充分理解招标文件及补充文件中所有的内容。投标人在投标文件截止时间前若没有提出疑问均视为完全理解，由此引起的失误由投标人自负。</w:t>
      </w:r>
    </w:p>
    <w:p w14:paraId="0EF7377A">
      <w:pPr>
        <w:numPr>
          <w:ilvl w:val="2"/>
          <w:numId w:val="0"/>
        </w:numPr>
        <w:spacing w:line="400" w:lineRule="atLeast"/>
        <w:ind w:firstLine="480" w:firstLineChars="200"/>
        <w:outlineLvl w:val="2"/>
        <w:rPr>
          <w:rFonts w:hint="eastAsia" w:ascii="宋体" w:hAnsi="宋体"/>
          <w:bCs/>
          <w:sz w:val="24"/>
          <w:szCs w:val="32"/>
        </w:rPr>
      </w:pPr>
      <w:r>
        <w:rPr>
          <w:rFonts w:hint="eastAsia" w:ascii="宋体" w:hAnsi="宋体"/>
          <w:bCs/>
          <w:sz w:val="24"/>
          <w:szCs w:val="32"/>
        </w:rPr>
        <w:t>投标人下载招标文件后，应仔细检查招标文件的所有内容，如有问题在</w:t>
      </w:r>
      <w:r>
        <w:rPr>
          <w:rFonts w:hint="eastAsia" w:ascii="宋体" w:hAnsi="宋体"/>
          <w:bCs/>
          <w:color w:val="auto"/>
          <w:sz w:val="24"/>
          <w:szCs w:val="32"/>
          <w:u w:val="single"/>
        </w:rPr>
        <w:t>2024年</w:t>
      </w:r>
      <w:r>
        <w:rPr>
          <w:rFonts w:hint="eastAsia" w:ascii="宋体" w:hAnsi="宋体"/>
          <w:bCs/>
          <w:color w:val="auto"/>
          <w:sz w:val="24"/>
          <w:szCs w:val="32"/>
          <w:u w:val="single"/>
          <w:lang w:val="en-US" w:eastAsia="zh-CN"/>
        </w:rPr>
        <w:t>10</w:t>
      </w:r>
      <w:r>
        <w:rPr>
          <w:rFonts w:hint="eastAsia" w:ascii="宋体" w:hAnsi="宋体"/>
          <w:bCs/>
          <w:color w:val="auto"/>
          <w:sz w:val="24"/>
          <w:szCs w:val="32"/>
          <w:u w:val="single"/>
        </w:rPr>
        <w:t>月</w:t>
      </w:r>
      <w:r>
        <w:rPr>
          <w:rFonts w:hint="eastAsia" w:ascii="宋体" w:hAnsi="宋体"/>
          <w:bCs/>
          <w:color w:val="auto"/>
          <w:sz w:val="24"/>
          <w:szCs w:val="32"/>
          <w:u w:val="single"/>
          <w:lang w:val="en-US" w:eastAsia="zh-CN"/>
        </w:rPr>
        <w:t>08</w:t>
      </w:r>
      <w:r>
        <w:rPr>
          <w:rFonts w:hint="eastAsia" w:ascii="宋体" w:hAnsi="宋体"/>
          <w:bCs/>
          <w:color w:val="auto"/>
          <w:sz w:val="24"/>
          <w:szCs w:val="32"/>
          <w:u w:val="single"/>
        </w:rPr>
        <w:t>日17</w:t>
      </w:r>
      <w:r>
        <w:rPr>
          <w:rFonts w:hint="eastAsia" w:ascii="宋体" w:hAnsi="宋体"/>
          <w:bCs/>
          <w:color w:val="auto"/>
          <w:sz w:val="24"/>
          <w:szCs w:val="32"/>
        </w:rPr>
        <w:t>时之前通过邮箱发送至招标人或招标代理机构</w:t>
      </w:r>
      <w:r>
        <w:rPr>
          <w:rFonts w:hint="eastAsia" w:ascii="宋体" w:hAnsi="宋体"/>
          <w:b/>
          <w:color w:val="auto"/>
          <w:sz w:val="24"/>
          <w:szCs w:val="32"/>
        </w:rPr>
        <w:t xml:space="preserve">（ </w:t>
      </w:r>
      <w:r>
        <w:rPr>
          <w:rFonts w:hint="eastAsia" w:ascii="宋体" w:hAnsi="宋体"/>
          <w:b/>
          <w:color w:val="auto"/>
          <w:sz w:val="24"/>
          <w:szCs w:val="32"/>
          <w:lang w:val="en-US" w:eastAsia="zh-CN"/>
        </w:rPr>
        <w:t>84871791</w:t>
      </w:r>
      <w:r>
        <w:rPr>
          <w:rFonts w:hint="eastAsia" w:ascii="宋体" w:hAnsi="宋体"/>
          <w:b/>
          <w:color w:val="auto"/>
          <w:sz w:val="24"/>
          <w:szCs w:val="32"/>
        </w:rPr>
        <w:t>@qq.com)</w:t>
      </w:r>
      <w:r>
        <w:rPr>
          <w:rFonts w:hint="eastAsia" w:ascii="宋体" w:hAnsi="宋体"/>
          <w:bCs/>
          <w:color w:val="auto"/>
          <w:sz w:val="24"/>
          <w:szCs w:val="32"/>
        </w:rPr>
        <w:t>。否则，由此引起的损失由投标人自己承担。投</w:t>
      </w:r>
      <w:r>
        <w:rPr>
          <w:rFonts w:hint="eastAsia" w:ascii="宋体" w:hAnsi="宋体"/>
          <w:bCs/>
          <w:sz w:val="24"/>
          <w:szCs w:val="32"/>
        </w:rPr>
        <w:t>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投标文件有可能被拒绝。</w:t>
      </w:r>
    </w:p>
    <w:p w14:paraId="67A1120E">
      <w:pPr>
        <w:spacing w:line="400" w:lineRule="atLeast"/>
        <w:ind w:firstLine="480" w:firstLineChars="200"/>
        <w:jc w:val="left"/>
        <w:outlineLvl w:val="0"/>
        <w:rPr>
          <w:rFonts w:hint="eastAsia" w:ascii="宋体" w:hAnsi="Calibri"/>
          <w:bCs/>
          <w:kern w:val="44"/>
          <w:sz w:val="24"/>
          <w:szCs w:val="44"/>
        </w:rPr>
      </w:pPr>
      <w:r>
        <w:rPr>
          <w:rFonts w:hint="eastAsia" w:ascii="宋体" w:hAnsi="Calibri"/>
          <w:bCs/>
          <w:kern w:val="44"/>
          <w:sz w:val="24"/>
          <w:szCs w:val="44"/>
        </w:rPr>
        <w:t>（七）招标文件的澄清与修改</w:t>
      </w:r>
    </w:p>
    <w:p w14:paraId="744959BE">
      <w:pPr>
        <w:numPr>
          <w:ilvl w:val="2"/>
          <w:numId w:val="0"/>
        </w:numPr>
        <w:spacing w:line="400" w:lineRule="atLeast"/>
        <w:ind w:firstLine="480" w:firstLineChars="200"/>
        <w:outlineLvl w:val="2"/>
        <w:rPr>
          <w:rFonts w:ascii="宋体" w:hAnsi="宋体"/>
          <w:bCs/>
          <w:sz w:val="24"/>
          <w:szCs w:val="32"/>
        </w:rPr>
      </w:pPr>
      <w:r>
        <w:rPr>
          <w:rFonts w:hint="eastAsia" w:ascii="宋体" w:hAnsi="宋体"/>
          <w:bCs/>
          <w:sz w:val="24"/>
          <w:szCs w:val="32"/>
        </w:rPr>
        <w:t>无论是招标人根据需要主动对招标文件进行必要的澄清、修改或补充，或是根据投标人的招标答疑、澄清要求对招标文件做出招标答疑、澄清要求回复，招标人都将予以澄清、修改或补充。</w:t>
      </w:r>
    </w:p>
    <w:p w14:paraId="0FAA0014">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招标人可能会以补充文件的方式修改招标文件，补充招标文件须由招标人盖章认可。</w:t>
      </w:r>
    </w:p>
    <w:p w14:paraId="67319BF3">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补充招标文件以书面形式发给所有获得招标文件的投标人及有关部门，补充招标文件作为招标文件的组成部分，对招标人和投标人均具约束力。</w:t>
      </w:r>
    </w:p>
    <w:p w14:paraId="5E34E5FA">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为使投标人在编制投标文件时充分考虑补充招标文件的内容，招标人可以酌情延长递交投标文件的截止日期。</w:t>
      </w:r>
    </w:p>
    <w:p w14:paraId="2275CABB">
      <w:pPr>
        <w:jc w:val="center"/>
        <w:outlineLvl w:val="0"/>
        <w:rPr>
          <w:rFonts w:hint="eastAsia" w:ascii="宋体" w:hAnsi="宋体" w:eastAsia="黑体"/>
          <w:bCs/>
          <w:sz w:val="32"/>
          <w:szCs w:val="32"/>
        </w:rPr>
      </w:pPr>
      <w:bookmarkStart w:id="35" w:name="_Toc435445717"/>
    </w:p>
    <w:p w14:paraId="69FE3A12">
      <w:pPr>
        <w:jc w:val="center"/>
        <w:outlineLvl w:val="0"/>
        <w:rPr>
          <w:rFonts w:hint="eastAsia" w:ascii="宋体" w:hAnsi="宋体" w:eastAsia="黑体"/>
          <w:bCs/>
          <w:sz w:val="32"/>
          <w:szCs w:val="32"/>
        </w:rPr>
      </w:pPr>
      <w:r>
        <w:rPr>
          <w:rFonts w:hint="eastAsia" w:ascii="宋体" w:hAnsi="宋体" w:eastAsia="黑体"/>
          <w:bCs/>
          <w:sz w:val="32"/>
          <w:szCs w:val="32"/>
        </w:rPr>
        <w:t>三、投标报价</w:t>
      </w:r>
      <w:bookmarkEnd w:id="35"/>
    </w:p>
    <w:p w14:paraId="37D1B5FD">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（八）投标报价</w:t>
      </w:r>
    </w:p>
    <w:p w14:paraId="22F7F15B">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投标报价应包含在监理服务期内完成本招标文件所列监理范围全部监理工作内容所需的所有费用，由施工阶段监理费报价和其他费用组成。</w:t>
      </w:r>
    </w:p>
    <w:p w14:paraId="5ACAD5AF">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监理费报价：本工程采用</w:t>
      </w:r>
      <w:r>
        <w:rPr>
          <w:rFonts w:hint="eastAsia" w:ascii="宋体" w:hAnsi="Cambria"/>
          <w:sz w:val="24"/>
          <w:szCs w:val="32"/>
          <w:u w:val="single"/>
        </w:rPr>
        <w:t>固定总价报价</w:t>
      </w:r>
      <w:r>
        <w:rPr>
          <w:rFonts w:hint="eastAsia" w:ascii="宋体" w:hAnsi="Cambria"/>
          <w:sz w:val="24"/>
          <w:szCs w:val="32"/>
        </w:rPr>
        <w:t>，由投标人结合项目实际情况和自身实力进行报价。投标人的投标报价只能是在招标人确定的招标控制价以内，如超出招标控制价的将作废标处理。</w:t>
      </w:r>
    </w:p>
    <w:p w14:paraId="2D2A71CA">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各投标人在投标报价时应综合考虑各方面因素，本项目无论工程施工时间是否延长均不另外计取监理服务费，也不对中标价进行任何调整。</w:t>
      </w:r>
      <w:bookmarkStart w:id="36" w:name="_Hlk10134133"/>
    </w:p>
    <w:bookmarkEnd w:id="36"/>
    <w:p w14:paraId="342E1FA5">
      <w:pPr>
        <w:rPr>
          <w:rFonts w:hint="eastAsia"/>
        </w:rPr>
      </w:pPr>
    </w:p>
    <w:p w14:paraId="2FAEE980">
      <w:pPr>
        <w:jc w:val="center"/>
        <w:outlineLvl w:val="0"/>
        <w:rPr>
          <w:rFonts w:hint="eastAsia" w:ascii="宋体" w:hAnsi="宋体" w:eastAsia="黑体"/>
          <w:bCs/>
          <w:sz w:val="32"/>
          <w:szCs w:val="32"/>
        </w:rPr>
      </w:pPr>
      <w:bookmarkStart w:id="37" w:name="_Toc339030255"/>
      <w:bookmarkStart w:id="38" w:name="_Toc435445718"/>
      <w:r>
        <w:rPr>
          <w:rFonts w:hint="eastAsia" w:ascii="宋体" w:hAnsi="宋体" w:eastAsia="黑体"/>
          <w:bCs/>
          <w:sz w:val="32"/>
          <w:szCs w:val="32"/>
        </w:rPr>
        <w:t>四、投标文件的编制</w:t>
      </w:r>
      <w:bookmarkEnd w:id="37"/>
      <w:bookmarkEnd w:id="38"/>
    </w:p>
    <w:p w14:paraId="738D253F">
      <w:pPr>
        <w:spacing w:line="400" w:lineRule="atLeast"/>
        <w:ind w:firstLine="480" w:firstLineChars="200"/>
        <w:jc w:val="left"/>
        <w:outlineLvl w:val="0"/>
        <w:rPr>
          <w:rFonts w:hint="eastAsia" w:ascii="宋体"/>
          <w:bCs/>
          <w:kern w:val="44"/>
          <w:sz w:val="24"/>
          <w:szCs w:val="44"/>
        </w:rPr>
      </w:pPr>
      <w:r>
        <w:rPr>
          <w:rFonts w:hint="eastAsia" w:ascii="宋体"/>
          <w:bCs/>
          <w:kern w:val="44"/>
          <w:sz w:val="24"/>
          <w:szCs w:val="44"/>
        </w:rPr>
        <w:t>（九）投标文件的语言：</w:t>
      </w:r>
    </w:p>
    <w:p w14:paraId="0A5EA587">
      <w:pPr>
        <w:spacing w:line="420" w:lineRule="atLeast"/>
        <w:ind w:firstLine="480" w:firstLineChars="200"/>
        <w:rPr>
          <w:rFonts w:hint="eastAsia" w:ascii="宋体" w:hAnsi="宋体"/>
          <w:sz w:val="24"/>
        </w:rPr>
      </w:pPr>
      <w:r>
        <w:rPr>
          <w:rFonts w:hint="eastAsia" w:ascii="宋体" w:hAnsi="宋体"/>
          <w:sz w:val="24"/>
        </w:rPr>
        <w:t>投标文件及招标文件、双方与投标有关的往来通知、函件均应使用汉语。</w:t>
      </w:r>
    </w:p>
    <w:p w14:paraId="7189E5AA">
      <w:pPr>
        <w:numPr>
          <w:ilvl w:val="0"/>
          <w:numId w:val="4"/>
        </w:numPr>
        <w:adjustRightInd w:val="0"/>
        <w:snapToGrid w:val="0"/>
        <w:spacing w:line="400" w:lineRule="atLeast"/>
        <w:ind w:firstLine="482" w:firstLineChars="200"/>
        <w:jc w:val="left"/>
        <w:outlineLvl w:val="1"/>
        <w:rPr>
          <w:rFonts w:hint="eastAsia" w:ascii="宋体" w:hAnsi="Cambria"/>
          <w:b/>
          <w:bCs/>
          <w:sz w:val="24"/>
          <w:szCs w:val="32"/>
        </w:rPr>
      </w:pPr>
      <w:r>
        <w:rPr>
          <w:rFonts w:hint="eastAsia" w:ascii="宋体" w:hAnsi="Cambria"/>
          <w:b/>
          <w:bCs/>
          <w:sz w:val="24"/>
          <w:szCs w:val="32"/>
        </w:rPr>
        <w:t>投标文件应包括以下内容：</w:t>
      </w:r>
    </w:p>
    <w:p w14:paraId="15F3F1C5">
      <w:pPr>
        <w:numPr>
          <w:ilvl w:val="1"/>
          <w:numId w:val="0"/>
        </w:numPr>
        <w:adjustRightInd w:val="0"/>
        <w:snapToGrid w:val="0"/>
        <w:spacing w:line="400" w:lineRule="atLeast"/>
        <w:ind w:firstLine="482" w:firstLineChars="200"/>
        <w:jc w:val="left"/>
        <w:outlineLvl w:val="1"/>
        <w:rPr>
          <w:rFonts w:hint="eastAsia" w:ascii="宋体" w:hAnsi="Cambria"/>
          <w:b/>
          <w:bCs/>
          <w:sz w:val="24"/>
          <w:szCs w:val="32"/>
        </w:rPr>
      </w:pPr>
      <w:r>
        <w:rPr>
          <w:rFonts w:hint="eastAsia" w:ascii="宋体" w:hAnsi="Cambria"/>
          <w:b/>
          <w:bCs/>
          <w:sz w:val="24"/>
          <w:szCs w:val="32"/>
        </w:rPr>
        <w:t>10.1资格审查文件</w:t>
      </w:r>
    </w:p>
    <w:p w14:paraId="4D08B7A4">
      <w:pPr>
        <w:widowControl/>
        <w:spacing w:line="400" w:lineRule="atLeast"/>
        <w:ind w:firstLine="480" w:firstLineChars="200"/>
        <w:rPr>
          <w:rFonts w:hint="eastAsia" w:ascii="宋体" w:hAnsi="Cambria"/>
          <w:sz w:val="24"/>
          <w:szCs w:val="32"/>
        </w:rPr>
      </w:pPr>
      <w:bookmarkStart w:id="39" w:name="OLE_LINK93"/>
      <w:bookmarkStart w:id="40" w:name="OLE_LINK92"/>
      <w:r>
        <w:rPr>
          <w:rFonts w:hint="eastAsia" w:ascii="宋体" w:hAnsi="Cambria"/>
          <w:sz w:val="24"/>
          <w:szCs w:val="32"/>
        </w:rPr>
        <w:t>10.1.</w:t>
      </w:r>
      <w:bookmarkEnd w:id="39"/>
      <w:bookmarkEnd w:id="40"/>
      <w:r>
        <w:rPr>
          <w:rFonts w:hint="eastAsia" w:ascii="宋体" w:hAnsi="Cambria"/>
          <w:sz w:val="24"/>
          <w:szCs w:val="32"/>
        </w:rPr>
        <w:t>1 法定代表人身份证明书及授权委托书（如需）；</w:t>
      </w:r>
    </w:p>
    <w:p w14:paraId="22C5A2A4">
      <w:pPr>
        <w:widowControl/>
        <w:spacing w:line="400" w:lineRule="atLeast"/>
        <w:ind w:firstLine="480" w:firstLineChars="200"/>
        <w:rPr>
          <w:rFonts w:hint="eastAsia" w:ascii="宋体" w:hAnsi="Cambria"/>
          <w:sz w:val="24"/>
          <w:szCs w:val="32"/>
        </w:rPr>
      </w:pPr>
      <w:r>
        <w:rPr>
          <w:rFonts w:hint="eastAsia" w:ascii="宋体" w:hAnsi="Cambria"/>
          <w:sz w:val="24"/>
          <w:szCs w:val="32"/>
        </w:rPr>
        <w:t>10.1.2 营业执照副本复印件；</w:t>
      </w:r>
    </w:p>
    <w:p w14:paraId="601366F2">
      <w:pPr>
        <w:widowControl/>
        <w:spacing w:line="400" w:lineRule="atLeast"/>
        <w:ind w:firstLine="480" w:firstLineChars="200"/>
        <w:rPr>
          <w:rFonts w:hint="eastAsia" w:ascii="宋体" w:hAnsi="Cambria"/>
          <w:sz w:val="24"/>
          <w:szCs w:val="32"/>
        </w:rPr>
      </w:pPr>
      <w:r>
        <w:rPr>
          <w:rFonts w:hint="eastAsia" w:ascii="宋体" w:hAnsi="Cambria"/>
          <w:sz w:val="24"/>
          <w:szCs w:val="32"/>
        </w:rPr>
        <w:t>10.1.3 企业资质证书（副本）复印件；</w:t>
      </w:r>
    </w:p>
    <w:p w14:paraId="2E2F6269">
      <w:pPr>
        <w:widowControl/>
        <w:spacing w:line="400" w:lineRule="atLeast"/>
        <w:ind w:firstLine="480" w:firstLineChars="200"/>
        <w:rPr>
          <w:rFonts w:hint="eastAsia" w:ascii="宋体" w:hAnsi="Cambria"/>
          <w:sz w:val="24"/>
          <w:szCs w:val="32"/>
        </w:rPr>
      </w:pPr>
      <w:r>
        <w:rPr>
          <w:rFonts w:hint="eastAsia" w:ascii="宋体" w:hAnsi="Cambria"/>
          <w:sz w:val="24"/>
          <w:szCs w:val="32"/>
        </w:rPr>
        <w:t>10.1.4拟派总监理工程师国家注册监理工程师证书；</w:t>
      </w:r>
    </w:p>
    <w:p w14:paraId="3F412F0D">
      <w:pPr>
        <w:widowControl/>
        <w:spacing w:line="400" w:lineRule="atLeast"/>
        <w:ind w:firstLine="480" w:firstLineChars="200"/>
        <w:rPr>
          <w:rFonts w:hint="eastAsia" w:ascii="宋体" w:hAnsi="Cambria"/>
          <w:sz w:val="24"/>
          <w:szCs w:val="32"/>
        </w:rPr>
      </w:pPr>
      <w:r>
        <w:rPr>
          <w:rFonts w:hint="eastAsia" w:ascii="宋体" w:hAnsi="Cambria"/>
          <w:sz w:val="24"/>
          <w:szCs w:val="32"/>
        </w:rPr>
        <w:t>10.1.5拟派本项目监理部组成人员资格证书及相关佐证材料（具体人员详见下表特别提醒）；</w:t>
      </w:r>
    </w:p>
    <w:p w14:paraId="02B52910">
      <w:pPr>
        <w:widowControl/>
        <w:spacing w:line="400" w:lineRule="atLeast"/>
        <w:ind w:firstLine="480" w:firstLineChars="200"/>
        <w:rPr>
          <w:rFonts w:hint="eastAsia" w:ascii="宋体" w:hAnsi="Cambria"/>
          <w:sz w:val="24"/>
          <w:szCs w:val="32"/>
        </w:rPr>
      </w:pPr>
      <w:r>
        <w:rPr>
          <w:rFonts w:hint="eastAsia" w:ascii="宋体" w:hAnsi="Cambria"/>
          <w:sz w:val="24"/>
          <w:szCs w:val="32"/>
        </w:rPr>
        <w:t>10.1.6投标企业与授权委托人、总监、专业监理工程师及监理员签订的有效劳动合同及投标企业所在地社保机构出具的投标截止时间前三个月（不含投标截止时间当月）中至少一个月的养老保险缴纳证明材料（养老保险缴费证明上人员较多时，请在相应人员名单前打√，退休人员请提供退休证。）</w:t>
      </w:r>
    </w:p>
    <w:p w14:paraId="32935E87">
      <w:pPr>
        <w:widowControl/>
        <w:spacing w:line="400" w:lineRule="atLeast"/>
        <w:ind w:firstLine="480" w:firstLineChars="200"/>
        <w:rPr>
          <w:rFonts w:hint="eastAsia" w:ascii="宋体" w:hAnsi="Cambria"/>
          <w:sz w:val="24"/>
          <w:szCs w:val="32"/>
        </w:rPr>
      </w:pPr>
      <w:r>
        <w:rPr>
          <w:rFonts w:hint="eastAsia" w:ascii="宋体" w:hAnsi="Cambria"/>
          <w:sz w:val="24"/>
          <w:szCs w:val="32"/>
        </w:rPr>
        <w:t xml:space="preserve">10.1.7 投标人诚信承诺书（格式详见招标文件附件） </w:t>
      </w:r>
    </w:p>
    <w:p w14:paraId="321A6187">
      <w:pPr>
        <w:widowControl/>
        <w:spacing w:line="400" w:lineRule="atLeast"/>
        <w:ind w:firstLine="480" w:firstLineChars="200"/>
        <w:rPr>
          <w:rFonts w:hint="eastAsia" w:ascii="宋体" w:hAnsi="Cambria"/>
          <w:sz w:val="24"/>
          <w:szCs w:val="32"/>
        </w:rPr>
      </w:pPr>
      <w:r>
        <w:rPr>
          <w:rFonts w:hint="eastAsia" w:ascii="宋体" w:hAnsi="Cambria"/>
          <w:sz w:val="24"/>
          <w:szCs w:val="32"/>
        </w:rPr>
        <w:t>10.1.8总监无在监工程承诺书（格式详见招标文件附件）</w:t>
      </w:r>
    </w:p>
    <w:p w14:paraId="4EA7835A">
      <w:pPr>
        <w:widowControl/>
        <w:spacing w:line="400" w:lineRule="atLeast"/>
        <w:ind w:firstLine="480" w:firstLineChars="200"/>
        <w:rPr>
          <w:rFonts w:hint="eastAsia" w:ascii="宋体" w:hAnsi="Cambria"/>
          <w:sz w:val="24"/>
          <w:szCs w:val="32"/>
        </w:rPr>
      </w:pPr>
      <w:r>
        <w:rPr>
          <w:rFonts w:hint="eastAsia" w:ascii="宋体" w:hAnsi="Cambria"/>
          <w:sz w:val="24"/>
          <w:szCs w:val="32"/>
        </w:rPr>
        <w:t>10.1.9投标保证金信用承诺书。</w:t>
      </w:r>
    </w:p>
    <w:p w14:paraId="6280B99A">
      <w:pPr>
        <w:pStyle w:val="12"/>
        <w:rPr>
          <w:rFonts w:hint="eastAsia"/>
        </w:rPr>
      </w:pPr>
    </w:p>
    <w:p w14:paraId="2D2F1DD6">
      <w:pPr>
        <w:widowControl/>
        <w:spacing w:line="400" w:lineRule="atLeast"/>
        <w:ind w:firstLine="482" w:firstLineChars="200"/>
        <w:rPr>
          <w:rFonts w:hint="eastAsia" w:ascii="宋体" w:hAnsi="宋体"/>
          <w:b/>
          <w:bCs/>
          <w:sz w:val="24"/>
        </w:rPr>
      </w:pPr>
      <w:r>
        <w:rPr>
          <w:rFonts w:hint="eastAsia" w:ascii="宋体" w:hAnsi="宋体"/>
          <w:b/>
          <w:bCs/>
          <w:sz w:val="24"/>
        </w:rPr>
        <w:t>以上（1）~（</w:t>
      </w:r>
      <w:r>
        <w:rPr>
          <w:rFonts w:ascii="宋体" w:hAnsi="宋体"/>
          <w:b/>
          <w:bCs/>
          <w:sz w:val="24"/>
        </w:rPr>
        <w:t>6</w:t>
      </w:r>
      <w:r>
        <w:rPr>
          <w:rFonts w:hint="eastAsia" w:ascii="宋体" w:hAnsi="宋体"/>
          <w:b/>
          <w:bCs/>
          <w:sz w:val="24"/>
        </w:rPr>
        <w:t>）条详见第三章评标办法“</w:t>
      </w:r>
      <w:r>
        <w:rPr>
          <w:rFonts w:hint="eastAsia" w:ascii="宋体" w:hAnsi="宋体"/>
          <w:b/>
          <w:bCs/>
          <w:spacing w:val="-2"/>
          <w:sz w:val="24"/>
        </w:rPr>
        <w:t>资格审查合格标准汇总表</w:t>
      </w:r>
      <w:r>
        <w:rPr>
          <w:rFonts w:hint="eastAsia" w:ascii="宋体" w:hAnsi="宋体"/>
          <w:b/>
          <w:bCs/>
          <w:sz w:val="24"/>
        </w:rPr>
        <w:t>”具体要求。</w:t>
      </w:r>
    </w:p>
    <w:p w14:paraId="51DB942B">
      <w:pPr>
        <w:pStyle w:val="12"/>
        <w:ind w:firstLine="482" w:firstLineChars="200"/>
        <w:rPr>
          <w:rFonts w:hint="eastAsia" w:ascii="宋体" w:hAnsi="宋体"/>
          <w:b/>
          <w:bCs/>
          <w:sz w:val="24"/>
        </w:rPr>
      </w:pPr>
      <w:r>
        <w:rPr>
          <w:rFonts w:hint="eastAsia" w:ascii="宋体" w:hAnsi="宋体"/>
          <w:b/>
          <w:bCs/>
          <w:sz w:val="24"/>
        </w:rPr>
        <w:t>10.2商务技术标</w:t>
      </w:r>
    </w:p>
    <w:p w14:paraId="5A75D16F">
      <w:pPr>
        <w:widowControl/>
        <w:spacing w:line="400" w:lineRule="atLeast"/>
        <w:ind w:firstLine="480" w:firstLineChars="200"/>
        <w:rPr>
          <w:rFonts w:hint="eastAsia" w:ascii="宋体" w:hAnsi="Cambria"/>
          <w:sz w:val="24"/>
          <w:szCs w:val="32"/>
        </w:rPr>
      </w:pPr>
      <w:bookmarkStart w:id="41" w:name="OLE_LINK94"/>
      <w:r>
        <w:rPr>
          <w:rFonts w:hint="eastAsia" w:ascii="宋体" w:hAnsi="Cambria"/>
          <w:sz w:val="24"/>
          <w:szCs w:val="32"/>
        </w:rPr>
        <w:t>10.2.</w:t>
      </w:r>
      <w:bookmarkEnd w:id="41"/>
      <w:r>
        <w:rPr>
          <w:rFonts w:hint="eastAsia" w:ascii="宋体" w:hAnsi="Cambria"/>
          <w:sz w:val="24"/>
          <w:szCs w:val="32"/>
        </w:rPr>
        <w:t>1监理大纲（暗标要求见投标人须知前附表）。</w:t>
      </w:r>
    </w:p>
    <w:p w14:paraId="53615BB6">
      <w:pPr>
        <w:widowControl/>
        <w:spacing w:line="400" w:lineRule="atLeast"/>
        <w:ind w:firstLine="480" w:firstLineChars="200"/>
        <w:rPr>
          <w:rFonts w:hint="eastAsia" w:ascii="宋体" w:hAnsi="Cambria"/>
          <w:sz w:val="24"/>
          <w:szCs w:val="32"/>
        </w:rPr>
      </w:pPr>
      <w:r>
        <w:rPr>
          <w:rFonts w:hint="eastAsia" w:ascii="宋体" w:hAnsi="Cambria"/>
          <w:sz w:val="24"/>
          <w:szCs w:val="32"/>
        </w:rPr>
        <w:t>10.2.2拟派项目总监理工程师资信；</w:t>
      </w:r>
    </w:p>
    <w:p w14:paraId="659E1897">
      <w:pPr>
        <w:widowControl/>
        <w:spacing w:line="400" w:lineRule="atLeast"/>
        <w:ind w:firstLine="480" w:firstLineChars="200"/>
        <w:rPr>
          <w:rFonts w:hint="eastAsia" w:ascii="宋体" w:hAnsi="Cambria"/>
          <w:sz w:val="24"/>
          <w:szCs w:val="32"/>
        </w:rPr>
      </w:pPr>
      <w:r>
        <w:rPr>
          <w:rFonts w:hint="eastAsia" w:ascii="宋体" w:hAnsi="Cambria"/>
          <w:sz w:val="24"/>
          <w:szCs w:val="32"/>
        </w:rPr>
        <w:t>10.2.3项目监理机构；</w:t>
      </w:r>
    </w:p>
    <w:p w14:paraId="47FB222C">
      <w:pPr>
        <w:widowControl/>
        <w:spacing w:line="400" w:lineRule="atLeast"/>
        <w:ind w:firstLine="480" w:firstLineChars="200"/>
        <w:rPr>
          <w:rFonts w:hint="eastAsia" w:ascii="宋体" w:hAnsi="Cambria"/>
          <w:sz w:val="24"/>
          <w:szCs w:val="32"/>
        </w:rPr>
      </w:pPr>
      <w:r>
        <w:rPr>
          <w:rFonts w:hint="eastAsia" w:ascii="宋体" w:hAnsi="Cambria"/>
          <w:sz w:val="24"/>
          <w:szCs w:val="32"/>
        </w:rPr>
        <w:t>10.2.4企业业绩。</w:t>
      </w:r>
    </w:p>
    <w:p w14:paraId="090F4433">
      <w:pPr>
        <w:numPr>
          <w:ilvl w:val="1"/>
          <w:numId w:val="0"/>
        </w:numPr>
        <w:adjustRightInd w:val="0"/>
        <w:snapToGrid w:val="0"/>
        <w:spacing w:line="400" w:lineRule="atLeast"/>
        <w:ind w:firstLine="482" w:firstLineChars="200"/>
        <w:jc w:val="left"/>
        <w:outlineLvl w:val="1"/>
        <w:rPr>
          <w:rFonts w:hint="eastAsia" w:ascii="宋体" w:hAnsi="Cambria"/>
          <w:sz w:val="24"/>
          <w:szCs w:val="32"/>
        </w:rPr>
      </w:pPr>
      <w:r>
        <w:rPr>
          <w:rFonts w:hint="eastAsia" w:ascii="宋体" w:hAnsi="Cambria"/>
          <w:b/>
          <w:sz w:val="24"/>
          <w:szCs w:val="32"/>
        </w:rPr>
        <w:t>10.3价格标（格式详见第四章）</w:t>
      </w:r>
    </w:p>
    <w:p w14:paraId="64EB0ED4">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10.3.1.投标函。</w:t>
      </w:r>
    </w:p>
    <w:p w14:paraId="2DD5DEB8">
      <w:pPr>
        <w:numPr>
          <w:ilvl w:val="1"/>
          <w:numId w:val="0"/>
        </w:numPr>
        <w:adjustRightInd w:val="0"/>
        <w:snapToGrid w:val="0"/>
        <w:spacing w:line="400" w:lineRule="atLeast"/>
        <w:ind w:firstLine="480" w:firstLineChars="200"/>
        <w:jc w:val="left"/>
        <w:outlineLvl w:val="1"/>
        <w:rPr>
          <w:rFonts w:hint="eastAsia" w:ascii="宋体" w:hAnsi="Cambria"/>
          <w:sz w:val="24"/>
          <w:szCs w:val="32"/>
        </w:rPr>
      </w:pPr>
      <w:r>
        <w:rPr>
          <w:rFonts w:hint="eastAsia" w:ascii="宋体" w:hAnsi="Cambria"/>
          <w:sz w:val="24"/>
          <w:szCs w:val="32"/>
        </w:rPr>
        <w:t>（十一）投标文件应按第四章“投标文件格式”要求进行编制，投标人需另行增加的，应以原件扫描件的形式编入投标文件相应章节，作为投标文件的组成部分。</w:t>
      </w:r>
    </w:p>
    <w:p w14:paraId="465D16B4">
      <w:pPr>
        <w:spacing w:line="400" w:lineRule="atLeast"/>
        <w:ind w:firstLine="480" w:firstLineChars="200"/>
        <w:jc w:val="left"/>
        <w:outlineLvl w:val="0"/>
        <w:rPr>
          <w:rFonts w:hint="eastAsia" w:ascii="宋体"/>
          <w:bCs/>
          <w:kern w:val="44"/>
          <w:sz w:val="24"/>
          <w:szCs w:val="44"/>
        </w:rPr>
      </w:pPr>
      <w:bookmarkStart w:id="42" w:name="_Toc339030256"/>
      <w:r>
        <w:rPr>
          <w:rFonts w:hint="eastAsia" w:ascii="宋体"/>
          <w:bCs/>
          <w:kern w:val="44"/>
          <w:sz w:val="24"/>
          <w:szCs w:val="44"/>
        </w:rPr>
        <w:t>投标有效期</w:t>
      </w:r>
      <w:bookmarkEnd w:id="42"/>
      <w:r>
        <w:rPr>
          <w:rFonts w:hint="eastAsia" w:ascii="宋体"/>
          <w:bCs/>
          <w:kern w:val="44"/>
          <w:sz w:val="24"/>
          <w:szCs w:val="44"/>
        </w:rPr>
        <w:t>：</w:t>
      </w:r>
    </w:p>
    <w:p w14:paraId="61B112F7">
      <w:pPr>
        <w:spacing w:line="420" w:lineRule="atLeast"/>
        <w:ind w:firstLine="480" w:firstLineChars="200"/>
        <w:rPr>
          <w:rFonts w:hint="eastAsia" w:ascii="宋体" w:hAnsi="宋体"/>
          <w:sz w:val="24"/>
        </w:rPr>
      </w:pPr>
      <w:r>
        <w:rPr>
          <w:rFonts w:hint="eastAsia" w:ascii="宋体" w:hAnsi="宋体"/>
          <w:sz w:val="24"/>
        </w:rPr>
        <w:t>投标文件在本招标文件规定的投标截止日期之后的</w:t>
      </w:r>
      <w:r>
        <w:rPr>
          <w:rFonts w:hint="eastAsia" w:ascii="宋体" w:hAnsi="宋体"/>
          <w:sz w:val="24"/>
          <w:u w:val="single"/>
        </w:rPr>
        <w:t>45</w:t>
      </w:r>
      <w:r>
        <w:rPr>
          <w:rFonts w:hint="eastAsia" w:ascii="宋体" w:hAnsi="宋体"/>
          <w:sz w:val="24"/>
        </w:rPr>
        <w:t>日历天内有效。</w:t>
      </w:r>
    </w:p>
    <w:p w14:paraId="7BC83DF1">
      <w:pPr>
        <w:spacing w:line="400" w:lineRule="atLeast"/>
        <w:ind w:firstLine="480" w:firstLineChars="200"/>
        <w:jc w:val="left"/>
        <w:outlineLvl w:val="0"/>
        <w:rPr>
          <w:rFonts w:ascii="宋体"/>
          <w:bCs/>
          <w:kern w:val="44"/>
          <w:sz w:val="24"/>
          <w:szCs w:val="44"/>
        </w:rPr>
      </w:pPr>
      <w:r>
        <w:rPr>
          <w:rFonts w:hint="eastAsia" w:ascii="宋体"/>
          <w:bCs/>
          <w:kern w:val="44"/>
          <w:sz w:val="24"/>
          <w:szCs w:val="44"/>
        </w:rPr>
        <w:t>（十二）投标保证金</w:t>
      </w:r>
    </w:p>
    <w:p w14:paraId="726A5E51">
      <w:pPr>
        <w:spacing w:line="480" w:lineRule="exact"/>
        <w:ind w:firstLine="482" w:firstLineChars="200"/>
        <w:rPr>
          <w:rFonts w:hint="eastAsia" w:ascii="宋体" w:hAnsi="宋体"/>
          <w:b/>
          <w:sz w:val="24"/>
          <w:u w:val="single"/>
        </w:rPr>
      </w:pPr>
      <w:bookmarkStart w:id="43" w:name="_Toc339030258"/>
      <w:r>
        <w:rPr>
          <w:rFonts w:hint="eastAsia" w:ascii="宋体" w:hAnsi="宋体"/>
          <w:b/>
          <w:sz w:val="24"/>
          <w:u w:val="single"/>
        </w:rPr>
        <w:t xml:space="preserve">本项目投标时免缴投标保证金。（但不免除相应责任，提供投标人免缴投标保证金信用承诺书以代替，格式详见招标文件第六章投标文件格式，请仔细阅读）。 </w:t>
      </w:r>
    </w:p>
    <w:p w14:paraId="6DE5227E">
      <w:pPr>
        <w:spacing w:line="480" w:lineRule="exact"/>
        <w:ind w:firstLine="480" w:firstLineChars="200"/>
        <w:rPr>
          <w:rFonts w:hint="eastAsia" w:ascii="宋体" w:hAnsi="宋体"/>
          <w:b/>
          <w:sz w:val="24"/>
          <w:u w:val="single"/>
        </w:rPr>
      </w:pPr>
      <w:r>
        <w:rPr>
          <w:rFonts w:hint="eastAsia" w:ascii="宋体" w:hAnsi="宋体"/>
          <w:bCs/>
          <w:sz w:val="24"/>
        </w:rPr>
        <w:t>（</w:t>
      </w:r>
      <w:r>
        <w:rPr>
          <w:rFonts w:hint="eastAsia" w:ascii="宋体"/>
          <w:b/>
          <w:kern w:val="44"/>
          <w:sz w:val="24"/>
          <w:szCs w:val="44"/>
        </w:rPr>
        <w:t>十三）投标文件的拒绝和无效</w:t>
      </w:r>
    </w:p>
    <w:p w14:paraId="061FD768">
      <w:pPr>
        <w:spacing w:line="480" w:lineRule="exact"/>
        <w:ind w:firstLine="480" w:firstLineChars="200"/>
        <w:rPr>
          <w:rFonts w:hint="eastAsia" w:ascii="宋体" w:hAnsi="宋体"/>
          <w:sz w:val="24"/>
        </w:rPr>
      </w:pPr>
      <w:r>
        <w:rPr>
          <w:rFonts w:hint="eastAsia" w:ascii="宋体" w:hAnsi="宋体"/>
          <w:sz w:val="24"/>
        </w:rPr>
        <w:t>属于下列情况之一的投标文件，招标人(或招标代理人)可以拒绝或按无效标处理：</w:t>
      </w:r>
    </w:p>
    <w:p w14:paraId="6CA120C6">
      <w:pPr>
        <w:spacing w:line="480" w:lineRule="exact"/>
        <w:ind w:firstLine="480" w:firstLineChars="200"/>
        <w:rPr>
          <w:rFonts w:hint="eastAsia" w:ascii="宋体" w:hAnsi="宋体"/>
          <w:sz w:val="24"/>
        </w:rPr>
      </w:pPr>
      <w:r>
        <w:rPr>
          <w:rFonts w:hint="eastAsia" w:ascii="宋体" w:hAnsi="宋体"/>
          <w:sz w:val="24"/>
        </w:rPr>
        <w:t>（1）投标文件中的投标函未加盖投标人的公章；</w:t>
      </w:r>
    </w:p>
    <w:p w14:paraId="2AE750D0">
      <w:pPr>
        <w:spacing w:line="480" w:lineRule="exact"/>
        <w:ind w:firstLine="480" w:firstLineChars="200"/>
        <w:rPr>
          <w:rFonts w:hint="eastAsia" w:ascii="宋体" w:hAnsi="宋体"/>
          <w:sz w:val="24"/>
        </w:rPr>
      </w:pPr>
      <w:r>
        <w:rPr>
          <w:rFonts w:hint="eastAsia" w:ascii="宋体" w:hAnsi="宋体"/>
          <w:sz w:val="24"/>
        </w:rPr>
        <w:t>（2）投标文件中的投标函未加盖企业法定代表人（或企业法定代表人委托代理人）签章或（签字）的；</w:t>
      </w:r>
    </w:p>
    <w:p w14:paraId="4B118BF7">
      <w:pPr>
        <w:spacing w:line="480" w:lineRule="exact"/>
        <w:ind w:firstLine="480" w:firstLineChars="200"/>
        <w:rPr>
          <w:rFonts w:hint="eastAsia" w:ascii="宋体" w:hAnsi="宋体"/>
          <w:sz w:val="24"/>
        </w:rPr>
      </w:pPr>
      <w:r>
        <w:rPr>
          <w:rFonts w:hint="eastAsia" w:ascii="宋体" w:hAnsi="宋体"/>
          <w:sz w:val="24"/>
        </w:rPr>
        <w:t>（3）投标函由企业法定代表人委托代理人盖章或签字的，企业法定代表人委托代理人没有合法、有效的委托书的；</w:t>
      </w:r>
    </w:p>
    <w:p w14:paraId="4801E135">
      <w:pPr>
        <w:spacing w:line="480" w:lineRule="exact"/>
        <w:ind w:firstLine="480" w:firstLineChars="200"/>
        <w:rPr>
          <w:rFonts w:hint="eastAsia" w:ascii="宋体" w:hAnsi="宋体"/>
          <w:sz w:val="24"/>
        </w:rPr>
      </w:pPr>
      <w:r>
        <w:rPr>
          <w:rFonts w:hint="eastAsia" w:ascii="宋体" w:hAnsi="宋体"/>
          <w:sz w:val="24"/>
        </w:rPr>
        <w:t xml:space="preserve">（4）投标人资格条件不符合国家有关规定，或者不满足招标文件规定的资格条件的； </w:t>
      </w:r>
    </w:p>
    <w:p w14:paraId="2CFF806E">
      <w:pPr>
        <w:spacing w:line="480" w:lineRule="exact"/>
        <w:ind w:firstLine="480" w:firstLineChars="200"/>
        <w:rPr>
          <w:rFonts w:hint="eastAsia" w:ascii="宋体" w:hAnsi="宋体"/>
          <w:sz w:val="24"/>
        </w:rPr>
      </w:pPr>
      <w:r>
        <w:rPr>
          <w:rFonts w:hint="eastAsia" w:ascii="宋体" w:hAnsi="宋体"/>
          <w:sz w:val="24"/>
        </w:rPr>
        <w:t>（5）投标人名称或组织结构与资格审查时不一致的；</w:t>
      </w:r>
    </w:p>
    <w:p w14:paraId="22B1A1F7">
      <w:pPr>
        <w:spacing w:line="480" w:lineRule="exact"/>
        <w:ind w:firstLine="480" w:firstLineChars="200"/>
        <w:rPr>
          <w:rFonts w:hint="eastAsia" w:ascii="宋体" w:hAnsi="宋体"/>
          <w:sz w:val="24"/>
        </w:rPr>
      </w:pPr>
      <w:r>
        <w:rPr>
          <w:rFonts w:hint="eastAsia" w:ascii="宋体" w:hAnsi="宋体"/>
          <w:sz w:val="24"/>
        </w:rPr>
        <w:t>（6）项目总监理工程师与资格审查时不一致的；</w:t>
      </w:r>
    </w:p>
    <w:p w14:paraId="7F1FD676">
      <w:pPr>
        <w:spacing w:line="480" w:lineRule="exact"/>
        <w:ind w:firstLine="480" w:firstLineChars="200"/>
        <w:rPr>
          <w:rFonts w:hint="eastAsia" w:ascii="宋体" w:hAnsi="宋体"/>
          <w:sz w:val="24"/>
        </w:rPr>
      </w:pPr>
      <w:r>
        <w:rPr>
          <w:rFonts w:hint="eastAsia" w:ascii="宋体" w:hAnsi="宋体"/>
          <w:sz w:val="24"/>
        </w:rPr>
        <w:t xml:space="preserve">（7）组成联合体投标未提供联合体各方共同投标协议的（不适用）； </w:t>
      </w:r>
    </w:p>
    <w:p w14:paraId="0F7D3DF5">
      <w:pPr>
        <w:spacing w:line="480" w:lineRule="exact"/>
        <w:ind w:firstLine="480" w:firstLineChars="200"/>
        <w:rPr>
          <w:rFonts w:hint="eastAsia" w:ascii="宋体" w:hAnsi="宋体"/>
          <w:sz w:val="24"/>
        </w:rPr>
      </w:pPr>
      <w:r>
        <w:rPr>
          <w:rFonts w:hint="eastAsia" w:ascii="宋体" w:hAnsi="宋体"/>
          <w:sz w:val="24"/>
        </w:rPr>
        <w:t xml:space="preserve">（8）在同一招标项目中，联合体成员以自己名义单独投标或者参加其他联合体投标的（不适用）； </w:t>
      </w:r>
    </w:p>
    <w:p w14:paraId="1F2DE06D">
      <w:pPr>
        <w:spacing w:line="480" w:lineRule="exact"/>
        <w:ind w:firstLine="480" w:firstLineChars="200"/>
        <w:rPr>
          <w:rFonts w:hint="eastAsia" w:ascii="宋体" w:hAnsi="宋体"/>
          <w:sz w:val="24"/>
        </w:rPr>
      </w:pPr>
      <w:r>
        <w:rPr>
          <w:rFonts w:hint="eastAsia" w:ascii="宋体" w:hAnsi="宋体"/>
          <w:sz w:val="24"/>
        </w:rPr>
        <w:t xml:space="preserve">（9）联合体成员与资格审查确定的结果不一致的（不适用）； </w:t>
      </w:r>
    </w:p>
    <w:p w14:paraId="1343ADB5">
      <w:pPr>
        <w:spacing w:line="480" w:lineRule="exact"/>
        <w:ind w:firstLine="480" w:firstLineChars="200"/>
        <w:rPr>
          <w:rFonts w:hint="eastAsia" w:ascii="宋体" w:hAnsi="宋体"/>
          <w:sz w:val="24"/>
        </w:rPr>
      </w:pPr>
      <w:r>
        <w:rPr>
          <w:rFonts w:hint="eastAsia" w:ascii="宋体" w:hAnsi="宋体"/>
          <w:sz w:val="24"/>
        </w:rPr>
        <w:t>（10）投标报价低于工程成本或者高于（或等于）招标文件设定的招标控制价（最高限价）的；</w:t>
      </w:r>
    </w:p>
    <w:p w14:paraId="0AFD2A3F">
      <w:pPr>
        <w:spacing w:line="480" w:lineRule="exact"/>
        <w:ind w:firstLine="480" w:firstLineChars="200"/>
        <w:rPr>
          <w:rFonts w:hint="eastAsia" w:ascii="宋体" w:hAnsi="宋体"/>
          <w:sz w:val="24"/>
        </w:rPr>
      </w:pPr>
      <w:r>
        <w:rPr>
          <w:rFonts w:hint="eastAsia" w:ascii="宋体" w:hAnsi="宋体"/>
          <w:sz w:val="24"/>
        </w:rPr>
        <w:t xml:space="preserve">（11）同一投标人提交两个及以上不同的投标文件或者投标报价，但招标文件要求提交备选投标的除外； </w:t>
      </w:r>
    </w:p>
    <w:p w14:paraId="07D7AE79">
      <w:pPr>
        <w:spacing w:line="480" w:lineRule="exact"/>
        <w:ind w:firstLine="480" w:firstLineChars="200"/>
        <w:rPr>
          <w:rFonts w:hint="eastAsia" w:ascii="宋体" w:hAnsi="宋体"/>
          <w:sz w:val="24"/>
        </w:rPr>
      </w:pPr>
      <w:r>
        <w:rPr>
          <w:rFonts w:hint="eastAsia" w:ascii="宋体" w:hAnsi="宋体"/>
          <w:sz w:val="24"/>
        </w:rPr>
        <w:t>（12）未按招标文件要求提供投标保证金的；</w:t>
      </w:r>
    </w:p>
    <w:p w14:paraId="5FA33AAF">
      <w:pPr>
        <w:spacing w:line="480" w:lineRule="exact"/>
        <w:ind w:firstLine="480" w:firstLineChars="200"/>
        <w:rPr>
          <w:rFonts w:hint="eastAsia" w:ascii="宋体" w:hAnsi="宋体"/>
          <w:sz w:val="24"/>
        </w:rPr>
      </w:pPr>
      <w:r>
        <w:rPr>
          <w:rFonts w:hint="eastAsia" w:ascii="宋体" w:hAnsi="宋体"/>
          <w:sz w:val="24"/>
        </w:rPr>
        <w:t xml:space="preserve">（13）投标文件载明的招标项目完成期限超过招标文件规定的期限的； </w:t>
      </w:r>
    </w:p>
    <w:p w14:paraId="1BAE78B2">
      <w:pPr>
        <w:spacing w:line="480" w:lineRule="exact"/>
        <w:ind w:firstLine="480" w:firstLineChars="200"/>
        <w:rPr>
          <w:rFonts w:hint="eastAsia" w:ascii="宋体" w:hAnsi="宋体"/>
          <w:sz w:val="24"/>
        </w:rPr>
      </w:pPr>
      <w:r>
        <w:rPr>
          <w:rFonts w:hint="eastAsia" w:ascii="宋体" w:hAnsi="宋体"/>
          <w:sz w:val="24"/>
        </w:rPr>
        <w:t xml:space="preserve">（14）明显不符合技术规范、技术标准的要求的；  </w:t>
      </w:r>
    </w:p>
    <w:p w14:paraId="6B4FA1A7">
      <w:pPr>
        <w:spacing w:line="480" w:lineRule="exact"/>
        <w:ind w:firstLine="480" w:firstLineChars="200"/>
        <w:rPr>
          <w:rFonts w:hint="eastAsia" w:ascii="宋体" w:hAnsi="宋体"/>
          <w:sz w:val="24"/>
        </w:rPr>
      </w:pPr>
      <w:r>
        <w:rPr>
          <w:rFonts w:hint="eastAsia" w:ascii="宋体" w:hAnsi="宋体"/>
          <w:sz w:val="24"/>
        </w:rPr>
        <w:t xml:space="preserve">（15）投标文件载明的货物包装方式、检验标准和方法等不符合招标文件的要求的； </w:t>
      </w:r>
    </w:p>
    <w:p w14:paraId="5F654F82">
      <w:pPr>
        <w:spacing w:line="480" w:lineRule="exact"/>
        <w:ind w:firstLine="480" w:firstLineChars="200"/>
        <w:rPr>
          <w:rFonts w:hint="eastAsia" w:ascii="宋体" w:hAnsi="宋体"/>
          <w:sz w:val="24"/>
        </w:rPr>
      </w:pPr>
      <w:r>
        <w:rPr>
          <w:rFonts w:hint="eastAsia" w:ascii="宋体" w:hAnsi="宋体"/>
          <w:sz w:val="24"/>
        </w:rPr>
        <w:t xml:space="preserve">（16）投标文件提出了不能满足招标文件要求或招标人不能接受的工程验收、计量、价款结算和支付办法的； </w:t>
      </w:r>
    </w:p>
    <w:p w14:paraId="6B9BE98D">
      <w:pPr>
        <w:spacing w:line="480" w:lineRule="exact"/>
        <w:ind w:firstLine="480" w:firstLineChars="200"/>
        <w:rPr>
          <w:rFonts w:hint="eastAsia" w:ascii="宋体" w:hAnsi="宋体"/>
          <w:sz w:val="24"/>
        </w:rPr>
      </w:pPr>
      <w:r>
        <w:rPr>
          <w:rFonts w:hint="eastAsia" w:ascii="宋体" w:hAnsi="宋体"/>
          <w:sz w:val="24"/>
        </w:rPr>
        <w:t xml:space="preserve">（17）不同投标人的投标文件以及投标文件制作过程出现了评标委员会认为不应当雷同的情况的； </w:t>
      </w:r>
    </w:p>
    <w:p w14:paraId="5A4EC657">
      <w:pPr>
        <w:spacing w:line="480" w:lineRule="exact"/>
        <w:ind w:firstLine="480" w:firstLineChars="200"/>
        <w:rPr>
          <w:rFonts w:hint="eastAsia" w:ascii="宋体" w:hAnsi="宋体"/>
          <w:sz w:val="24"/>
        </w:rPr>
      </w:pPr>
      <w:r>
        <w:rPr>
          <w:rFonts w:hint="eastAsia" w:ascii="宋体" w:hAnsi="宋体"/>
          <w:sz w:val="24"/>
        </w:rPr>
        <w:t>（18）以他人的名义投标、串通投标、以行贿手段谋取中标或者以其他弄虚作假方式投标的；</w:t>
      </w:r>
    </w:p>
    <w:p w14:paraId="3FB40370">
      <w:pPr>
        <w:spacing w:line="480" w:lineRule="exact"/>
        <w:ind w:firstLine="480" w:firstLineChars="200"/>
        <w:rPr>
          <w:rFonts w:hint="eastAsia" w:ascii="宋体" w:hAnsi="宋体"/>
          <w:sz w:val="24"/>
        </w:rPr>
      </w:pPr>
      <w:r>
        <w:rPr>
          <w:rFonts w:hint="eastAsia" w:ascii="宋体" w:hAnsi="宋体"/>
          <w:sz w:val="24"/>
        </w:rPr>
        <w:t>（19）投标文件关键内容模糊、无法辨认的；</w:t>
      </w:r>
    </w:p>
    <w:p w14:paraId="7D4469EF">
      <w:pPr>
        <w:spacing w:line="480" w:lineRule="exact"/>
        <w:ind w:firstLine="480" w:firstLineChars="200"/>
        <w:rPr>
          <w:rFonts w:hint="eastAsia" w:ascii="宋体" w:hAnsi="宋体"/>
          <w:sz w:val="24"/>
        </w:rPr>
      </w:pPr>
      <w:r>
        <w:rPr>
          <w:rFonts w:hint="eastAsia" w:ascii="宋体" w:hAnsi="宋体"/>
          <w:sz w:val="24"/>
        </w:rPr>
        <w:t>（20）技术文件不满足招标文件暗标要求的；</w:t>
      </w:r>
    </w:p>
    <w:p w14:paraId="3D887AFA">
      <w:pPr>
        <w:spacing w:line="480" w:lineRule="exact"/>
        <w:ind w:firstLine="480" w:firstLineChars="200"/>
        <w:rPr>
          <w:rFonts w:hint="eastAsia" w:ascii="宋体" w:hAnsi="宋体"/>
          <w:sz w:val="24"/>
        </w:rPr>
      </w:pPr>
      <w:r>
        <w:rPr>
          <w:rFonts w:hint="eastAsia" w:ascii="宋体" w:hAnsi="宋体"/>
          <w:sz w:val="24"/>
        </w:rPr>
        <w:t>（21）需从诚信库中获取的材料未在诚信库备案并链接到投标文件中的；</w:t>
      </w:r>
    </w:p>
    <w:p w14:paraId="7289EB66">
      <w:pPr>
        <w:spacing w:line="480" w:lineRule="exact"/>
        <w:ind w:firstLine="480" w:firstLineChars="200"/>
        <w:rPr>
          <w:rFonts w:hint="eastAsia" w:ascii="宋体" w:hAnsi="宋体"/>
          <w:sz w:val="24"/>
        </w:rPr>
      </w:pPr>
      <w:r>
        <w:rPr>
          <w:rFonts w:hint="eastAsia" w:ascii="宋体" w:hAnsi="宋体"/>
          <w:sz w:val="24"/>
        </w:rPr>
        <w:t>（22）招标文件中规定的其他废标条款。</w:t>
      </w:r>
    </w:p>
    <w:p w14:paraId="0337CCED">
      <w:pPr>
        <w:rPr>
          <w:rFonts w:hint="eastAsia"/>
        </w:rPr>
      </w:pPr>
    </w:p>
    <w:p w14:paraId="54BC4D18">
      <w:pPr>
        <w:jc w:val="center"/>
        <w:outlineLvl w:val="0"/>
        <w:rPr>
          <w:rFonts w:hint="eastAsia" w:ascii="宋体" w:hAnsi="宋体" w:eastAsia="黑体"/>
          <w:bCs/>
          <w:sz w:val="32"/>
          <w:szCs w:val="32"/>
        </w:rPr>
      </w:pPr>
      <w:bookmarkStart w:id="44" w:name="_Toc435445719"/>
      <w:r>
        <w:rPr>
          <w:rFonts w:hint="eastAsia" w:ascii="宋体" w:hAnsi="宋体" w:eastAsia="黑体"/>
          <w:bCs/>
          <w:sz w:val="32"/>
          <w:szCs w:val="32"/>
        </w:rPr>
        <w:t>五、投标文件的递交</w:t>
      </w:r>
      <w:bookmarkEnd w:id="43"/>
      <w:bookmarkEnd w:id="44"/>
    </w:p>
    <w:p w14:paraId="4063CDDC">
      <w:pPr>
        <w:spacing w:line="400" w:lineRule="atLeast"/>
        <w:ind w:left="480"/>
        <w:outlineLvl w:val="2"/>
        <w:rPr>
          <w:rFonts w:hint="eastAsia" w:ascii="宋体" w:hAnsi="宋体"/>
          <w:bCs/>
          <w:sz w:val="24"/>
          <w:szCs w:val="32"/>
        </w:rPr>
      </w:pPr>
      <w:r>
        <w:rPr>
          <w:rFonts w:hint="eastAsia" w:ascii="宋体" w:hAnsi="宋体"/>
          <w:bCs/>
          <w:sz w:val="24"/>
          <w:szCs w:val="32"/>
        </w:rPr>
        <w:t>（十三）投标文件的密封与标志</w:t>
      </w:r>
    </w:p>
    <w:p w14:paraId="38741D2B">
      <w:pPr>
        <w:spacing w:line="400" w:lineRule="exact"/>
        <w:ind w:firstLine="480" w:firstLineChars="200"/>
        <w:rPr>
          <w:rFonts w:ascii="宋体" w:hAnsi="宋体" w:cs="宋体"/>
          <w:bCs/>
          <w:sz w:val="24"/>
          <w:szCs w:val="32"/>
        </w:rPr>
      </w:pPr>
      <w:r>
        <w:rPr>
          <w:rFonts w:hint="eastAsia" w:ascii="宋体" w:hAnsi="宋体" w:cs="宋体"/>
          <w:bCs/>
          <w:sz w:val="24"/>
          <w:szCs w:val="32"/>
        </w:rPr>
        <w:t>13.1投标文件的密封与标志</w:t>
      </w:r>
    </w:p>
    <w:p w14:paraId="5AE099F6">
      <w:pPr>
        <w:spacing w:line="400" w:lineRule="atLeast"/>
        <w:ind w:firstLine="480" w:firstLineChars="200"/>
        <w:outlineLvl w:val="2"/>
        <w:rPr>
          <w:rFonts w:hint="eastAsia" w:ascii="宋体" w:hAnsi="宋体" w:cs="宋体"/>
          <w:b/>
          <w:sz w:val="24"/>
        </w:rPr>
      </w:pPr>
      <w:r>
        <w:rPr>
          <w:rFonts w:hint="eastAsia" w:ascii="宋体" w:hAnsi="宋体" w:cs="宋体"/>
          <w:bCs/>
          <w:sz w:val="24"/>
          <w:szCs w:val="32"/>
        </w:rPr>
        <w:t>13.1.1</w:t>
      </w:r>
      <w:r>
        <w:rPr>
          <w:rFonts w:hint="eastAsia" w:ascii="宋体" w:hAnsi="宋体" w:cs="宋体"/>
          <w:b/>
          <w:sz w:val="24"/>
          <w:u w:val="single"/>
        </w:rPr>
        <w:t>投标单位必须准备“资格审查文件”一套、</w:t>
      </w:r>
      <w:bookmarkStart w:id="45" w:name="_Hlk118377051"/>
      <w:r>
        <w:rPr>
          <w:rFonts w:hint="eastAsia" w:ascii="宋体" w:hAnsi="宋体" w:cs="宋体"/>
          <w:b/>
          <w:sz w:val="24"/>
          <w:u w:val="single"/>
        </w:rPr>
        <w:t>“商务技术标”一套、</w:t>
      </w:r>
      <w:bookmarkEnd w:id="45"/>
      <w:r>
        <w:rPr>
          <w:rFonts w:hint="eastAsia" w:ascii="宋体" w:hAnsi="宋体" w:cs="宋体"/>
          <w:b/>
          <w:sz w:val="24"/>
          <w:u w:val="single"/>
        </w:rPr>
        <w:t xml:space="preserve"> “价格标”一套，三套资料分别密封，“资格审查文件”、 “商务技术标”、“价格标”每套资料一式三份，其中正本壹份，副本贰份。投标文件均应放入相应封袋内，并在封袋上加盖投标人单位公章和经法定代表人或委托代理人签字或盖章</w:t>
      </w:r>
      <w:r>
        <w:rPr>
          <w:rFonts w:hint="eastAsia" w:ascii="宋体" w:hAnsi="宋体" w:cs="宋体"/>
          <w:b/>
          <w:sz w:val="24"/>
        </w:rPr>
        <w:t>。</w:t>
      </w:r>
    </w:p>
    <w:p w14:paraId="70D2EF80">
      <w:pPr>
        <w:spacing w:line="400" w:lineRule="atLeast"/>
        <w:ind w:firstLine="480" w:firstLineChars="200"/>
        <w:outlineLvl w:val="2"/>
        <w:rPr>
          <w:rFonts w:hint="eastAsia" w:ascii="宋体" w:hAnsi="宋体" w:cs="宋体"/>
          <w:b/>
          <w:sz w:val="24"/>
        </w:rPr>
      </w:pPr>
      <w:r>
        <w:rPr>
          <w:rFonts w:hint="eastAsia" w:ascii="宋体" w:hAnsi="宋体" w:cs="宋体"/>
          <w:bCs/>
          <w:sz w:val="24"/>
          <w:szCs w:val="32"/>
          <w:u w:val="single"/>
        </w:rPr>
        <w:t>13.1.2</w:t>
      </w:r>
      <w:r>
        <w:rPr>
          <w:rFonts w:hint="eastAsia" w:ascii="宋体" w:hAnsi="宋体" w:cs="宋体"/>
          <w:b/>
          <w:sz w:val="24"/>
          <w:u w:val="single"/>
        </w:rPr>
        <w:t>投标文件的封袋标明“ 资格审查文件”、“商务技术标”、 “价格标”，同时还要写明工程名称、投标人名称。</w:t>
      </w:r>
    </w:p>
    <w:p w14:paraId="3B59E1FB">
      <w:pPr>
        <w:spacing w:line="400" w:lineRule="atLeast"/>
        <w:ind w:firstLine="360" w:firstLineChars="150"/>
        <w:outlineLvl w:val="2"/>
        <w:rPr>
          <w:rFonts w:hint="eastAsia" w:ascii="宋体" w:hAnsi="宋体" w:cs="宋体"/>
          <w:bCs/>
          <w:sz w:val="24"/>
          <w:szCs w:val="32"/>
          <w:u w:val="single"/>
        </w:rPr>
      </w:pPr>
      <w:r>
        <w:rPr>
          <w:rFonts w:hint="eastAsia" w:ascii="宋体" w:hAnsi="宋体" w:cs="宋体"/>
          <w:bCs/>
          <w:sz w:val="24"/>
          <w:szCs w:val="32"/>
          <w:u w:val="single"/>
        </w:rPr>
        <w:t>13.1.3</w:t>
      </w:r>
      <w:r>
        <w:rPr>
          <w:rFonts w:hint="eastAsia" w:ascii="宋体" w:hAnsi="宋体" w:cs="宋体"/>
          <w:b/>
          <w:sz w:val="24"/>
          <w:u w:val="single"/>
        </w:rPr>
        <w:t>投标文件正本、副本均需加盖红章，正本与副本不一致时，以正本为准</w:t>
      </w:r>
      <w:r>
        <w:rPr>
          <w:rFonts w:hint="eastAsia" w:ascii="宋体" w:hAnsi="宋体" w:cs="宋体"/>
          <w:bCs/>
          <w:sz w:val="24"/>
          <w:szCs w:val="32"/>
          <w:u w:val="single"/>
        </w:rPr>
        <w:t>。</w:t>
      </w:r>
    </w:p>
    <w:p w14:paraId="483F7EF6">
      <w:pPr>
        <w:spacing w:line="400" w:lineRule="atLeast"/>
        <w:ind w:firstLine="480" w:firstLineChars="200"/>
        <w:outlineLvl w:val="2"/>
        <w:rPr>
          <w:rFonts w:hint="eastAsia" w:ascii="宋体" w:hAnsi="宋体" w:cs="宋体"/>
          <w:b/>
          <w:bCs/>
          <w:sz w:val="24"/>
          <w:szCs w:val="32"/>
          <w:u w:val="single"/>
        </w:rPr>
      </w:pPr>
      <w:r>
        <w:rPr>
          <w:rFonts w:hint="eastAsia" w:ascii="宋体" w:hAnsi="宋体" w:cs="宋体"/>
          <w:bCs/>
          <w:sz w:val="24"/>
          <w:szCs w:val="32"/>
          <w:u w:val="single"/>
        </w:rPr>
        <w:t>13.1.4</w:t>
      </w:r>
      <w:r>
        <w:rPr>
          <w:rFonts w:hint="eastAsia" w:ascii="宋体" w:hAnsi="宋体" w:cs="宋体"/>
          <w:b/>
          <w:bCs/>
          <w:sz w:val="24"/>
          <w:szCs w:val="32"/>
          <w:u w:val="single"/>
        </w:rPr>
        <w:t>投标文件的正本与副本可以分开或合并统一密封。</w:t>
      </w:r>
    </w:p>
    <w:p w14:paraId="12CEAB3A">
      <w:pPr>
        <w:spacing w:line="400" w:lineRule="atLeast"/>
        <w:ind w:firstLine="480" w:firstLineChars="200"/>
        <w:outlineLvl w:val="2"/>
        <w:rPr>
          <w:rFonts w:hint="eastAsia" w:ascii="宋体" w:hAnsi="宋体" w:cs="宋体"/>
          <w:sz w:val="24"/>
          <w:u w:val="single"/>
        </w:rPr>
      </w:pPr>
      <w:r>
        <w:rPr>
          <w:rFonts w:hint="eastAsia" w:ascii="宋体" w:hAnsi="宋体" w:cs="宋体"/>
          <w:bCs/>
          <w:sz w:val="24"/>
          <w:szCs w:val="32"/>
          <w:u w:val="single"/>
        </w:rPr>
        <w:t>13.1.5</w:t>
      </w:r>
      <w:r>
        <w:rPr>
          <w:rFonts w:hint="eastAsia" w:ascii="宋体" w:hAnsi="宋体" w:cs="宋体"/>
          <w:b/>
          <w:sz w:val="24"/>
          <w:u w:val="single"/>
        </w:rPr>
        <w:t>未按本章要求填写及密封的，招标人不予受理投标文件。</w:t>
      </w:r>
    </w:p>
    <w:p w14:paraId="682CFF80">
      <w:pPr>
        <w:spacing w:line="400" w:lineRule="exact"/>
        <w:ind w:firstLine="480" w:firstLineChars="200"/>
        <w:rPr>
          <w:rFonts w:hint="eastAsia" w:ascii="宋体" w:hAnsi="宋体"/>
          <w:sz w:val="24"/>
        </w:rPr>
      </w:pPr>
      <w:r>
        <w:rPr>
          <w:rFonts w:hint="eastAsia" w:ascii="宋体" w:hAnsi="宋体"/>
          <w:sz w:val="24"/>
        </w:rPr>
        <w:t>13.2投标截止期</w:t>
      </w:r>
    </w:p>
    <w:p w14:paraId="3EAA5777">
      <w:pPr>
        <w:spacing w:line="400" w:lineRule="exact"/>
        <w:ind w:firstLine="480" w:firstLineChars="200"/>
        <w:rPr>
          <w:rFonts w:ascii="宋体" w:hAnsi="宋体"/>
          <w:sz w:val="24"/>
        </w:rPr>
      </w:pPr>
      <w:r>
        <w:rPr>
          <w:rFonts w:hint="eastAsia" w:ascii="宋体" w:hAnsi="宋体"/>
          <w:sz w:val="24"/>
        </w:rPr>
        <w:t>投标单位须在招标文件规定的投标截止时间之前将投标文件递交到招标人的指定地点，未在投标截止时间前递交的标书，招标人应当拒收。</w:t>
      </w:r>
    </w:p>
    <w:p w14:paraId="6A32E5B5">
      <w:pPr>
        <w:spacing w:line="400" w:lineRule="exact"/>
        <w:ind w:firstLine="480" w:firstLineChars="200"/>
        <w:rPr>
          <w:rFonts w:ascii="宋体" w:hAnsi="宋体"/>
          <w:sz w:val="24"/>
        </w:rPr>
      </w:pPr>
      <w:r>
        <w:rPr>
          <w:rFonts w:hint="eastAsia" w:ascii="宋体" w:hAnsi="宋体"/>
          <w:sz w:val="24"/>
        </w:rPr>
        <w:t>13.3投标文件的修改与撤回</w:t>
      </w:r>
    </w:p>
    <w:p w14:paraId="5542B113">
      <w:pPr>
        <w:spacing w:line="400" w:lineRule="exact"/>
        <w:ind w:firstLine="480" w:firstLineChars="200"/>
        <w:rPr>
          <w:rFonts w:hint="eastAsia" w:ascii="黑体" w:hAnsi="宋体" w:cs="Arial"/>
          <w:b/>
          <w:bCs/>
          <w:sz w:val="28"/>
          <w:szCs w:val="28"/>
        </w:rPr>
      </w:pPr>
      <w:r>
        <w:rPr>
          <w:rFonts w:hint="eastAsia" w:ascii="宋体" w:hAnsi="宋体"/>
          <w:sz w:val="24"/>
        </w:rPr>
        <w:t>投标截止时间之前，投标单位可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r>
        <w:rPr>
          <w:rFonts w:hint="eastAsia" w:ascii="黑体" w:hAnsi="宋体" w:eastAsia="黑体" w:cs="Arial"/>
          <w:b/>
          <w:bCs/>
          <w:sz w:val="28"/>
          <w:szCs w:val="28"/>
        </w:rPr>
        <w:t>。</w:t>
      </w:r>
    </w:p>
    <w:p w14:paraId="2627F57C">
      <w:pPr>
        <w:rPr>
          <w:rFonts w:hint="eastAsia"/>
        </w:rPr>
      </w:pPr>
    </w:p>
    <w:p w14:paraId="5A07AB44">
      <w:pPr>
        <w:jc w:val="center"/>
        <w:outlineLvl w:val="0"/>
        <w:rPr>
          <w:rFonts w:hint="eastAsia" w:ascii="宋体" w:hAnsi="宋体" w:eastAsia="黑体"/>
          <w:bCs/>
          <w:sz w:val="32"/>
          <w:szCs w:val="32"/>
        </w:rPr>
      </w:pPr>
      <w:bookmarkStart w:id="46" w:name="_Toc435445720"/>
      <w:r>
        <w:rPr>
          <w:rFonts w:hint="eastAsia" w:ascii="宋体" w:hAnsi="宋体" w:eastAsia="黑体"/>
          <w:bCs/>
          <w:sz w:val="32"/>
          <w:szCs w:val="32"/>
        </w:rPr>
        <w:t>六、开标、评标、定标</w:t>
      </w:r>
      <w:bookmarkEnd w:id="46"/>
    </w:p>
    <w:p w14:paraId="1FFD003B">
      <w:pPr>
        <w:pStyle w:val="3"/>
        <w:spacing w:line="440" w:lineRule="exact"/>
        <w:rPr>
          <w:rFonts w:hint="eastAsia" w:ascii="宋体" w:hAnsi="宋体" w:eastAsia="宋体" w:cs="宋体"/>
          <w:sz w:val="24"/>
          <w:szCs w:val="24"/>
        </w:rPr>
      </w:pPr>
      <w:bookmarkStart w:id="47" w:name="_Toc339030262"/>
      <w:bookmarkStart w:id="48" w:name="_Toc435445721"/>
      <w:r>
        <w:rPr>
          <w:rFonts w:hint="eastAsia" w:ascii="宋体" w:hAnsi="宋体" w:eastAsia="宋体" w:cs="宋体"/>
          <w:sz w:val="24"/>
          <w:szCs w:val="24"/>
        </w:rPr>
        <w:t xml:space="preserve"> </w:t>
      </w:r>
      <w:r>
        <w:rPr>
          <w:rFonts w:hint="eastAsia" w:ascii="宋体" w:hAnsi="宋体" w:eastAsia="宋体" w:cs="宋体"/>
          <w:b w:val="0"/>
          <w:bCs w:val="0"/>
          <w:sz w:val="24"/>
          <w:szCs w:val="24"/>
        </w:rPr>
        <w:t>（十四）开标</w:t>
      </w:r>
    </w:p>
    <w:p w14:paraId="55812FA2">
      <w:pPr>
        <w:pStyle w:val="4"/>
        <w:spacing w:line="440" w:lineRule="exact"/>
        <w:rPr>
          <w:rFonts w:hint="eastAsia" w:ascii="宋体" w:hAnsi="宋体" w:eastAsia="宋体" w:cs="宋体"/>
          <w:sz w:val="24"/>
          <w:szCs w:val="24"/>
        </w:rPr>
      </w:pPr>
      <w:bookmarkStart w:id="49" w:name="_Toc389065174"/>
      <w:bookmarkStart w:id="50" w:name="_Toc498006676"/>
      <w:r>
        <w:rPr>
          <w:rFonts w:ascii="宋体" w:hAnsi="宋体" w:eastAsia="宋体" w:cs="宋体"/>
          <w:sz w:val="24"/>
          <w:szCs w:val="24"/>
        </w:rPr>
        <w:t>14</w:t>
      </w:r>
      <w:r>
        <w:rPr>
          <w:rFonts w:hint="eastAsia" w:ascii="宋体" w:hAnsi="宋体" w:eastAsia="宋体" w:cs="宋体"/>
          <w:sz w:val="24"/>
          <w:szCs w:val="24"/>
        </w:rPr>
        <w:t>.1 开标时间、地点</w:t>
      </w:r>
      <w:bookmarkEnd w:id="49"/>
      <w:r>
        <w:rPr>
          <w:rFonts w:hint="eastAsia" w:ascii="宋体" w:hAnsi="宋体" w:eastAsia="宋体" w:cs="宋体"/>
          <w:sz w:val="24"/>
          <w:szCs w:val="24"/>
        </w:rPr>
        <w:t>和投标人参会代表</w:t>
      </w:r>
      <w:bookmarkEnd w:id="50"/>
    </w:p>
    <w:p w14:paraId="274D2B0C">
      <w:pPr>
        <w:spacing w:line="440" w:lineRule="exact"/>
        <w:ind w:firstLine="480" w:firstLineChars="200"/>
        <w:rPr>
          <w:rFonts w:hint="eastAsia" w:ascii="宋体" w:hAnsi="宋体" w:cs="宋体"/>
          <w:sz w:val="24"/>
        </w:rPr>
      </w:pPr>
      <w:r>
        <w:rPr>
          <w:rFonts w:ascii="宋体" w:hAnsi="宋体" w:cs="宋体"/>
          <w:sz w:val="24"/>
        </w:rPr>
        <w:t>14</w:t>
      </w:r>
      <w:r>
        <w:rPr>
          <w:rFonts w:hint="eastAsia" w:ascii="宋体" w:hAnsi="宋体" w:cs="宋体"/>
          <w:sz w:val="24"/>
        </w:rPr>
        <w:t>.1.1招标人在投标人须知前附表规定的时间和地点公开开标；</w:t>
      </w:r>
    </w:p>
    <w:p w14:paraId="64C96ED2">
      <w:pPr>
        <w:spacing w:line="440" w:lineRule="exact"/>
        <w:ind w:firstLine="480" w:firstLineChars="200"/>
        <w:rPr>
          <w:rFonts w:hint="eastAsia" w:ascii="宋体" w:hAnsi="宋体" w:cs="宋体"/>
          <w:sz w:val="24"/>
        </w:rPr>
      </w:pPr>
      <w:r>
        <w:rPr>
          <w:rFonts w:ascii="宋体" w:hAnsi="宋体" w:cs="宋体"/>
          <w:sz w:val="24"/>
        </w:rPr>
        <w:t>14</w:t>
      </w:r>
      <w:r>
        <w:rPr>
          <w:rFonts w:hint="eastAsia" w:ascii="宋体" w:hAnsi="宋体" w:cs="宋体"/>
          <w:sz w:val="24"/>
        </w:rPr>
        <w:t>.1.2参加开标会的投标人代表的要求见投标人须知前附表。未按要求派相关人员参加开标的，其投标将被拒绝。</w:t>
      </w:r>
    </w:p>
    <w:p w14:paraId="63931001">
      <w:pPr>
        <w:pStyle w:val="4"/>
        <w:spacing w:line="440" w:lineRule="exact"/>
        <w:rPr>
          <w:rFonts w:hint="eastAsia" w:ascii="宋体" w:hAnsi="宋体" w:eastAsia="宋体" w:cs="宋体"/>
          <w:sz w:val="24"/>
          <w:szCs w:val="24"/>
        </w:rPr>
      </w:pPr>
      <w:bookmarkStart w:id="51" w:name="_Toc389065175"/>
      <w:bookmarkStart w:id="52" w:name="_Toc498006677"/>
      <w:r>
        <w:rPr>
          <w:rFonts w:ascii="宋体" w:hAnsi="宋体" w:eastAsia="宋体" w:cs="宋体"/>
          <w:sz w:val="24"/>
          <w:szCs w:val="24"/>
        </w:rPr>
        <w:t>14</w:t>
      </w:r>
      <w:r>
        <w:rPr>
          <w:rFonts w:hint="eastAsia" w:ascii="宋体" w:hAnsi="宋体" w:eastAsia="宋体" w:cs="宋体"/>
          <w:sz w:val="24"/>
          <w:szCs w:val="24"/>
        </w:rPr>
        <w:t>.2 开标程序</w:t>
      </w:r>
      <w:bookmarkEnd w:id="51"/>
      <w:bookmarkEnd w:id="52"/>
    </w:p>
    <w:p w14:paraId="74339160">
      <w:pPr>
        <w:spacing w:line="440" w:lineRule="exact"/>
        <w:ind w:firstLine="480" w:firstLineChars="200"/>
        <w:rPr>
          <w:rFonts w:hint="eastAsia" w:ascii="宋体" w:hAnsi="宋体" w:cs="宋体"/>
          <w:sz w:val="24"/>
        </w:rPr>
      </w:pPr>
      <w:bookmarkStart w:id="53" w:name="_Toc389065176"/>
      <w:r>
        <w:rPr>
          <w:rFonts w:ascii="宋体" w:hAnsi="宋体" w:cs="宋体"/>
          <w:sz w:val="24"/>
        </w:rPr>
        <w:t>14</w:t>
      </w:r>
      <w:r>
        <w:rPr>
          <w:rFonts w:hint="eastAsia" w:ascii="宋体" w:hAnsi="宋体" w:cs="宋体"/>
          <w:sz w:val="24"/>
        </w:rPr>
        <w:t>.2.1开标程序见投标人须知前附表。</w:t>
      </w:r>
    </w:p>
    <w:p w14:paraId="2E5E5A47">
      <w:pPr>
        <w:pStyle w:val="4"/>
        <w:spacing w:line="440" w:lineRule="exact"/>
        <w:rPr>
          <w:rFonts w:hint="eastAsia" w:ascii="宋体" w:hAnsi="宋体" w:eastAsia="宋体" w:cs="宋体"/>
          <w:sz w:val="24"/>
          <w:szCs w:val="24"/>
        </w:rPr>
      </w:pPr>
      <w:bookmarkStart w:id="54" w:name="_Toc498006678"/>
      <w:r>
        <w:rPr>
          <w:rFonts w:ascii="宋体" w:hAnsi="宋体" w:eastAsia="宋体" w:cs="宋体"/>
          <w:sz w:val="24"/>
          <w:szCs w:val="24"/>
        </w:rPr>
        <w:t>14</w:t>
      </w:r>
      <w:r>
        <w:rPr>
          <w:rFonts w:hint="eastAsia" w:ascii="宋体" w:hAnsi="宋体" w:eastAsia="宋体" w:cs="宋体"/>
          <w:sz w:val="24"/>
          <w:szCs w:val="24"/>
        </w:rPr>
        <w:t>.3 特殊情况处理</w:t>
      </w:r>
      <w:bookmarkEnd w:id="54"/>
    </w:p>
    <w:bookmarkEnd w:id="53"/>
    <w:p w14:paraId="1B2ACCCC">
      <w:pPr>
        <w:pStyle w:val="3"/>
        <w:spacing w:line="440" w:lineRule="exact"/>
        <w:rPr>
          <w:rFonts w:hint="eastAsia" w:ascii="宋体" w:hAnsi="宋体" w:eastAsia="宋体" w:cs="宋体"/>
          <w:sz w:val="24"/>
          <w:szCs w:val="24"/>
        </w:rPr>
      </w:pPr>
      <w:bookmarkStart w:id="55" w:name="_Toc498006679"/>
      <w:bookmarkStart w:id="56" w:name="_Toc389065177"/>
      <w:r>
        <w:rPr>
          <w:rFonts w:hint="eastAsia" w:ascii="宋体" w:hAnsi="宋体" w:eastAsia="宋体" w:cs="宋体"/>
          <w:sz w:val="24"/>
          <w:szCs w:val="24"/>
        </w:rPr>
        <w:t>（十五） 评标</w:t>
      </w:r>
      <w:bookmarkEnd w:id="55"/>
      <w:bookmarkEnd w:id="56"/>
    </w:p>
    <w:p w14:paraId="26914524">
      <w:pPr>
        <w:pStyle w:val="4"/>
        <w:spacing w:line="440" w:lineRule="exact"/>
        <w:rPr>
          <w:rFonts w:hint="eastAsia" w:ascii="宋体" w:hAnsi="宋体" w:eastAsia="宋体" w:cs="宋体"/>
          <w:sz w:val="24"/>
          <w:szCs w:val="24"/>
        </w:rPr>
      </w:pPr>
      <w:bookmarkStart w:id="57" w:name="_Toc389065178"/>
      <w:bookmarkStart w:id="58" w:name="_Toc498006680"/>
      <w:r>
        <w:rPr>
          <w:rFonts w:ascii="宋体" w:hAnsi="宋体" w:eastAsia="宋体" w:cs="宋体"/>
          <w:sz w:val="24"/>
          <w:szCs w:val="24"/>
        </w:rPr>
        <w:t>15</w:t>
      </w:r>
      <w:r>
        <w:rPr>
          <w:rFonts w:hint="eastAsia" w:ascii="宋体" w:hAnsi="宋体" w:eastAsia="宋体" w:cs="宋体"/>
          <w:sz w:val="24"/>
          <w:szCs w:val="24"/>
        </w:rPr>
        <w:t>.1 评标委员会</w:t>
      </w:r>
      <w:bookmarkEnd w:id="57"/>
      <w:bookmarkEnd w:id="58"/>
    </w:p>
    <w:p w14:paraId="2AF78737">
      <w:pPr>
        <w:spacing w:line="440" w:lineRule="exact"/>
        <w:ind w:firstLine="480" w:firstLineChars="200"/>
        <w:rPr>
          <w:rFonts w:hint="eastAsia" w:ascii="宋体" w:hAnsi="宋体" w:cs="宋体"/>
          <w:sz w:val="24"/>
        </w:rPr>
      </w:pPr>
      <w:r>
        <w:rPr>
          <w:rFonts w:ascii="宋体" w:hAnsi="宋体" w:cs="宋体"/>
          <w:sz w:val="24"/>
        </w:rPr>
        <w:t>15</w:t>
      </w:r>
      <w:r>
        <w:rPr>
          <w:rFonts w:hint="eastAsia" w:ascii="宋体" w:hAnsi="宋体" w:cs="宋体"/>
          <w:sz w:val="24"/>
        </w:rPr>
        <w:t>.1.1 评标由招标人依法组建的评标委员会负责。评标委员会成员人数以及技术、经济等方面专家的确定方式见“投标人须知前附表”。</w:t>
      </w:r>
    </w:p>
    <w:p w14:paraId="2ECCB90C">
      <w:pPr>
        <w:spacing w:line="440" w:lineRule="exact"/>
        <w:ind w:firstLine="480" w:firstLineChars="200"/>
        <w:rPr>
          <w:rFonts w:hint="eastAsia" w:ascii="宋体" w:hAnsi="宋体" w:cs="宋体"/>
          <w:sz w:val="24"/>
        </w:rPr>
      </w:pPr>
      <w:r>
        <w:rPr>
          <w:rFonts w:ascii="宋体" w:hAnsi="宋体" w:cs="宋体"/>
          <w:sz w:val="24"/>
        </w:rPr>
        <w:t>15</w:t>
      </w:r>
      <w:r>
        <w:rPr>
          <w:rFonts w:hint="eastAsia" w:ascii="宋体" w:hAnsi="宋体" w:cs="宋体"/>
          <w:sz w:val="24"/>
        </w:rPr>
        <w:t>.1.2 评标委员会成员有下列情形之一的，应当回避：</w:t>
      </w:r>
      <w:bookmarkStart w:id="59" w:name="_Toc389065179"/>
    </w:p>
    <w:p w14:paraId="5EA21271">
      <w:pPr>
        <w:spacing w:line="440" w:lineRule="exact"/>
        <w:ind w:firstLine="480" w:firstLineChars="200"/>
        <w:rPr>
          <w:rFonts w:hint="eastAsia" w:ascii="宋体" w:hAnsi="宋体" w:cs="宋体"/>
          <w:sz w:val="24"/>
        </w:rPr>
      </w:pPr>
      <w:r>
        <w:rPr>
          <w:rFonts w:hint="eastAsia" w:ascii="宋体" w:hAnsi="宋体" w:cs="宋体"/>
          <w:sz w:val="24"/>
        </w:rPr>
        <w:t>（1）投标人或投标人的主要负责人的近亲属；</w:t>
      </w:r>
    </w:p>
    <w:p w14:paraId="62D745F6">
      <w:pPr>
        <w:spacing w:line="440" w:lineRule="exact"/>
        <w:ind w:firstLine="480" w:firstLineChars="200"/>
        <w:rPr>
          <w:rFonts w:hint="eastAsia" w:ascii="宋体" w:hAnsi="宋体" w:cs="宋体"/>
          <w:sz w:val="24"/>
        </w:rPr>
      </w:pPr>
      <w:r>
        <w:rPr>
          <w:rFonts w:hint="eastAsia" w:ascii="宋体" w:hAnsi="宋体" w:cs="宋体"/>
          <w:sz w:val="24"/>
        </w:rPr>
        <w:t>（2）与投标人有经济利益关系，可能影响对投标公正评审的；</w:t>
      </w:r>
    </w:p>
    <w:p w14:paraId="71EFF43E">
      <w:pPr>
        <w:spacing w:line="440" w:lineRule="exact"/>
        <w:ind w:firstLine="480" w:firstLineChars="200"/>
        <w:rPr>
          <w:rFonts w:hint="eastAsia" w:ascii="宋体" w:hAnsi="宋体" w:cs="宋体"/>
          <w:sz w:val="24"/>
        </w:rPr>
      </w:pPr>
      <w:r>
        <w:rPr>
          <w:rFonts w:hint="eastAsia" w:ascii="宋体" w:hAnsi="宋体" w:cs="宋体"/>
          <w:sz w:val="24"/>
        </w:rPr>
        <w:t>（3）曾因在招标、评标以及其他与招标投标有关活动中从事违法行为而受过行政处罚或刑事处罚的。</w:t>
      </w:r>
    </w:p>
    <w:p w14:paraId="3CC4C100">
      <w:pPr>
        <w:pStyle w:val="4"/>
        <w:spacing w:line="440" w:lineRule="exact"/>
        <w:rPr>
          <w:rFonts w:hint="eastAsia" w:ascii="宋体" w:hAnsi="宋体" w:eastAsia="宋体" w:cs="宋体"/>
          <w:sz w:val="24"/>
          <w:szCs w:val="24"/>
        </w:rPr>
      </w:pPr>
      <w:bookmarkStart w:id="60" w:name="_Toc498006681"/>
      <w:r>
        <w:rPr>
          <w:rFonts w:ascii="宋体" w:hAnsi="宋体" w:eastAsia="宋体" w:cs="宋体"/>
          <w:sz w:val="24"/>
          <w:szCs w:val="24"/>
        </w:rPr>
        <w:t>15</w:t>
      </w:r>
      <w:r>
        <w:rPr>
          <w:rFonts w:hint="eastAsia" w:ascii="宋体" w:hAnsi="宋体" w:eastAsia="宋体" w:cs="宋体"/>
          <w:sz w:val="24"/>
          <w:szCs w:val="24"/>
        </w:rPr>
        <w:t>.2 评标原则</w:t>
      </w:r>
      <w:bookmarkEnd w:id="59"/>
      <w:bookmarkEnd w:id="60"/>
    </w:p>
    <w:p w14:paraId="35B462E7">
      <w:pPr>
        <w:spacing w:line="440" w:lineRule="exact"/>
        <w:ind w:firstLine="480" w:firstLineChars="200"/>
        <w:rPr>
          <w:rFonts w:hint="eastAsia" w:ascii="宋体" w:hAnsi="宋体" w:cs="宋体"/>
          <w:sz w:val="24"/>
        </w:rPr>
      </w:pPr>
      <w:r>
        <w:rPr>
          <w:rFonts w:hint="eastAsia" w:ascii="宋体" w:hAnsi="宋体" w:cs="宋体"/>
          <w:sz w:val="24"/>
        </w:rPr>
        <w:t>评标活动遵循公平、公正、科学和择优的原则。</w:t>
      </w:r>
    </w:p>
    <w:p w14:paraId="563BD69A">
      <w:pPr>
        <w:pStyle w:val="4"/>
        <w:spacing w:line="440" w:lineRule="exact"/>
        <w:rPr>
          <w:rFonts w:hint="eastAsia" w:ascii="宋体" w:hAnsi="宋体" w:eastAsia="宋体" w:cs="宋体"/>
          <w:sz w:val="24"/>
          <w:szCs w:val="24"/>
        </w:rPr>
      </w:pPr>
      <w:bookmarkStart w:id="61" w:name="_Toc389065180"/>
      <w:bookmarkStart w:id="62" w:name="_Toc498006682"/>
      <w:r>
        <w:rPr>
          <w:rFonts w:ascii="宋体" w:hAnsi="宋体" w:eastAsia="宋体" w:cs="宋体"/>
          <w:sz w:val="24"/>
          <w:szCs w:val="24"/>
        </w:rPr>
        <w:t>15</w:t>
      </w:r>
      <w:r>
        <w:rPr>
          <w:rFonts w:hint="eastAsia" w:ascii="宋体" w:hAnsi="宋体" w:eastAsia="宋体" w:cs="宋体"/>
          <w:sz w:val="24"/>
          <w:szCs w:val="24"/>
        </w:rPr>
        <w:t>.3 评标</w:t>
      </w:r>
      <w:bookmarkEnd w:id="61"/>
      <w:bookmarkEnd w:id="62"/>
    </w:p>
    <w:p w14:paraId="54B45A0F">
      <w:pPr>
        <w:spacing w:line="440" w:lineRule="exact"/>
        <w:ind w:firstLine="480" w:firstLineChars="200"/>
        <w:rPr>
          <w:rFonts w:hint="eastAsia" w:ascii="宋体" w:hAnsi="宋体" w:cs="宋体"/>
          <w:sz w:val="24"/>
        </w:rPr>
      </w:pPr>
      <w:r>
        <w:rPr>
          <w:rFonts w:hint="eastAsia" w:ascii="宋体" w:hAnsi="宋体" w:cs="宋体"/>
          <w:sz w:val="24"/>
        </w:rPr>
        <w:t>评标委员会按照第二章“评标办法”规定的方法、评审因素、标准和程序对投标文件进行评审。第二章“评标办法”没有规定的方法、评审因素和标准，不作为评标依据。</w:t>
      </w:r>
      <w:bookmarkStart w:id="63" w:name="_Toc389065184"/>
    </w:p>
    <w:p w14:paraId="2EE492CD">
      <w:pPr>
        <w:pStyle w:val="4"/>
        <w:spacing w:line="440" w:lineRule="exact"/>
        <w:rPr>
          <w:rFonts w:hint="eastAsia" w:ascii="宋体" w:hAnsi="宋体" w:eastAsia="宋体" w:cs="宋体"/>
          <w:sz w:val="24"/>
          <w:szCs w:val="24"/>
        </w:rPr>
      </w:pPr>
      <w:bookmarkStart w:id="64" w:name="_Toc498006683"/>
      <w:bookmarkStart w:id="65" w:name="_Toc389065183"/>
      <w:r>
        <w:rPr>
          <w:rFonts w:ascii="宋体" w:hAnsi="宋体" w:eastAsia="宋体" w:cs="宋体"/>
          <w:sz w:val="24"/>
          <w:szCs w:val="24"/>
        </w:rPr>
        <w:t>15</w:t>
      </w:r>
      <w:r>
        <w:rPr>
          <w:rFonts w:hint="eastAsia" w:ascii="宋体" w:hAnsi="宋体" w:eastAsia="宋体" w:cs="宋体"/>
          <w:sz w:val="24"/>
          <w:szCs w:val="24"/>
        </w:rPr>
        <w:t>.4 评标结果公示</w:t>
      </w:r>
      <w:bookmarkEnd w:id="64"/>
      <w:bookmarkEnd w:id="65"/>
    </w:p>
    <w:p w14:paraId="1129B031">
      <w:pPr>
        <w:spacing w:line="440" w:lineRule="exact"/>
        <w:ind w:firstLine="480" w:firstLineChars="200"/>
        <w:rPr>
          <w:rFonts w:hint="eastAsia" w:ascii="宋体" w:hAnsi="宋体" w:cs="宋体"/>
          <w:sz w:val="24"/>
        </w:rPr>
      </w:pPr>
      <w:r>
        <w:rPr>
          <w:rFonts w:ascii="宋体" w:hAnsi="宋体" w:cs="宋体"/>
          <w:sz w:val="24"/>
        </w:rPr>
        <w:t>15</w:t>
      </w:r>
      <w:r>
        <w:rPr>
          <w:rFonts w:hint="eastAsia" w:ascii="宋体" w:hAnsi="宋体" w:cs="宋体"/>
          <w:sz w:val="24"/>
        </w:rPr>
        <w:t>.4.1招标人在收到评标报告之日起3日内</w:t>
      </w:r>
      <w:r>
        <w:rPr>
          <w:rFonts w:hint="eastAsia" w:ascii="宋体" w:hAnsi="宋体"/>
          <w:sz w:val="24"/>
        </w:rPr>
        <w:t>在本招标项目招标公告发布的同一媒介发布评标结果公示</w:t>
      </w:r>
      <w:r>
        <w:rPr>
          <w:rFonts w:hint="eastAsia" w:ascii="宋体" w:hAnsi="宋体" w:cs="宋体"/>
          <w:sz w:val="24"/>
        </w:rPr>
        <w:t>，公示期不少于3日。</w:t>
      </w:r>
    </w:p>
    <w:p w14:paraId="6718B69F">
      <w:pPr>
        <w:spacing w:line="440" w:lineRule="exact"/>
        <w:ind w:firstLine="480" w:firstLineChars="200"/>
        <w:rPr>
          <w:rFonts w:hint="eastAsia" w:ascii="宋体" w:hAnsi="宋体" w:cs="宋体"/>
          <w:sz w:val="24"/>
        </w:rPr>
      </w:pPr>
      <w:r>
        <w:rPr>
          <w:rFonts w:ascii="宋体" w:hAnsi="宋体" w:cs="宋体"/>
          <w:sz w:val="24"/>
        </w:rPr>
        <w:t>15</w:t>
      </w:r>
      <w:r>
        <w:rPr>
          <w:rFonts w:hint="eastAsia" w:ascii="宋体" w:hAnsi="宋体" w:cs="宋体"/>
          <w:sz w:val="24"/>
        </w:rPr>
        <w:t>.4.2 投标人或者其他利害关系人对评标结果有异议的，应当在公示期间提出。招标人自收到异议之日起3日内作出答复。对招标人答复不满意或招标人拒不答复的，投标人可按相关程序向有关行政监督部门投诉。</w:t>
      </w:r>
    </w:p>
    <w:p w14:paraId="000DA494">
      <w:pPr>
        <w:pStyle w:val="3"/>
        <w:spacing w:line="440" w:lineRule="exact"/>
        <w:rPr>
          <w:rFonts w:hint="eastAsia" w:ascii="宋体" w:hAnsi="宋体" w:eastAsia="宋体" w:cs="宋体"/>
          <w:sz w:val="24"/>
          <w:szCs w:val="24"/>
        </w:rPr>
      </w:pPr>
      <w:bookmarkStart w:id="66" w:name="_Toc498006684"/>
      <w:r>
        <w:rPr>
          <w:rFonts w:hint="eastAsia" w:ascii="宋体" w:hAnsi="宋体" w:eastAsia="宋体" w:cs="宋体"/>
          <w:sz w:val="24"/>
          <w:szCs w:val="24"/>
        </w:rPr>
        <w:t>（十六）合同授予</w:t>
      </w:r>
      <w:bookmarkEnd w:id="63"/>
      <w:bookmarkEnd w:id="66"/>
    </w:p>
    <w:p w14:paraId="26626587">
      <w:pPr>
        <w:pStyle w:val="4"/>
        <w:spacing w:line="440" w:lineRule="exact"/>
        <w:rPr>
          <w:rFonts w:hint="eastAsia" w:ascii="宋体" w:hAnsi="宋体" w:eastAsia="宋体" w:cs="宋体"/>
          <w:sz w:val="24"/>
          <w:szCs w:val="24"/>
        </w:rPr>
      </w:pPr>
      <w:bookmarkStart w:id="67" w:name="_Toc498006685"/>
      <w:bookmarkStart w:id="68" w:name="_Toc389065185"/>
      <w:r>
        <w:rPr>
          <w:rFonts w:ascii="宋体" w:hAnsi="宋体" w:eastAsia="宋体" w:cs="宋体"/>
          <w:sz w:val="24"/>
          <w:szCs w:val="24"/>
        </w:rPr>
        <w:t>16</w:t>
      </w:r>
      <w:r>
        <w:rPr>
          <w:rFonts w:hint="eastAsia" w:ascii="宋体" w:hAnsi="宋体" w:eastAsia="宋体" w:cs="宋体"/>
          <w:sz w:val="24"/>
          <w:szCs w:val="24"/>
        </w:rPr>
        <w:t>.1 定标方式</w:t>
      </w:r>
      <w:bookmarkEnd w:id="67"/>
      <w:bookmarkEnd w:id="68"/>
    </w:p>
    <w:p w14:paraId="6F97196A">
      <w:pPr>
        <w:spacing w:line="440" w:lineRule="exact"/>
        <w:ind w:firstLine="480" w:firstLineChars="200"/>
        <w:rPr>
          <w:rFonts w:hint="eastAsia"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14:paraId="05C05019">
      <w:pPr>
        <w:pStyle w:val="4"/>
        <w:spacing w:line="440" w:lineRule="exact"/>
        <w:rPr>
          <w:rFonts w:hint="eastAsia" w:ascii="宋体" w:hAnsi="宋体" w:eastAsia="宋体" w:cs="宋体"/>
          <w:sz w:val="24"/>
          <w:szCs w:val="24"/>
        </w:rPr>
      </w:pPr>
      <w:bookmarkStart w:id="69" w:name="_Toc389065186"/>
      <w:bookmarkStart w:id="70" w:name="_Toc498006686"/>
      <w:r>
        <w:rPr>
          <w:rFonts w:ascii="宋体" w:hAnsi="宋体" w:eastAsia="宋体" w:cs="宋体"/>
          <w:sz w:val="24"/>
          <w:szCs w:val="24"/>
        </w:rPr>
        <w:t>16</w:t>
      </w:r>
      <w:r>
        <w:rPr>
          <w:rFonts w:hint="eastAsia" w:ascii="宋体" w:hAnsi="宋体" w:eastAsia="宋体" w:cs="宋体"/>
          <w:sz w:val="24"/>
          <w:szCs w:val="24"/>
        </w:rPr>
        <w:t>.2 中标通知</w:t>
      </w:r>
      <w:bookmarkEnd w:id="69"/>
      <w:r>
        <w:rPr>
          <w:rFonts w:hint="eastAsia" w:ascii="宋体" w:hAnsi="宋体" w:eastAsia="宋体" w:cs="宋体"/>
          <w:sz w:val="24"/>
          <w:szCs w:val="24"/>
        </w:rPr>
        <w:t>及中标结果公告</w:t>
      </w:r>
      <w:bookmarkEnd w:id="70"/>
    </w:p>
    <w:p w14:paraId="14F602EC">
      <w:pPr>
        <w:spacing w:line="440" w:lineRule="exact"/>
        <w:ind w:firstLine="480" w:firstLineChars="200"/>
        <w:rPr>
          <w:rFonts w:hint="eastAsia" w:ascii="宋体" w:hAnsi="宋体" w:cs="宋体"/>
          <w:sz w:val="24"/>
        </w:rPr>
      </w:pPr>
      <w:r>
        <w:rPr>
          <w:rFonts w:hint="eastAsia" w:ascii="宋体" w:hAnsi="宋体" w:cs="宋体"/>
          <w:sz w:val="24"/>
        </w:rPr>
        <w:t>评标结果公示期满无异议或投诉的，招标人应在7日内按规定的格式以书面形式向中标人发出中标通知书。</w:t>
      </w:r>
    </w:p>
    <w:p w14:paraId="70FC71C3">
      <w:pPr>
        <w:pStyle w:val="4"/>
        <w:spacing w:line="440" w:lineRule="exact"/>
        <w:rPr>
          <w:rFonts w:hint="eastAsia" w:ascii="宋体" w:hAnsi="宋体" w:eastAsia="宋体" w:cs="宋体"/>
          <w:sz w:val="24"/>
          <w:szCs w:val="24"/>
        </w:rPr>
      </w:pPr>
      <w:bookmarkStart w:id="71" w:name="_Toc389065187"/>
      <w:bookmarkStart w:id="72" w:name="_Toc498006687"/>
      <w:r>
        <w:rPr>
          <w:rFonts w:ascii="宋体" w:hAnsi="宋体" w:eastAsia="宋体" w:cs="宋体"/>
          <w:sz w:val="24"/>
          <w:szCs w:val="24"/>
        </w:rPr>
        <w:t>16</w:t>
      </w:r>
      <w:r>
        <w:rPr>
          <w:rFonts w:hint="eastAsia" w:ascii="宋体" w:hAnsi="宋体" w:eastAsia="宋体" w:cs="宋体"/>
          <w:sz w:val="24"/>
          <w:szCs w:val="24"/>
        </w:rPr>
        <w:t>.3 履约</w:t>
      </w:r>
      <w:bookmarkEnd w:id="71"/>
      <w:r>
        <w:rPr>
          <w:rFonts w:hint="eastAsia" w:ascii="宋体" w:hAnsi="宋体" w:eastAsia="宋体" w:cs="宋体"/>
          <w:sz w:val="24"/>
          <w:szCs w:val="24"/>
        </w:rPr>
        <w:t>保证金</w:t>
      </w:r>
      <w:bookmarkEnd w:id="72"/>
    </w:p>
    <w:p w14:paraId="02FFB346">
      <w:pPr>
        <w:spacing w:line="440" w:lineRule="exact"/>
        <w:ind w:firstLine="480" w:firstLineChars="200"/>
        <w:rPr>
          <w:rFonts w:hint="eastAsia" w:ascii="宋体" w:hAnsi="宋体" w:cs="宋体"/>
          <w:sz w:val="24"/>
        </w:rPr>
      </w:pPr>
      <w:r>
        <w:rPr>
          <w:rFonts w:hint="eastAsia" w:ascii="宋体" w:hAnsi="宋体" w:cs="宋体"/>
          <w:sz w:val="24"/>
        </w:rPr>
        <w:t>16.3.1在签订合同前，中标人应按“投标人须知前附表”规定的金额、担保形式和招标文件“合同条款及格式”规定的履约担保格式向招标人提交履约保证金。</w:t>
      </w:r>
    </w:p>
    <w:p w14:paraId="77C5D37F">
      <w:pPr>
        <w:spacing w:line="440" w:lineRule="exact"/>
        <w:ind w:firstLine="480" w:firstLineChars="200"/>
        <w:rPr>
          <w:rFonts w:hint="eastAsia" w:ascii="宋体" w:hAnsi="宋体" w:cs="宋体"/>
          <w:sz w:val="24"/>
        </w:rPr>
      </w:pPr>
      <w:r>
        <w:rPr>
          <w:rFonts w:hint="eastAsia" w:ascii="宋体" w:hAnsi="宋体" w:cs="宋体"/>
          <w:sz w:val="24"/>
        </w:rPr>
        <w:t>16.3.2中标人不能按要求提交履约保证金的，视为放弃中标，其投标保证金不予退还，给招标人造成的损失超过投标保证金数额的，中标人还应当对超过部分予以赔偿。</w:t>
      </w:r>
    </w:p>
    <w:p w14:paraId="4F10ED6C">
      <w:pPr>
        <w:pStyle w:val="4"/>
        <w:spacing w:line="440" w:lineRule="exact"/>
        <w:rPr>
          <w:rFonts w:hint="eastAsia" w:ascii="宋体" w:hAnsi="宋体" w:eastAsia="宋体" w:cs="宋体"/>
          <w:sz w:val="24"/>
          <w:szCs w:val="24"/>
        </w:rPr>
      </w:pPr>
      <w:bookmarkStart w:id="73" w:name="_Toc498006688"/>
      <w:bookmarkStart w:id="74" w:name="_Toc389065188"/>
      <w:r>
        <w:rPr>
          <w:rFonts w:ascii="宋体" w:hAnsi="宋体" w:eastAsia="宋体" w:cs="宋体"/>
          <w:sz w:val="24"/>
          <w:szCs w:val="24"/>
        </w:rPr>
        <w:t>16</w:t>
      </w:r>
      <w:r>
        <w:rPr>
          <w:rFonts w:hint="eastAsia" w:ascii="宋体" w:hAnsi="宋体" w:eastAsia="宋体" w:cs="宋体"/>
          <w:sz w:val="24"/>
          <w:szCs w:val="24"/>
        </w:rPr>
        <w:t>.4 签订合同</w:t>
      </w:r>
      <w:bookmarkEnd w:id="73"/>
      <w:bookmarkEnd w:id="74"/>
    </w:p>
    <w:p w14:paraId="5365D310">
      <w:pPr>
        <w:spacing w:line="440" w:lineRule="exact"/>
        <w:ind w:firstLine="480" w:firstLineChars="200"/>
        <w:rPr>
          <w:rFonts w:hint="eastAsia" w:ascii="宋体" w:hAnsi="宋体" w:cs="宋体"/>
          <w:sz w:val="24"/>
        </w:rPr>
      </w:pPr>
      <w:r>
        <w:rPr>
          <w:rFonts w:ascii="宋体" w:hAnsi="宋体" w:cs="宋体"/>
          <w:sz w:val="24"/>
        </w:rPr>
        <w:t>16</w:t>
      </w:r>
      <w:r>
        <w:rPr>
          <w:rFonts w:hint="eastAsia" w:ascii="宋体" w:hAnsi="宋体" w:cs="宋体"/>
          <w:sz w:val="24"/>
        </w:rPr>
        <w:t>.4.1 招标人和中标人应当在投标有效期内以及中标通知书发出之日起30天内，根据招标文件和中标人的投标文件订立书面合同（按项目分别签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14:paraId="252EAFA1">
      <w:pPr>
        <w:spacing w:line="440" w:lineRule="exact"/>
        <w:ind w:firstLine="480" w:firstLineChars="200"/>
        <w:rPr>
          <w:rFonts w:hint="eastAsia" w:ascii="宋体" w:hAnsi="宋体" w:cs="宋体"/>
          <w:sz w:val="24"/>
        </w:rPr>
      </w:pPr>
      <w:r>
        <w:rPr>
          <w:rFonts w:ascii="宋体" w:hAnsi="宋体" w:cs="宋体"/>
          <w:sz w:val="24"/>
        </w:rPr>
        <w:t>16</w:t>
      </w:r>
      <w:r>
        <w:rPr>
          <w:rFonts w:hint="eastAsia" w:ascii="宋体" w:hAnsi="宋体" w:cs="宋体"/>
          <w:sz w:val="24"/>
        </w:rPr>
        <w:t>.4.2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6D3F4C50">
      <w:pPr>
        <w:spacing w:line="440" w:lineRule="exact"/>
        <w:ind w:firstLine="480" w:firstLineChars="200"/>
        <w:rPr>
          <w:rFonts w:hint="eastAsia" w:ascii="宋体" w:hAnsi="宋体" w:cs="宋体"/>
          <w:sz w:val="24"/>
        </w:rPr>
      </w:pPr>
      <w:r>
        <w:rPr>
          <w:rFonts w:ascii="宋体" w:hAnsi="宋体" w:cs="宋体"/>
          <w:sz w:val="24"/>
        </w:rPr>
        <w:t>16</w:t>
      </w:r>
      <w:r>
        <w:rPr>
          <w:rFonts w:hint="eastAsia" w:ascii="宋体" w:hAnsi="宋体" w:cs="宋体"/>
          <w:sz w:val="24"/>
        </w:rPr>
        <w:t>.4.3 发出中标通知书后，招标人无正当理由拒签合同的，由有关行政监督部门给予警告，责令改正。同时招标人向中标人退还投标保证金；给中标人造成损失的，还应当赔偿损失。</w:t>
      </w:r>
      <w:bookmarkStart w:id="75" w:name="_Toc389065189"/>
    </w:p>
    <w:bookmarkEnd w:id="75"/>
    <w:p w14:paraId="2C24F2FC">
      <w:pPr>
        <w:pStyle w:val="3"/>
        <w:spacing w:line="440" w:lineRule="exact"/>
        <w:rPr>
          <w:rFonts w:hint="eastAsia" w:ascii="宋体" w:hAnsi="宋体" w:eastAsia="宋体" w:cs="宋体"/>
          <w:sz w:val="24"/>
          <w:szCs w:val="24"/>
        </w:rPr>
      </w:pPr>
      <w:bookmarkStart w:id="76" w:name="_Toc498006689"/>
      <w:bookmarkStart w:id="77" w:name="_Toc389065192"/>
      <w:r>
        <w:rPr>
          <w:rFonts w:hint="eastAsia" w:ascii="宋体" w:hAnsi="宋体" w:eastAsia="宋体" w:cs="宋体"/>
          <w:sz w:val="24"/>
          <w:szCs w:val="24"/>
        </w:rPr>
        <w:t>（十七） 纪律和监督</w:t>
      </w:r>
      <w:bookmarkEnd w:id="76"/>
      <w:bookmarkEnd w:id="77"/>
    </w:p>
    <w:p w14:paraId="51B5A408">
      <w:pPr>
        <w:pStyle w:val="4"/>
        <w:spacing w:line="440" w:lineRule="exact"/>
        <w:rPr>
          <w:rFonts w:hint="eastAsia" w:ascii="宋体" w:hAnsi="宋体" w:eastAsia="宋体" w:cs="宋体"/>
          <w:sz w:val="24"/>
          <w:szCs w:val="24"/>
        </w:rPr>
      </w:pPr>
      <w:bookmarkStart w:id="78" w:name="_Toc498006690"/>
      <w:bookmarkStart w:id="79" w:name="_Toc389065193"/>
      <w:r>
        <w:rPr>
          <w:rFonts w:ascii="宋体" w:hAnsi="宋体" w:eastAsia="宋体" w:cs="宋体"/>
          <w:sz w:val="24"/>
          <w:szCs w:val="24"/>
        </w:rPr>
        <w:t>17</w:t>
      </w:r>
      <w:r>
        <w:rPr>
          <w:rFonts w:hint="eastAsia" w:ascii="宋体" w:hAnsi="宋体" w:eastAsia="宋体" w:cs="宋体"/>
          <w:sz w:val="24"/>
          <w:szCs w:val="24"/>
        </w:rPr>
        <w:t>.1 对招标人的纪律要求</w:t>
      </w:r>
      <w:bookmarkEnd w:id="78"/>
      <w:bookmarkEnd w:id="79"/>
    </w:p>
    <w:p w14:paraId="1251AF77">
      <w:pPr>
        <w:spacing w:line="440" w:lineRule="exact"/>
        <w:ind w:firstLine="480" w:firstLineChars="200"/>
        <w:rPr>
          <w:rFonts w:hint="eastAsia" w:ascii="宋体" w:hAnsi="宋体" w:cs="宋体"/>
          <w:kern w:val="0"/>
          <w:sz w:val="24"/>
        </w:rPr>
      </w:pPr>
      <w:r>
        <w:rPr>
          <w:rFonts w:hint="eastAsia" w:ascii="宋体" w:hAnsi="宋体" w:cs="宋体"/>
          <w:sz w:val="24"/>
        </w:rPr>
        <w:t>招标人不得泄漏招标投标活动中应当保密的情况和资料，不得与投标人串通损害国家利益、社会公共利益或者他人合法权益。</w:t>
      </w:r>
    </w:p>
    <w:p w14:paraId="469F536F">
      <w:pPr>
        <w:pStyle w:val="4"/>
        <w:spacing w:line="440" w:lineRule="exact"/>
        <w:rPr>
          <w:rFonts w:hint="eastAsia" w:ascii="宋体" w:hAnsi="宋体" w:eastAsia="宋体" w:cs="宋体"/>
          <w:sz w:val="24"/>
          <w:szCs w:val="24"/>
        </w:rPr>
      </w:pPr>
      <w:bookmarkStart w:id="80" w:name="_Toc498006691"/>
      <w:r>
        <w:rPr>
          <w:rFonts w:ascii="宋体" w:hAnsi="宋体" w:eastAsia="宋体" w:cs="宋体"/>
          <w:sz w:val="24"/>
          <w:szCs w:val="24"/>
        </w:rPr>
        <w:t>17</w:t>
      </w:r>
      <w:r>
        <w:rPr>
          <w:rFonts w:hint="eastAsia" w:ascii="宋体" w:hAnsi="宋体" w:eastAsia="宋体" w:cs="宋体"/>
          <w:sz w:val="24"/>
          <w:szCs w:val="24"/>
        </w:rPr>
        <w:t>.2 对投标人的纪律要求</w:t>
      </w:r>
      <w:bookmarkEnd w:id="80"/>
    </w:p>
    <w:p w14:paraId="52851398">
      <w:pPr>
        <w:spacing w:line="440" w:lineRule="exact"/>
        <w:ind w:firstLine="480" w:firstLineChars="200"/>
        <w:rPr>
          <w:rFonts w:hint="eastAsia"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68E2219">
      <w:pPr>
        <w:pStyle w:val="4"/>
        <w:spacing w:line="440" w:lineRule="exact"/>
        <w:ind w:firstLine="482" w:firstLineChars="200"/>
        <w:rPr>
          <w:rFonts w:hint="eastAsia"/>
        </w:rPr>
      </w:pPr>
      <w:bookmarkStart w:id="81" w:name="_Toc389065194"/>
      <w:bookmarkStart w:id="82" w:name="_Toc498006692"/>
      <w:r>
        <w:rPr>
          <w:rFonts w:hint="eastAsia" w:ascii="宋体" w:hAnsi="宋体" w:eastAsia="宋体" w:cs="宋体"/>
          <w:sz w:val="24"/>
          <w:szCs w:val="24"/>
        </w:rPr>
        <w:t>开、评标期间任何人不得擅闯评标区，否则不论任何原因，投标文件一律按废标处理。</w:t>
      </w:r>
    </w:p>
    <w:p w14:paraId="5D0E6C49">
      <w:pPr>
        <w:pStyle w:val="4"/>
        <w:spacing w:line="440" w:lineRule="exact"/>
        <w:rPr>
          <w:rFonts w:hint="eastAsia"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.3 对评标委员会成员的纪律要求</w:t>
      </w:r>
      <w:bookmarkEnd w:id="81"/>
      <w:bookmarkEnd w:id="82"/>
    </w:p>
    <w:p w14:paraId="3FDB819B">
      <w:pPr>
        <w:spacing w:line="440" w:lineRule="exact"/>
        <w:ind w:firstLine="480" w:firstLineChars="200"/>
        <w:rPr>
          <w:rFonts w:hint="eastAsia"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 “评标办法”没有规定的评审因素和标准进行评标。</w:t>
      </w:r>
    </w:p>
    <w:p w14:paraId="464D2484">
      <w:pPr>
        <w:pStyle w:val="4"/>
        <w:spacing w:line="440" w:lineRule="exact"/>
        <w:rPr>
          <w:rFonts w:hint="eastAsia" w:ascii="宋体" w:hAnsi="宋体" w:eastAsia="宋体" w:cs="宋体"/>
          <w:sz w:val="24"/>
          <w:szCs w:val="24"/>
        </w:rPr>
      </w:pPr>
      <w:bookmarkStart w:id="83" w:name="_Toc498006693"/>
      <w:bookmarkStart w:id="84" w:name="_Toc389065195"/>
      <w:r>
        <w:rPr>
          <w:rFonts w:ascii="宋体" w:hAnsi="宋体" w:eastAsia="宋体" w:cs="宋体"/>
          <w:sz w:val="24"/>
          <w:szCs w:val="24"/>
        </w:rPr>
        <w:t>17</w:t>
      </w:r>
      <w:r>
        <w:rPr>
          <w:rFonts w:hint="eastAsia" w:ascii="宋体" w:hAnsi="宋体" w:eastAsia="宋体" w:cs="宋体"/>
          <w:sz w:val="24"/>
          <w:szCs w:val="24"/>
        </w:rPr>
        <w:t>.4 对与评标活动有关的工作人员的纪律要求</w:t>
      </w:r>
      <w:bookmarkEnd w:id="83"/>
      <w:bookmarkEnd w:id="84"/>
    </w:p>
    <w:p w14:paraId="4679D8F7">
      <w:pPr>
        <w:spacing w:line="440" w:lineRule="exact"/>
        <w:ind w:firstLine="480" w:firstLineChars="200"/>
        <w:rPr>
          <w:rFonts w:hint="eastAsia" w:ascii="宋体" w:hAnsi="宋体" w:cs="宋体"/>
          <w:sz w:val="24"/>
        </w:rPr>
      </w:pPr>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85" w:name="_Toc389065196"/>
    </w:p>
    <w:p w14:paraId="44EB9E09">
      <w:pPr>
        <w:pStyle w:val="4"/>
        <w:spacing w:line="440" w:lineRule="exact"/>
        <w:rPr>
          <w:rFonts w:hint="eastAsia" w:ascii="宋体" w:hAnsi="宋体" w:eastAsia="宋体" w:cs="宋体"/>
          <w:sz w:val="24"/>
          <w:szCs w:val="24"/>
        </w:rPr>
      </w:pPr>
      <w:bookmarkStart w:id="86" w:name="_Toc498006694"/>
      <w:r>
        <w:rPr>
          <w:rFonts w:ascii="宋体" w:hAnsi="宋体" w:eastAsia="宋体" w:cs="宋体"/>
          <w:sz w:val="24"/>
          <w:szCs w:val="24"/>
        </w:rPr>
        <w:t>17</w:t>
      </w:r>
      <w:r>
        <w:rPr>
          <w:rFonts w:hint="eastAsia" w:ascii="宋体" w:hAnsi="宋体" w:eastAsia="宋体" w:cs="宋体"/>
          <w:sz w:val="24"/>
          <w:szCs w:val="24"/>
        </w:rPr>
        <w:t>.5 异议与投诉</w:t>
      </w:r>
      <w:bookmarkEnd w:id="85"/>
      <w:bookmarkEnd w:id="86"/>
      <w:bookmarkStart w:id="87" w:name="_Toc389065197"/>
    </w:p>
    <w:p w14:paraId="06A71961">
      <w:pPr>
        <w:spacing w:line="440" w:lineRule="exact"/>
        <w:ind w:firstLine="480" w:firstLineChars="200"/>
        <w:rPr>
          <w:rFonts w:hint="eastAsia" w:ascii="宋体" w:hAnsi="宋体" w:cs="宋体"/>
          <w:sz w:val="24"/>
        </w:rPr>
      </w:pPr>
      <w:r>
        <w:rPr>
          <w:rFonts w:ascii="宋体" w:hAnsi="宋体" w:cs="宋体"/>
          <w:sz w:val="24"/>
        </w:rPr>
        <w:t>17</w:t>
      </w:r>
      <w:r>
        <w:rPr>
          <w:rFonts w:hint="eastAsia" w:ascii="宋体" w:hAnsi="宋体" w:cs="宋体"/>
          <w:sz w:val="24"/>
        </w:rPr>
        <w:t>.5.1异议</w:t>
      </w:r>
    </w:p>
    <w:p w14:paraId="09C92780">
      <w:pPr>
        <w:spacing w:line="440" w:lineRule="exact"/>
        <w:ind w:firstLine="480" w:firstLineChars="200"/>
        <w:rPr>
          <w:rFonts w:hint="eastAsia" w:ascii="宋体" w:hAnsi="宋体" w:cs="宋体"/>
          <w:sz w:val="24"/>
        </w:rPr>
      </w:pPr>
      <w:r>
        <w:rPr>
          <w:rFonts w:hint="eastAsia" w:ascii="宋体" w:hAnsi="宋体" w:cs="宋体"/>
          <w:sz w:val="24"/>
        </w:rPr>
        <w:t>投标人或者其他利害关系人对招标文件有异议的，应在投标人须知前附表规定的时间前提出。招标人应当自收到异议之日规定时间内作出答复；作出答复前，应当暂停招标投标活动。</w:t>
      </w:r>
    </w:p>
    <w:p w14:paraId="7DF0CC97">
      <w:pPr>
        <w:spacing w:line="440" w:lineRule="exact"/>
        <w:ind w:firstLine="480" w:firstLineChars="200"/>
        <w:rPr>
          <w:rFonts w:hint="eastAsia" w:ascii="宋体" w:hAnsi="宋体" w:cs="宋体"/>
          <w:sz w:val="24"/>
        </w:rPr>
      </w:pPr>
      <w:r>
        <w:rPr>
          <w:rFonts w:hint="eastAsia" w:ascii="宋体" w:hAnsi="宋体" w:cs="宋体"/>
          <w:sz w:val="24"/>
        </w:rPr>
        <w:t>投标人对开标有异议的，应当在开标现场提出，招标人应当当场作出答复，并制作记录。</w:t>
      </w:r>
    </w:p>
    <w:p w14:paraId="2A250768">
      <w:pPr>
        <w:spacing w:line="440" w:lineRule="exact"/>
        <w:ind w:firstLine="480" w:firstLineChars="200"/>
        <w:rPr>
          <w:rFonts w:hint="eastAsia"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w:t>
      </w:r>
    </w:p>
    <w:p w14:paraId="048D428F">
      <w:pPr>
        <w:spacing w:line="440" w:lineRule="exact"/>
        <w:ind w:firstLine="480" w:firstLineChars="200"/>
        <w:rPr>
          <w:rFonts w:hint="eastAsia" w:ascii="宋体" w:hAnsi="宋体" w:cs="宋体"/>
          <w:sz w:val="24"/>
        </w:rPr>
      </w:pPr>
      <w:r>
        <w:rPr>
          <w:rFonts w:ascii="宋体" w:hAnsi="宋体" w:cs="宋体"/>
          <w:sz w:val="24"/>
        </w:rPr>
        <w:t>17</w:t>
      </w:r>
      <w:r>
        <w:rPr>
          <w:rFonts w:hint="eastAsia" w:ascii="宋体" w:hAnsi="宋体" w:cs="宋体"/>
          <w:sz w:val="24"/>
        </w:rPr>
        <w:t>.5.2投诉</w:t>
      </w:r>
    </w:p>
    <w:p w14:paraId="01DD2DC0">
      <w:pPr>
        <w:spacing w:line="440" w:lineRule="exact"/>
        <w:ind w:firstLine="480" w:firstLineChars="200"/>
        <w:rPr>
          <w:rFonts w:hint="eastAsia" w:ascii="宋体" w:hAnsi="宋体" w:cs="宋体"/>
          <w:sz w:val="24"/>
        </w:rPr>
      </w:pPr>
      <w:r>
        <w:rPr>
          <w:rFonts w:hint="eastAsia" w:ascii="宋体" w:hAnsi="宋体" w:cs="宋体"/>
          <w:sz w:val="24"/>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规定事项提出投诉的，应先向招标人提出异议。</w:t>
      </w:r>
    </w:p>
    <w:bookmarkEnd w:id="87"/>
    <w:p w14:paraId="71558553">
      <w:pPr>
        <w:pStyle w:val="4"/>
        <w:spacing w:line="440" w:lineRule="exact"/>
        <w:rPr>
          <w:rFonts w:hint="eastAsia" w:ascii="宋体" w:hAnsi="宋体" w:eastAsia="宋体" w:cs="宋体"/>
          <w:sz w:val="24"/>
          <w:szCs w:val="24"/>
        </w:rPr>
      </w:pPr>
      <w:bookmarkStart w:id="88" w:name="_Toc498006695"/>
      <w:r>
        <w:rPr>
          <w:rFonts w:hint="eastAsia" w:ascii="宋体" w:hAnsi="宋体" w:eastAsia="宋体" w:cs="宋体"/>
          <w:sz w:val="24"/>
          <w:szCs w:val="24"/>
        </w:rPr>
        <w:t>（十八） 解释权</w:t>
      </w:r>
      <w:bookmarkEnd w:id="88"/>
    </w:p>
    <w:p w14:paraId="207ED197">
      <w:pPr>
        <w:spacing w:line="440" w:lineRule="exact"/>
        <w:ind w:firstLine="480" w:firstLineChars="200"/>
        <w:rPr>
          <w:rFonts w:hint="eastAsia"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5AF4D6A4">
      <w:pPr>
        <w:pStyle w:val="4"/>
        <w:spacing w:line="440" w:lineRule="exact"/>
        <w:rPr>
          <w:rFonts w:hint="eastAsia" w:ascii="宋体" w:hAnsi="宋体" w:eastAsia="宋体" w:cs="宋体"/>
          <w:sz w:val="24"/>
          <w:szCs w:val="24"/>
        </w:rPr>
      </w:pPr>
      <w:bookmarkStart w:id="89" w:name="_Toc498006696"/>
      <w:r>
        <w:rPr>
          <w:rFonts w:hint="eastAsia" w:ascii="宋体" w:hAnsi="宋体" w:eastAsia="宋体" w:cs="宋体"/>
          <w:sz w:val="24"/>
          <w:szCs w:val="24"/>
        </w:rPr>
        <w:t>（十九） 招标人补充的其他内容</w:t>
      </w:r>
      <w:bookmarkEnd w:id="89"/>
    </w:p>
    <w:p w14:paraId="4B76F676">
      <w:pPr>
        <w:spacing w:line="440" w:lineRule="exact"/>
        <w:ind w:firstLine="480" w:firstLineChars="200"/>
        <w:rPr>
          <w:rFonts w:hint="eastAsia" w:ascii="宋体" w:hAnsi="宋体" w:cs="宋体"/>
          <w:sz w:val="24"/>
        </w:rPr>
      </w:pPr>
      <w:r>
        <w:rPr>
          <w:rFonts w:hint="eastAsia" w:ascii="宋体" w:hAnsi="宋体" w:cs="宋体"/>
          <w:sz w:val="24"/>
        </w:rPr>
        <w:t>见“投标人须知前附表”。</w:t>
      </w:r>
    </w:p>
    <w:p w14:paraId="6DF963A2">
      <w:pPr>
        <w:widowControl/>
        <w:spacing w:line="440" w:lineRule="exact"/>
        <w:jc w:val="center"/>
        <w:rPr>
          <w:rFonts w:hint="eastAsia" w:ascii="宋体" w:hAnsi="宋体" w:cs="宋体"/>
          <w:b/>
          <w:bCs/>
          <w:kern w:val="0"/>
          <w:sz w:val="32"/>
          <w:szCs w:val="20"/>
        </w:rPr>
      </w:pPr>
      <w:r>
        <w:rPr>
          <w:rFonts w:hint="eastAsia" w:ascii="宋体" w:hAnsi="宋体" w:cs="宋体"/>
          <w:sz w:val="24"/>
        </w:rPr>
        <w:br w:type="page"/>
      </w:r>
      <w:bookmarkEnd w:id="47"/>
      <w:bookmarkEnd w:id="48"/>
      <w:bookmarkStart w:id="90" w:name="_Toc435445722"/>
      <w:r>
        <w:rPr>
          <w:rFonts w:hint="eastAsia" w:ascii="宋体" w:hAnsi="宋体" w:cs="宋体"/>
          <w:b/>
          <w:bCs/>
          <w:kern w:val="0"/>
          <w:sz w:val="32"/>
          <w:szCs w:val="20"/>
        </w:rPr>
        <w:t>第二章 评标办法</w:t>
      </w:r>
      <w:bookmarkEnd w:id="90"/>
    </w:p>
    <w:p w14:paraId="46D001E4">
      <w:pPr>
        <w:jc w:val="center"/>
        <w:rPr>
          <w:sz w:val="24"/>
        </w:rPr>
      </w:pPr>
      <w:bookmarkStart w:id="91" w:name="_Toc339030263"/>
      <w:bookmarkStart w:id="92" w:name="_Toc435445723"/>
      <w:bookmarkStart w:id="93" w:name="_Toc339030264"/>
      <w:r>
        <w:rPr>
          <w:rFonts w:hint="eastAsia"/>
          <w:b/>
          <w:sz w:val="24"/>
        </w:rPr>
        <w:t>（</w:t>
      </w:r>
      <w:r>
        <w:rPr>
          <w:rFonts w:hint="eastAsia"/>
          <w:b/>
          <w:sz w:val="24"/>
          <w:u w:val="single"/>
        </w:rPr>
        <w:t>综合评估法</w:t>
      </w:r>
      <w:r>
        <w:rPr>
          <w:rFonts w:hint="eastAsia"/>
          <w:b/>
          <w:sz w:val="24"/>
        </w:rPr>
        <w:t>）</w:t>
      </w:r>
    </w:p>
    <w:p w14:paraId="6763F830">
      <w:pPr>
        <w:widowControl/>
        <w:spacing w:line="360" w:lineRule="auto"/>
        <w:ind w:firstLine="472"/>
        <w:jc w:val="left"/>
        <w:rPr>
          <w:kern w:val="0"/>
          <w:szCs w:val="21"/>
        </w:rPr>
      </w:pPr>
      <w:r>
        <w:rPr>
          <w:rFonts w:hAnsi="宋体"/>
          <w:b/>
          <w:bCs/>
          <w:kern w:val="0"/>
          <w:sz w:val="24"/>
        </w:rPr>
        <w:t>一、开标现场要求：</w:t>
      </w:r>
    </w:p>
    <w:p w14:paraId="21E5C710">
      <w:pPr>
        <w:widowControl/>
        <w:spacing w:line="360" w:lineRule="auto"/>
        <w:ind w:firstLine="470"/>
        <w:jc w:val="left"/>
        <w:rPr>
          <w:rFonts w:ascii="宋体" w:hAnsi="宋体"/>
          <w:kern w:val="0"/>
          <w:szCs w:val="21"/>
        </w:rPr>
      </w:pPr>
      <w:r>
        <w:rPr>
          <w:rFonts w:ascii="宋体" w:hAnsi="宋体"/>
          <w:kern w:val="0"/>
          <w:szCs w:val="21"/>
        </w:rPr>
        <w:t>投标人准时参加开标会议，否则，其投标文件不予接受。</w:t>
      </w:r>
    </w:p>
    <w:p w14:paraId="3BB69224">
      <w:pPr>
        <w:widowControl/>
        <w:spacing w:line="360" w:lineRule="auto"/>
        <w:ind w:firstLine="478"/>
        <w:jc w:val="left"/>
        <w:rPr>
          <w:kern w:val="0"/>
          <w:szCs w:val="21"/>
        </w:rPr>
      </w:pPr>
      <w:r>
        <w:rPr>
          <w:rFonts w:hint="eastAsia" w:ascii="宋体" w:hAnsi="宋体"/>
          <w:b/>
          <w:sz w:val="24"/>
        </w:rPr>
        <w:t>二、</w:t>
      </w:r>
      <w:r>
        <w:rPr>
          <w:rFonts w:hAnsi="宋体"/>
          <w:b/>
          <w:bCs/>
          <w:color w:val="000000"/>
          <w:spacing w:val="-1"/>
          <w:kern w:val="0"/>
          <w:sz w:val="24"/>
        </w:rPr>
        <w:t>本工程采用</w:t>
      </w:r>
      <w:r>
        <w:rPr>
          <w:rFonts w:hint="eastAsia" w:hAnsi="宋体"/>
          <w:b/>
          <w:bCs/>
          <w:color w:val="000000"/>
          <w:spacing w:val="-1"/>
          <w:kern w:val="0"/>
          <w:sz w:val="24"/>
        </w:rPr>
        <w:t>综合评估法</w:t>
      </w:r>
      <w:r>
        <w:rPr>
          <w:rFonts w:hAnsi="宋体"/>
          <w:b/>
          <w:bCs/>
          <w:spacing w:val="-1"/>
          <w:kern w:val="0"/>
          <w:sz w:val="24"/>
        </w:rPr>
        <w:t>，具体评标细则如下：</w:t>
      </w:r>
    </w:p>
    <w:p w14:paraId="75A1E9B0">
      <w:pPr>
        <w:widowControl/>
        <w:spacing w:line="360" w:lineRule="auto"/>
        <w:ind w:firstLine="476"/>
        <w:jc w:val="left"/>
        <w:rPr>
          <w:color w:val="000000"/>
          <w:kern w:val="0"/>
          <w:szCs w:val="21"/>
        </w:rPr>
      </w:pPr>
      <w:r>
        <w:rPr>
          <w:rFonts w:hAnsi="宋体"/>
          <w:spacing w:val="-1"/>
          <w:kern w:val="0"/>
          <w:szCs w:val="21"/>
        </w:rPr>
        <w:t>（一）</w:t>
      </w:r>
      <w:r>
        <w:rPr>
          <w:rFonts w:hint="eastAsia" w:hAnsi="宋体"/>
          <w:spacing w:val="-1"/>
          <w:kern w:val="0"/>
          <w:szCs w:val="21"/>
        </w:rPr>
        <w:t>本工程监理招标投标遵循公开、公平、诚实信用的原则，根据《中华人民共和国招标投标法》及《评标委员会和评标方法暂行规定》的有关规定，</w:t>
      </w:r>
      <w:r>
        <w:rPr>
          <w:rFonts w:hint="eastAsia" w:hAnsi="宋体"/>
          <w:color w:val="000000"/>
          <w:spacing w:val="-1"/>
          <w:kern w:val="0"/>
          <w:szCs w:val="21"/>
        </w:rPr>
        <w:t>评标将对各投标人的资格条件、监理方案及监理费报价等方面的内容进行综合性评审。</w:t>
      </w:r>
    </w:p>
    <w:p w14:paraId="4283636C">
      <w:pPr>
        <w:widowControl/>
        <w:spacing w:line="360" w:lineRule="auto"/>
        <w:ind w:firstLine="476"/>
        <w:jc w:val="left"/>
        <w:rPr>
          <w:color w:val="000000"/>
          <w:kern w:val="0"/>
          <w:szCs w:val="21"/>
        </w:rPr>
      </w:pPr>
      <w:r>
        <w:rPr>
          <w:rFonts w:hAnsi="宋体"/>
          <w:color w:val="000000"/>
          <w:spacing w:val="-1"/>
          <w:kern w:val="0"/>
          <w:szCs w:val="21"/>
        </w:rPr>
        <w:t>（二）评标程序：</w:t>
      </w:r>
    </w:p>
    <w:p w14:paraId="2EE60C36">
      <w:pPr>
        <w:widowControl/>
        <w:spacing w:line="360" w:lineRule="auto"/>
        <w:ind w:firstLine="476"/>
        <w:jc w:val="left"/>
        <w:rPr>
          <w:color w:val="000000"/>
          <w:kern w:val="0"/>
          <w:szCs w:val="21"/>
        </w:rPr>
      </w:pPr>
      <w:r>
        <w:rPr>
          <w:rFonts w:hint="eastAsia" w:hAnsi="宋体"/>
          <w:color w:val="000000"/>
          <w:spacing w:val="-1"/>
          <w:kern w:val="0"/>
          <w:szCs w:val="21"/>
        </w:rPr>
        <w:t>资格审查</w:t>
      </w:r>
      <w:r>
        <w:rPr>
          <w:color w:val="000000"/>
          <w:spacing w:val="-1"/>
          <w:kern w:val="0"/>
          <w:szCs w:val="21"/>
        </w:rPr>
        <w:t>→</w:t>
      </w:r>
      <w:r>
        <w:rPr>
          <w:rFonts w:hint="eastAsia"/>
          <w:color w:val="000000"/>
          <w:spacing w:val="-1"/>
          <w:kern w:val="0"/>
          <w:szCs w:val="21"/>
        </w:rPr>
        <w:t>商务技术标评审</w:t>
      </w:r>
      <w:r>
        <w:rPr>
          <w:color w:val="000000"/>
          <w:spacing w:val="-1"/>
          <w:kern w:val="0"/>
          <w:szCs w:val="21"/>
        </w:rPr>
        <w:t>→</w:t>
      </w:r>
      <w:r>
        <w:rPr>
          <w:rFonts w:hint="eastAsia" w:hAnsi="宋体"/>
          <w:color w:val="000000"/>
          <w:spacing w:val="-1"/>
          <w:kern w:val="0"/>
          <w:szCs w:val="21"/>
        </w:rPr>
        <w:t>价格</w:t>
      </w:r>
      <w:r>
        <w:rPr>
          <w:rFonts w:hAnsi="宋体"/>
          <w:color w:val="000000"/>
          <w:spacing w:val="-1"/>
          <w:kern w:val="0"/>
          <w:szCs w:val="21"/>
        </w:rPr>
        <w:t>标评审</w:t>
      </w:r>
      <w:r>
        <w:rPr>
          <w:color w:val="000000"/>
          <w:spacing w:val="-1"/>
          <w:kern w:val="0"/>
          <w:szCs w:val="21"/>
        </w:rPr>
        <w:t>→</w:t>
      </w:r>
      <w:r>
        <w:rPr>
          <w:rFonts w:hAnsi="宋体"/>
          <w:color w:val="000000"/>
          <w:spacing w:val="-1"/>
          <w:kern w:val="0"/>
          <w:szCs w:val="21"/>
        </w:rPr>
        <w:t>确定中标候选人顺序。</w:t>
      </w:r>
    </w:p>
    <w:p w14:paraId="314131CB">
      <w:pPr>
        <w:widowControl/>
        <w:spacing w:line="360" w:lineRule="auto"/>
        <w:ind w:firstLine="476"/>
        <w:jc w:val="left"/>
        <w:rPr>
          <w:rFonts w:hint="eastAsia"/>
          <w:color w:val="000000"/>
          <w:kern w:val="0"/>
          <w:szCs w:val="21"/>
        </w:rPr>
      </w:pPr>
      <w:r>
        <w:rPr>
          <w:rFonts w:hAnsi="宋体"/>
          <w:color w:val="000000"/>
          <w:spacing w:val="-1"/>
          <w:kern w:val="0"/>
          <w:szCs w:val="21"/>
        </w:rPr>
        <w:t>（三）</w:t>
      </w:r>
      <w:r>
        <w:rPr>
          <w:rFonts w:hint="eastAsia" w:hAnsi="宋体"/>
          <w:color w:val="000000"/>
          <w:kern w:val="0"/>
          <w:szCs w:val="21"/>
        </w:rPr>
        <w:t>评分采用百分制，分值为100分，总分保留两位小数。总分＝商务技术标得分+价格标得分。</w:t>
      </w:r>
    </w:p>
    <w:p w14:paraId="0FDAB47A">
      <w:pPr>
        <w:widowControl/>
        <w:spacing w:line="360" w:lineRule="auto"/>
        <w:ind w:firstLine="512" w:firstLineChars="244"/>
        <w:jc w:val="left"/>
        <w:rPr>
          <w:rFonts w:hint="eastAsia" w:ascii="宋体" w:hAnsi="宋体"/>
          <w:szCs w:val="21"/>
        </w:rPr>
      </w:pPr>
      <w:r>
        <w:rPr>
          <w:rFonts w:hint="eastAsia" w:ascii="宋体" w:hAnsi="宋体"/>
          <w:szCs w:val="21"/>
        </w:rPr>
        <w:t>（四）资格审查</w:t>
      </w:r>
    </w:p>
    <w:p w14:paraId="4E81BF23">
      <w:pPr>
        <w:widowControl/>
        <w:spacing w:line="400" w:lineRule="atLeast"/>
        <w:ind w:firstLine="422" w:firstLineChars="200"/>
        <w:rPr>
          <w:rFonts w:ascii="宋体"/>
          <w:spacing w:val="-2"/>
          <w:sz w:val="24"/>
        </w:rPr>
      </w:pPr>
      <w:r>
        <w:rPr>
          <w:rFonts w:hint="eastAsia" w:hAnsi="宋体"/>
          <w:b/>
          <w:bCs/>
          <w:kern w:val="0"/>
          <w:szCs w:val="21"/>
        </w:rPr>
        <w:t>参加本工程投标的投标人全部进入资格审查，由本工程评标委员会根据参加资格审查的投标人递交的资格证明文件，并按照下表所列《资格审查必要合格条件标准》对投标人的资格进行审查。只有通过资格审查的投标人，</w:t>
      </w:r>
      <w:r>
        <w:rPr>
          <w:rFonts w:hint="eastAsia" w:hAnsi="宋体"/>
          <w:b/>
          <w:bCs/>
          <w:color w:val="000000"/>
          <w:kern w:val="0"/>
          <w:szCs w:val="21"/>
        </w:rPr>
        <w:t>才能参加技术标的评标</w:t>
      </w:r>
      <w:r>
        <w:rPr>
          <w:rFonts w:hint="eastAsia" w:hAnsi="宋体"/>
          <w:b/>
          <w:bCs/>
          <w:kern w:val="0"/>
          <w:szCs w:val="21"/>
        </w:rPr>
        <w:t>。</w:t>
      </w:r>
    </w:p>
    <w:p w14:paraId="02043959">
      <w:pPr>
        <w:widowControl/>
        <w:spacing w:line="400" w:lineRule="atLeast"/>
        <w:jc w:val="center"/>
        <w:rPr>
          <w:rFonts w:ascii="宋体"/>
          <w:spacing w:val="-2"/>
          <w:sz w:val="24"/>
        </w:rPr>
      </w:pPr>
      <w:r>
        <w:rPr>
          <w:rFonts w:hint="eastAsia" w:ascii="宋体" w:hAnsi="宋体"/>
          <w:b/>
          <w:bCs/>
          <w:kern w:val="0"/>
          <w:sz w:val="22"/>
          <w:szCs w:val="21"/>
        </w:rPr>
        <w:t>资格审查必要合格条件标准</w:t>
      </w:r>
    </w:p>
    <w:tbl>
      <w:tblPr>
        <w:tblStyle w:val="49"/>
        <w:tblW w:w="95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5"/>
        <w:gridCol w:w="2009"/>
        <w:gridCol w:w="3653"/>
        <w:gridCol w:w="3105"/>
      </w:tblGrid>
      <w:tr w14:paraId="75C46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tcBorders>
              <w:top w:val="single" w:color="auto" w:sz="12" w:space="0"/>
              <w:bottom w:val="double" w:color="auto" w:sz="4" w:space="0"/>
            </w:tcBorders>
            <w:noWrap w:val="0"/>
            <w:vAlign w:val="center"/>
          </w:tcPr>
          <w:p w14:paraId="1D991B2B">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序号</w:t>
            </w:r>
          </w:p>
        </w:tc>
        <w:tc>
          <w:tcPr>
            <w:tcW w:w="2009" w:type="dxa"/>
            <w:tcBorders>
              <w:top w:val="single" w:color="auto" w:sz="12" w:space="0"/>
              <w:bottom w:val="double" w:color="auto" w:sz="4" w:space="0"/>
            </w:tcBorders>
            <w:noWrap w:val="0"/>
            <w:vAlign w:val="center"/>
          </w:tcPr>
          <w:p w14:paraId="4A74B2F0">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项目内容</w:t>
            </w:r>
          </w:p>
        </w:tc>
        <w:tc>
          <w:tcPr>
            <w:tcW w:w="3653" w:type="dxa"/>
            <w:tcBorders>
              <w:top w:val="single" w:color="auto" w:sz="12" w:space="0"/>
              <w:bottom w:val="double" w:color="auto" w:sz="4" w:space="0"/>
            </w:tcBorders>
            <w:noWrap w:val="0"/>
            <w:vAlign w:val="center"/>
          </w:tcPr>
          <w:p w14:paraId="1DB16D5E">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合格条件</w:t>
            </w:r>
          </w:p>
        </w:tc>
        <w:tc>
          <w:tcPr>
            <w:tcW w:w="3105" w:type="dxa"/>
            <w:tcBorders>
              <w:top w:val="single" w:color="auto" w:sz="12" w:space="0"/>
              <w:bottom w:val="double" w:color="auto" w:sz="4" w:space="0"/>
            </w:tcBorders>
            <w:noWrap w:val="0"/>
            <w:vAlign w:val="center"/>
          </w:tcPr>
          <w:p w14:paraId="3E2A53F0">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需提供的证明材料</w:t>
            </w:r>
          </w:p>
        </w:tc>
      </w:tr>
      <w:tr w14:paraId="797E3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tcBorders>
              <w:bottom w:val="single" w:color="auto" w:sz="4" w:space="0"/>
            </w:tcBorders>
            <w:noWrap w:val="0"/>
            <w:vAlign w:val="center"/>
          </w:tcPr>
          <w:p w14:paraId="6941CB85">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1</w:t>
            </w:r>
          </w:p>
        </w:tc>
        <w:tc>
          <w:tcPr>
            <w:tcW w:w="2009" w:type="dxa"/>
            <w:tcBorders>
              <w:bottom w:val="single" w:color="auto" w:sz="4" w:space="0"/>
            </w:tcBorders>
            <w:noWrap w:val="0"/>
            <w:vAlign w:val="center"/>
          </w:tcPr>
          <w:p w14:paraId="53FE685F">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法定代表人身份证明书、授权委托书</w:t>
            </w:r>
          </w:p>
        </w:tc>
        <w:tc>
          <w:tcPr>
            <w:tcW w:w="3653" w:type="dxa"/>
            <w:tcBorders>
              <w:bottom w:val="single" w:color="auto" w:sz="4" w:space="0"/>
            </w:tcBorders>
            <w:noWrap w:val="0"/>
            <w:vAlign w:val="center"/>
          </w:tcPr>
          <w:p w14:paraId="599458CD">
            <w:pPr>
              <w:keepNext w:val="0"/>
              <w:keepLines w:val="0"/>
              <w:suppressLineNumbers w:val="0"/>
              <w:spacing w:before="0" w:beforeAutospacing="0" w:after="0" w:afterAutospacing="0"/>
              <w:ind w:left="0" w:right="0"/>
              <w:jc w:val="left"/>
              <w:rPr>
                <w:rFonts w:hint="default" w:ascii="宋体" w:hAnsi="Times New Roman" w:cs="Times New Roman"/>
                <w:szCs w:val="21"/>
              </w:rPr>
            </w:pPr>
            <w:r>
              <w:rPr>
                <w:rFonts w:hint="eastAsia" w:ascii="宋体" w:hAnsi="宋体" w:cs="Times New Roman"/>
                <w:szCs w:val="21"/>
              </w:rPr>
              <w:t>加盖法人公章及法定代表人印鉴或签字的原件；</w:t>
            </w:r>
          </w:p>
        </w:tc>
        <w:tc>
          <w:tcPr>
            <w:tcW w:w="3105" w:type="dxa"/>
            <w:tcBorders>
              <w:bottom w:val="single" w:color="auto" w:sz="4" w:space="0"/>
            </w:tcBorders>
            <w:noWrap w:val="0"/>
            <w:vAlign w:val="center"/>
          </w:tcPr>
          <w:p w14:paraId="24FE5B4D">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授权委托书必须有效；（格式详见第四章）</w:t>
            </w:r>
          </w:p>
        </w:tc>
      </w:tr>
      <w:tr w14:paraId="7114A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tcBorders>
              <w:top w:val="single" w:color="auto" w:sz="4" w:space="0"/>
            </w:tcBorders>
            <w:noWrap w:val="0"/>
            <w:vAlign w:val="center"/>
          </w:tcPr>
          <w:p w14:paraId="6F495BC3">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2</w:t>
            </w:r>
          </w:p>
        </w:tc>
        <w:tc>
          <w:tcPr>
            <w:tcW w:w="2009" w:type="dxa"/>
            <w:tcBorders>
              <w:top w:val="single" w:color="auto" w:sz="4" w:space="0"/>
            </w:tcBorders>
            <w:noWrap w:val="0"/>
            <w:vAlign w:val="center"/>
          </w:tcPr>
          <w:p w14:paraId="7E79AE3D">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企业营业执照</w:t>
            </w:r>
          </w:p>
        </w:tc>
        <w:tc>
          <w:tcPr>
            <w:tcW w:w="3653" w:type="dxa"/>
            <w:tcBorders>
              <w:top w:val="single" w:color="auto" w:sz="4" w:space="0"/>
            </w:tcBorders>
            <w:noWrap w:val="0"/>
            <w:vAlign w:val="center"/>
          </w:tcPr>
          <w:p w14:paraId="1D7C531E">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行政管理部门颁发的法人营业执照。</w:t>
            </w:r>
          </w:p>
        </w:tc>
        <w:tc>
          <w:tcPr>
            <w:tcW w:w="3105" w:type="dxa"/>
            <w:tcBorders>
              <w:top w:val="single" w:color="auto" w:sz="4" w:space="0"/>
              <w:bottom w:val="single" w:color="auto" w:sz="4" w:space="0"/>
            </w:tcBorders>
            <w:noWrap w:val="0"/>
            <w:vAlign w:val="center"/>
          </w:tcPr>
          <w:p w14:paraId="4D4B1101">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有效的企业法人营业执照（副本）</w:t>
            </w:r>
          </w:p>
        </w:tc>
      </w:tr>
      <w:tr w14:paraId="0466B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3C4A8FC5">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3</w:t>
            </w:r>
          </w:p>
        </w:tc>
        <w:tc>
          <w:tcPr>
            <w:tcW w:w="2009" w:type="dxa"/>
            <w:noWrap w:val="0"/>
            <w:vAlign w:val="center"/>
          </w:tcPr>
          <w:p w14:paraId="0C405217">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企业资质等级、类别</w:t>
            </w:r>
          </w:p>
        </w:tc>
        <w:tc>
          <w:tcPr>
            <w:tcW w:w="3653" w:type="dxa"/>
            <w:noWrap w:val="0"/>
            <w:vAlign w:val="center"/>
          </w:tcPr>
          <w:p w14:paraId="0253D063">
            <w:pPr>
              <w:keepNext w:val="0"/>
              <w:keepLines w:val="0"/>
              <w:suppressLineNumbers w:val="0"/>
              <w:spacing w:before="0" w:beforeAutospacing="0" w:after="0" w:afterAutospacing="0"/>
              <w:ind w:left="0" w:right="0"/>
              <w:rPr>
                <w:rFonts w:hint="eastAsia" w:ascii="宋体" w:hAnsi="Times New Roman" w:cs="Times New Roman"/>
                <w:szCs w:val="21"/>
              </w:rPr>
            </w:pPr>
            <w:r>
              <w:rPr>
                <w:rFonts w:hint="eastAsia" w:ascii="宋体" w:hAnsi="宋体" w:cs="Times New Roman"/>
                <w:szCs w:val="21"/>
              </w:rPr>
              <w:t>具备房屋建筑工程监理乙级及以上资质或监理综合资质</w:t>
            </w:r>
          </w:p>
        </w:tc>
        <w:tc>
          <w:tcPr>
            <w:tcW w:w="3105" w:type="dxa"/>
            <w:tcBorders>
              <w:top w:val="single" w:color="auto" w:sz="4" w:space="0"/>
            </w:tcBorders>
            <w:noWrap w:val="0"/>
            <w:vAlign w:val="center"/>
          </w:tcPr>
          <w:p w14:paraId="7A1C295E">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有效的企业资质证书（副本）</w:t>
            </w:r>
          </w:p>
        </w:tc>
      </w:tr>
      <w:tr w14:paraId="74839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0A75CD40">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4</w:t>
            </w:r>
          </w:p>
        </w:tc>
        <w:tc>
          <w:tcPr>
            <w:tcW w:w="2009" w:type="dxa"/>
            <w:noWrap w:val="0"/>
            <w:vAlign w:val="center"/>
          </w:tcPr>
          <w:p w14:paraId="5DD83484">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拟派总监资质</w:t>
            </w:r>
          </w:p>
        </w:tc>
        <w:tc>
          <w:tcPr>
            <w:tcW w:w="3653" w:type="dxa"/>
            <w:noWrap w:val="0"/>
            <w:vAlign w:val="center"/>
          </w:tcPr>
          <w:p w14:paraId="5B970B20">
            <w:pPr>
              <w:keepNext w:val="0"/>
              <w:keepLines w:val="0"/>
              <w:suppressLineNumbers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总监具有国家监理工程师执业资格</w:t>
            </w:r>
          </w:p>
        </w:tc>
        <w:tc>
          <w:tcPr>
            <w:tcW w:w="3105" w:type="dxa"/>
            <w:noWrap w:val="0"/>
            <w:vAlign w:val="center"/>
          </w:tcPr>
          <w:p w14:paraId="7737A034">
            <w:pPr>
              <w:keepNext w:val="0"/>
              <w:keepLines w:val="0"/>
              <w:suppressLineNumbers w:val="0"/>
              <w:spacing w:before="0" w:beforeAutospacing="0" w:after="0" w:afterAutospacing="0"/>
              <w:ind w:left="0" w:right="0"/>
              <w:rPr>
                <w:rFonts w:hint="eastAsia" w:ascii="宋体" w:hAnsi="宋体" w:cs="Times New Roman"/>
                <w:szCs w:val="21"/>
              </w:rPr>
            </w:pPr>
            <w:bookmarkStart w:id="94" w:name="OLE_LINK102"/>
            <w:bookmarkStart w:id="95" w:name="OLE_LINK103"/>
            <w:r>
              <w:rPr>
                <w:rFonts w:hint="eastAsia" w:ascii="宋体" w:hAnsi="宋体" w:cs="Times New Roman"/>
                <w:szCs w:val="21"/>
              </w:rPr>
              <w:t>有效的注册证书</w:t>
            </w:r>
            <w:bookmarkEnd w:id="94"/>
            <w:bookmarkEnd w:id="95"/>
          </w:p>
        </w:tc>
      </w:tr>
      <w:tr w14:paraId="17F8B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41DDE526">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default" w:ascii="宋体" w:hAnsi="宋体" w:cs="Times New Roman"/>
                <w:szCs w:val="21"/>
              </w:rPr>
              <w:t>5</w:t>
            </w:r>
          </w:p>
        </w:tc>
        <w:tc>
          <w:tcPr>
            <w:tcW w:w="2009" w:type="dxa"/>
            <w:noWrap w:val="0"/>
            <w:vAlign w:val="center"/>
          </w:tcPr>
          <w:p w14:paraId="00D1A031">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宋体"/>
                <w:spacing w:val="5"/>
                <w:sz w:val="20"/>
                <w:szCs w:val="20"/>
              </w:rPr>
              <w:t>拟派专业监理工程师、</w:t>
            </w:r>
            <w:r>
              <w:rPr>
                <w:rFonts w:hint="eastAsia" w:ascii="宋体" w:hAnsi="宋体" w:cs="宋体"/>
                <w:spacing w:val="8"/>
                <w:sz w:val="20"/>
                <w:szCs w:val="20"/>
              </w:rPr>
              <w:t>监理人员配备</w:t>
            </w:r>
          </w:p>
        </w:tc>
        <w:tc>
          <w:tcPr>
            <w:tcW w:w="3653" w:type="dxa"/>
            <w:noWrap w:val="0"/>
            <w:vAlign w:val="center"/>
          </w:tcPr>
          <w:p w14:paraId="53E4DA1C">
            <w:pPr>
              <w:keepNext w:val="0"/>
              <w:keepLines w:val="0"/>
              <w:suppressLineNumbers w:val="0"/>
              <w:spacing w:before="60" w:beforeAutospacing="0" w:after="0" w:afterAutospacing="0" w:line="259" w:lineRule="auto"/>
              <w:ind w:left="114" w:right="108" w:firstLine="2"/>
              <w:rPr>
                <w:rFonts w:hint="default" w:ascii="宋体" w:hAnsi="宋体" w:cs="宋体"/>
                <w:spacing w:val="6"/>
                <w:sz w:val="20"/>
                <w:szCs w:val="20"/>
              </w:rPr>
            </w:pPr>
            <w:r>
              <w:rPr>
                <w:rFonts w:hint="eastAsia" w:ascii="宋体" w:hAnsi="宋体" w:cs="宋体"/>
                <w:spacing w:val="6"/>
                <w:sz w:val="20"/>
                <w:szCs w:val="20"/>
              </w:rPr>
              <w:t>（1）房屋建筑工程专业1名，人员专业符合招标文件要求并提供下列证书之一：</w:t>
            </w:r>
          </w:p>
          <w:p w14:paraId="55B80CF2">
            <w:pPr>
              <w:keepNext w:val="0"/>
              <w:keepLines w:val="0"/>
              <w:suppressLineNumbers w:val="0"/>
              <w:spacing w:before="60" w:beforeAutospacing="0" w:after="0" w:afterAutospacing="0" w:line="259" w:lineRule="auto"/>
              <w:ind w:left="114" w:right="108" w:firstLine="2"/>
              <w:rPr>
                <w:rFonts w:hint="eastAsia" w:ascii="宋体" w:hAnsi="宋体" w:cs="宋体"/>
                <w:spacing w:val="6"/>
                <w:sz w:val="20"/>
                <w:szCs w:val="20"/>
              </w:rPr>
            </w:pPr>
            <w:bookmarkStart w:id="96" w:name="OLE_LINK86"/>
            <w:bookmarkStart w:id="97" w:name="OLE_LINK87"/>
            <w:r>
              <w:rPr>
                <w:rFonts w:hint="eastAsia" w:ascii="宋体" w:hAnsi="宋体" w:cs="宋体"/>
                <w:spacing w:val="6"/>
                <w:sz w:val="20"/>
                <w:szCs w:val="20"/>
              </w:rPr>
              <w:t>①国家注册监理工程师（提供注册证书)；②省监理工程师或专业监理工程师（提供业务培训合格证或监理从业人员业务培训学时证明）。</w:t>
            </w:r>
          </w:p>
          <w:bookmarkEnd w:id="96"/>
          <w:bookmarkEnd w:id="97"/>
          <w:p w14:paraId="0528E661">
            <w:pPr>
              <w:keepNext w:val="0"/>
              <w:keepLines w:val="0"/>
              <w:suppressLineNumbers w:val="0"/>
              <w:spacing w:before="60" w:beforeAutospacing="0" w:after="0" w:afterAutospacing="0" w:line="259" w:lineRule="auto"/>
              <w:ind w:left="114" w:right="108" w:firstLine="2"/>
              <w:rPr>
                <w:rFonts w:hint="eastAsia" w:ascii="宋体" w:hAnsi="宋体" w:cs="宋体"/>
                <w:spacing w:val="6"/>
                <w:sz w:val="20"/>
                <w:szCs w:val="20"/>
              </w:rPr>
            </w:pPr>
            <w:r>
              <w:rPr>
                <w:rFonts w:hint="eastAsia" w:ascii="宋体" w:hAnsi="宋体" w:cs="宋体"/>
                <w:spacing w:val="6"/>
                <w:sz w:val="20"/>
                <w:szCs w:val="20"/>
              </w:rPr>
              <w:t>（2）房屋建筑工程监理员1名：人员专业符合招标文件要求并提供下列证书之一：</w:t>
            </w:r>
          </w:p>
          <w:p w14:paraId="3E743BB0">
            <w:pPr>
              <w:keepNext w:val="0"/>
              <w:keepLines w:val="0"/>
              <w:suppressLineNumbers w:val="0"/>
              <w:spacing w:before="60" w:beforeAutospacing="0" w:after="0" w:afterAutospacing="0" w:line="259" w:lineRule="auto"/>
              <w:ind w:left="114" w:right="108" w:firstLine="2"/>
              <w:rPr>
                <w:rFonts w:hint="default" w:ascii="宋体" w:hAnsi="宋体" w:cs="宋体"/>
                <w:spacing w:val="6"/>
                <w:sz w:val="20"/>
                <w:szCs w:val="20"/>
              </w:rPr>
            </w:pPr>
            <w:bookmarkStart w:id="98" w:name="OLE_LINK90"/>
            <w:bookmarkStart w:id="99" w:name="OLE_LINK91"/>
            <w:r>
              <w:rPr>
                <w:rFonts w:hint="eastAsia" w:ascii="宋体" w:hAnsi="宋体" w:cs="宋体"/>
                <w:spacing w:val="6"/>
                <w:sz w:val="20"/>
                <w:szCs w:val="20"/>
              </w:rPr>
              <w:t>①国家注册监理工程师（提供注册证书)；②省监理工程师或专业监理工程师（提供业务培训合格证）；③专业监理工程师（提供从业人员业务培训学时证明）；④省监理员证或监理员（提供业务培训合格证或从业人员业务培训学时证明）。</w:t>
            </w:r>
            <w:bookmarkEnd w:id="98"/>
            <w:bookmarkEnd w:id="99"/>
          </w:p>
        </w:tc>
        <w:tc>
          <w:tcPr>
            <w:tcW w:w="3105" w:type="dxa"/>
            <w:noWrap w:val="0"/>
            <w:vAlign w:val="center"/>
          </w:tcPr>
          <w:p w14:paraId="16229776">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有效的注册证书</w:t>
            </w:r>
          </w:p>
        </w:tc>
      </w:tr>
      <w:tr w14:paraId="44AE6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7AF6ED2E">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6</w:t>
            </w:r>
          </w:p>
        </w:tc>
        <w:tc>
          <w:tcPr>
            <w:tcW w:w="2009" w:type="dxa"/>
            <w:noWrap w:val="0"/>
            <w:vAlign w:val="top"/>
          </w:tcPr>
          <w:p w14:paraId="67078CEE">
            <w:pPr>
              <w:pStyle w:val="362"/>
              <w:keepNext w:val="0"/>
              <w:keepLines w:val="0"/>
              <w:suppressLineNumbers w:val="0"/>
              <w:spacing w:before="0" w:beforeAutospacing="0" w:after="0" w:afterAutospacing="0" w:line="470" w:lineRule="auto"/>
              <w:ind w:left="0" w:right="0"/>
              <w:rPr>
                <w:rFonts w:hint="default"/>
              </w:rPr>
            </w:pPr>
          </w:p>
          <w:p w14:paraId="6369A3F4">
            <w:pPr>
              <w:keepNext w:val="0"/>
              <w:keepLines w:val="0"/>
              <w:suppressLineNumbers w:val="0"/>
              <w:spacing w:before="65" w:beforeAutospacing="0" w:after="0" w:afterAutospacing="0" w:line="262" w:lineRule="auto"/>
              <w:ind w:left="113" w:right="200"/>
              <w:rPr>
                <w:rFonts w:hint="default" w:ascii="宋体" w:hAnsi="宋体" w:eastAsia="宋体" w:cs="宋体"/>
                <w:sz w:val="20"/>
                <w:szCs w:val="20"/>
              </w:rPr>
            </w:pPr>
            <w:r>
              <w:rPr>
                <w:rFonts w:hint="default" w:ascii="宋体" w:hAnsi="宋体" w:eastAsia="宋体" w:cs="宋体"/>
                <w:spacing w:val="8"/>
                <w:sz w:val="20"/>
                <w:szCs w:val="20"/>
              </w:rPr>
              <w:t>拟派的授权委托人及总监</w:t>
            </w:r>
            <w:r>
              <w:rPr>
                <w:rFonts w:hint="eastAsia" w:ascii="宋体" w:hAnsi="宋体" w:cs="宋体"/>
                <w:spacing w:val="8"/>
                <w:sz w:val="20"/>
                <w:szCs w:val="20"/>
              </w:rPr>
              <w:t>、专业监理工程师及监理员</w:t>
            </w:r>
            <w:r>
              <w:rPr>
                <w:rFonts w:hint="default" w:ascii="宋体" w:hAnsi="宋体" w:eastAsia="宋体" w:cs="宋体"/>
                <w:spacing w:val="8"/>
                <w:sz w:val="20"/>
                <w:szCs w:val="20"/>
              </w:rPr>
              <w:t>为投标企业正式人员</w:t>
            </w:r>
          </w:p>
        </w:tc>
        <w:tc>
          <w:tcPr>
            <w:tcW w:w="3653" w:type="dxa"/>
            <w:noWrap w:val="0"/>
            <w:vAlign w:val="top"/>
          </w:tcPr>
          <w:p w14:paraId="16E603D0">
            <w:pPr>
              <w:keepNext w:val="0"/>
              <w:keepLines w:val="0"/>
              <w:suppressLineNumbers w:val="0"/>
              <w:spacing w:before="60" w:beforeAutospacing="0" w:after="0" w:afterAutospacing="0" w:line="261" w:lineRule="auto"/>
              <w:ind w:left="114" w:right="108" w:firstLine="2"/>
              <w:rPr>
                <w:rFonts w:hint="eastAsia" w:ascii="宋体" w:hAnsi="宋体" w:cs="宋体"/>
                <w:spacing w:val="6"/>
                <w:sz w:val="20"/>
                <w:szCs w:val="20"/>
              </w:rPr>
            </w:pPr>
            <w:r>
              <w:rPr>
                <w:rFonts w:hint="default" w:ascii="宋体" w:hAnsi="宋体" w:eastAsia="宋体" w:cs="宋体"/>
                <w:spacing w:val="6"/>
                <w:sz w:val="20"/>
                <w:szCs w:val="20"/>
              </w:rPr>
              <w:t>（1）投标企业</w:t>
            </w:r>
            <w:bookmarkStart w:id="100" w:name="OLE_LINK36"/>
            <w:bookmarkStart w:id="101" w:name="OLE_LINK37"/>
            <w:r>
              <w:rPr>
                <w:rFonts w:hint="default" w:ascii="宋体" w:hAnsi="宋体" w:eastAsia="宋体" w:cs="宋体"/>
                <w:spacing w:val="6"/>
                <w:sz w:val="20"/>
                <w:szCs w:val="20"/>
              </w:rPr>
              <w:t>与授权委托人</w:t>
            </w:r>
            <w:r>
              <w:rPr>
                <w:rFonts w:hint="eastAsia" w:ascii="宋体" w:hAnsi="宋体" w:eastAsia="宋体" w:cs="宋体"/>
                <w:spacing w:val="6"/>
                <w:sz w:val="20"/>
                <w:szCs w:val="20"/>
              </w:rPr>
              <w:t>、</w:t>
            </w:r>
            <w:r>
              <w:rPr>
                <w:rFonts w:hint="default" w:ascii="宋体" w:hAnsi="宋体" w:eastAsia="宋体" w:cs="宋体"/>
                <w:spacing w:val="6"/>
                <w:sz w:val="20"/>
                <w:szCs w:val="20"/>
              </w:rPr>
              <w:t>总监</w:t>
            </w:r>
            <w:r>
              <w:rPr>
                <w:rFonts w:hint="eastAsia" w:ascii="宋体" w:hAnsi="宋体" w:eastAsia="宋体" w:cs="宋体"/>
                <w:spacing w:val="6"/>
                <w:sz w:val="20"/>
                <w:szCs w:val="20"/>
              </w:rPr>
              <w:t>、专业监理工程师及监理员</w:t>
            </w:r>
            <w:bookmarkEnd w:id="100"/>
            <w:bookmarkEnd w:id="101"/>
            <w:r>
              <w:rPr>
                <w:rFonts w:hint="default" w:ascii="宋体" w:hAnsi="宋体" w:eastAsia="宋体" w:cs="宋体"/>
                <w:spacing w:val="6"/>
                <w:sz w:val="20"/>
                <w:szCs w:val="20"/>
              </w:rPr>
              <w:t>双方签订的有效劳动合同</w:t>
            </w:r>
            <w:r>
              <w:rPr>
                <w:rFonts w:hint="eastAsia" w:ascii="宋体" w:hAnsi="宋体" w:cs="宋体"/>
                <w:spacing w:val="6"/>
                <w:sz w:val="20"/>
                <w:szCs w:val="20"/>
              </w:rPr>
              <w:t>书；</w:t>
            </w:r>
          </w:p>
          <w:p w14:paraId="5D5A4C4A">
            <w:pPr>
              <w:keepNext w:val="0"/>
              <w:keepLines w:val="0"/>
              <w:suppressLineNumbers w:val="0"/>
              <w:spacing w:before="60" w:beforeAutospacing="0" w:after="0" w:afterAutospacing="0" w:line="261" w:lineRule="auto"/>
              <w:ind w:left="114" w:right="108" w:firstLine="2"/>
              <w:rPr>
                <w:rFonts w:hint="eastAsia" w:ascii="宋体" w:hAnsi="宋体" w:cs="宋体"/>
                <w:spacing w:val="6"/>
                <w:sz w:val="20"/>
                <w:szCs w:val="20"/>
              </w:rPr>
            </w:pPr>
            <w:r>
              <w:rPr>
                <w:rFonts w:hint="default" w:ascii="宋体" w:hAnsi="宋体" w:eastAsia="宋体" w:cs="宋体"/>
                <w:spacing w:val="6"/>
                <w:sz w:val="20"/>
                <w:szCs w:val="20"/>
              </w:rPr>
              <w:t>（2）投标企业所在地社保机构出具的由企业为拟派授权委托</w:t>
            </w:r>
            <w:r>
              <w:rPr>
                <w:rFonts w:hint="eastAsia" w:ascii="宋体" w:hAnsi="宋体" w:cs="宋体"/>
                <w:spacing w:val="6"/>
                <w:sz w:val="20"/>
                <w:szCs w:val="20"/>
              </w:rPr>
              <w:t>人、总监、专业监理工程师及监理员缴纳的投标截止时间前三个月（不含投标截止时间当月）中至少一个月的养老保险缴纳证明材料。 （养老保险缴费证明上人员较多时，请在相应人员名单前打 √，</w:t>
            </w:r>
            <w:bookmarkStart w:id="102" w:name="OLE_LINK34"/>
            <w:bookmarkStart w:id="103" w:name="OLE_LINK35"/>
            <w:r>
              <w:rPr>
                <w:rFonts w:hint="eastAsia" w:ascii="宋体" w:hAnsi="宋体" w:cs="宋体"/>
                <w:spacing w:val="6"/>
                <w:sz w:val="20"/>
                <w:szCs w:val="20"/>
              </w:rPr>
              <w:t>退休人员请提供退休证。</w:t>
            </w:r>
            <w:bookmarkEnd w:id="102"/>
            <w:bookmarkEnd w:id="103"/>
            <w:r>
              <w:rPr>
                <w:rFonts w:hint="eastAsia" w:ascii="宋体" w:hAnsi="宋体" w:cs="宋体"/>
                <w:spacing w:val="6"/>
                <w:sz w:val="20"/>
                <w:szCs w:val="20"/>
              </w:rPr>
              <w:t>）</w:t>
            </w:r>
          </w:p>
        </w:tc>
        <w:tc>
          <w:tcPr>
            <w:tcW w:w="3105" w:type="dxa"/>
            <w:noWrap w:val="0"/>
            <w:vAlign w:val="center"/>
          </w:tcPr>
          <w:p w14:paraId="74F39ACD">
            <w:pPr>
              <w:keepNext w:val="0"/>
              <w:keepLines w:val="0"/>
              <w:suppressLineNumbers w:val="0"/>
              <w:spacing w:before="0" w:beforeAutospacing="0" w:after="0" w:afterAutospacing="0"/>
              <w:ind w:left="0" w:right="0"/>
              <w:rPr>
                <w:rFonts w:hint="default" w:ascii="宋体" w:hAnsi="Times New Roman" w:cs="Times New Roman"/>
                <w:spacing w:val="-6"/>
                <w:szCs w:val="21"/>
              </w:rPr>
            </w:pPr>
            <w:r>
              <w:rPr>
                <w:rFonts w:hint="eastAsia" w:ascii="宋体" w:hAnsi="宋体" w:cs="Times New Roman"/>
                <w:spacing w:val="-6"/>
                <w:szCs w:val="21"/>
              </w:rPr>
              <w:t>①劳动合同书；</w:t>
            </w:r>
          </w:p>
          <w:p w14:paraId="25490193">
            <w:pPr>
              <w:keepNext w:val="0"/>
              <w:keepLines w:val="0"/>
              <w:suppressLineNumbers w:val="0"/>
              <w:spacing w:before="0" w:beforeAutospacing="0" w:after="0" w:afterAutospacing="0"/>
              <w:ind w:left="0" w:right="0"/>
              <w:rPr>
                <w:rFonts w:hint="eastAsia" w:ascii="宋体" w:hAnsi="宋体" w:cs="Times New Roman"/>
                <w:spacing w:val="-6"/>
                <w:szCs w:val="21"/>
              </w:rPr>
            </w:pPr>
            <w:r>
              <w:rPr>
                <w:rFonts w:hint="eastAsia" w:ascii="宋体" w:hAnsi="宋体" w:cs="Times New Roman"/>
                <w:spacing w:val="-6"/>
                <w:szCs w:val="21"/>
              </w:rPr>
              <w:t>②社保缴费证明。</w:t>
            </w:r>
          </w:p>
        </w:tc>
      </w:tr>
      <w:tr w14:paraId="4061F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27736E3C">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7</w:t>
            </w:r>
          </w:p>
        </w:tc>
        <w:tc>
          <w:tcPr>
            <w:tcW w:w="2009" w:type="dxa"/>
            <w:noWrap w:val="0"/>
            <w:vAlign w:val="center"/>
          </w:tcPr>
          <w:p w14:paraId="0CBB4F4A">
            <w:pPr>
              <w:keepNext w:val="0"/>
              <w:keepLines w:val="0"/>
              <w:suppressLineNumbers w:val="0"/>
              <w:spacing w:before="0" w:beforeAutospacing="0" w:after="0" w:afterAutospacing="0"/>
              <w:ind w:left="0" w:right="0"/>
              <w:jc w:val="center"/>
              <w:rPr>
                <w:rFonts w:hint="eastAsia" w:ascii="宋体" w:hAnsi="宋体" w:cs="Times New Roman"/>
                <w:spacing w:val="-4"/>
                <w:szCs w:val="21"/>
              </w:rPr>
            </w:pPr>
            <w:r>
              <w:rPr>
                <w:rFonts w:hint="eastAsia" w:ascii="宋体" w:hAnsi="宋体" w:cs="Times New Roman"/>
                <w:spacing w:val="-4"/>
                <w:szCs w:val="21"/>
              </w:rPr>
              <w:t>诚信承诺书</w:t>
            </w:r>
          </w:p>
        </w:tc>
        <w:tc>
          <w:tcPr>
            <w:tcW w:w="3653" w:type="dxa"/>
            <w:noWrap w:val="0"/>
            <w:vAlign w:val="center"/>
          </w:tcPr>
          <w:p w14:paraId="14E8A129">
            <w:pPr>
              <w:keepNext w:val="0"/>
              <w:keepLines w:val="0"/>
              <w:suppressLineNumbers w:val="0"/>
              <w:spacing w:before="0" w:beforeAutospacing="0" w:after="0" w:afterAutospacing="0"/>
              <w:ind w:left="0" w:right="0"/>
              <w:rPr>
                <w:rFonts w:hint="eastAsia" w:ascii="宋体" w:hAnsi="宋体" w:cs="Times New Roman"/>
                <w:spacing w:val="-6"/>
                <w:szCs w:val="21"/>
              </w:rPr>
            </w:pPr>
          </w:p>
        </w:tc>
        <w:tc>
          <w:tcPr>
            <w:tcW w:w="3105" w:type="dxa"/>
            <w:noWrap w:val="0"/>
            <w:vAlign w:val="center"/>
          </w:tcPr>
          <w:p w14:paraId="335C8746">
            <w:pPr>
              <w:keepNext w:val="0"/>
              <w:keepLines w:val="0"/>
              <w:suppressLineNumbers w:val="0"/>
              <w:spacing w:before="0" w:beforeAutospacing="0" w:after="0" w:afterAutospacing="0"/>
              <w:ind w:left="0" w:right="0"/>
              <w:rPr>
                <w:rFonts w:hint="eastAsia" w:ascii="宋体" w:hAnsi="宋体" w:cs="Times New Roman"/>
                <w:spacing w:val="-6"/>
                <w:szCs w:val="21"/>
              </w:rPr>
            </w:pPr>
            <w:r>
              <w:rPr>
                <w:rFonts w:hint="default" w:ascii="宋体" w:hAnsi="宋体" w:eastAsia="宋体" w:cs="宋体"/>
                <w:spacing w:val="8"/>
                <w:sz w:val="20"/>
                <w:szCs w:val="20"/>
              </w:rPr>
              <w:t>格式按招标文件附件</w:t>
            </w:r>
          </w:p>
        </w:tc>
      </w:tr>
      <w:tr w14:paraId="17EBB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noWrap w:val="0"/>
            <w:vAlign w:val="center"/>
          </w:tcPr>
          <w:p w14:paraId="55419EF5">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8</w:t>
            </w:r>
          </w:p>
        </w:tc>
        <w:tc>
          <w:tcPr>
            <w:tcW w:w="2009" w:type="dxa"/>
            <w:noWrap w:val="0"/>
            <w:vAlign w:val="center"/>
          </w:tcPr>
          <w:p w14:paraId="11803C23">
            <w:pPr>
              <w:keepNext w:val="0"/>
              <w:keepLines w:val="0"/>
              <w:suppressLineNumbers w:val="0"/>
              <w:spacing w:before="0" w:beforeAutospacing="0" w:after="0" w:afterAutospacing="0"/>
              <w:ind w:left="0" w:right="0"/>
              <w:jc w:val="center"/>
              <w:rPr>
                <w:rFonts w:hint="eastAsia" w:ascii="宋体" w:hAnsi="宋体" w:cs="Times New Roman"/>
                <w:spacing w:val="-4"/>
                <w:szCs w:val="21"/>
              </w:rPr>
            </w:pPr>
            <w:bookmarkStart w:id="104" w:name="OLE_LINK38"/>
            <w:bookmarkStart w:id="105" w:name="OLE_LINK39"/>
            <w:r>
              <w:rPr>
                <w:rFonts w:hint="eastAsia" w:ascii="宋体" w:hAnsi="宋体" w:cs="宋体"/>
                <w:spacing w:val="8"/>
                <w:sz w:val="20"/>
                <w:szCs w:val="20"/>
              </w:rPr>
              <w:t>总监无在监工程承诺书</w:t>
            </w:r>
            <w:bookmarkEnd w:id="104"/>
            <w:bookmarkEnd w:id="105"/>
          </w:p>
        </w:tc>
        <w:tc>
          <w:tcPr>
            <w:tcW w:w="3653" w:type="dxa"/>
            <w:noWrap w:val="0"/>
            <w:vAlign w:val="center"/>
          </w:tcPr>
          <w:p w14:paraId="66B5B151">
            <w:pPr>
              <w:keepNext w:val="0"/>
              <w:keepLines w:val="0"/>
              <w:suppressLineNumbers w:val="0"/>
              <w:spacing w:before="0" w:beforeAutospacing="0" w:after="0" w:afterAutospacing="0"/>
              <w:ind w:left="0" w:right="0"/>
              <w:rPr>
                <w:rFonts w:hint="eastAsia" w:ascii="宋体" w:hAnsi="宋体" w:cs="Times New Roman"/>
                <w:spacing w:val="-6"/>
                <w:szCs w:val="21"/>
              </w:rPr>
            </w:pPr>
          </w:p>
        </w:tc>
        <w:tc>
          <w:tcPr>
            <w:tcW w:w="3105" w:type="dxa"/>
            <w:noWrap w:val="0"/>
            <w:vAlign w:val="center"/>
          </w:tcPr>
          <w:p w14:paraId="39607ADC">
            <w:pPr>
              <w:keepNext w:val="0"/>
              <w:keepLines w:val="0"/>
              <w:suppressLineNumbers w:val="0"/>
              <w:spacing w:before="0" w:beforeAutospacing="0" w:after="0" w:afterAutospacing="0"/>
              <w:ind w:left="0" w:right="0"/>
              <w:rPr>
                <w:rFonts w:hint="eastAsia" w:ascii="宋体" w:hAnsi="宋体" w:cs="Times New Roman"/>
                <w:spacing w:val="-6"/>
                <w:szCs w:val="21"/>
              </w:rPr>
            </w:pPr>
            <w:r>
              <w:rPr>
                <w:rFonts w:hint="default" w:ascii="宋体" w:hAnsi="宋体" w:eastAsia="宋体" w:cs="宋体"/>
                <w:spacing w:val="8"/>
                <w:sz w:val="20"/>
                <w:szCs w:val="20"/>
              </w:rPr>
              <w:t>格式按招标文件附件</w:t>
            </w:r>
          </w:p>
        </w:tc>
      </w:tr>
      <w:tr w14:paraId="0345C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15" w:type="dxa"/>
            <w:tcBorders>
              <w:bottom w:val="single" w:color="auto" w:sz="12" w:space="0"/>
            </w:tcBorders>
            <w:noWrap w:val="0"/>
            <w:vAlign w:val="center"/>
          </w:tcPr>
          <w:p w14:paraId="7780BAE3">
            <w:pPr>
              <w:keepNext w:val="0"/>
              <w:keepLines w:val="0"/>
              <w:suppressLineNumbers w:val="0"/>
              <w:spacing w:before="0" w:beforeAutospacing="0" w:after="0" w:afterAutospacing="0"/>
              <w:ind w:left="0" w:right="0"/>
              <w:jc w:val="center"/>
              <w:rPr>
                <w:rFonts w:hint="default" w:ascii="宋体" w:hAnsi="Times New Roman" w:cs="Times New Roman"/>
                <w:szCs w:val="21"/>
              </w:rPr>
            </w:pPr>
            <w:r>
              <w:rPr>
                <w:rFonts w:hint="eastAsia" w:ascii="宋体" w:hAnsi="宋体" w:cs="Times New Roman"/>
                <w:szCs w:val="21"/>
              </w:rPr>
              <w:t>备注</w:t>
            </w:r>
          </w:p>
        </w:tc>
        <w:tc>
          <w:tcPr>
            <w:tcW w:w="8767" w:type="dxa"/>
            <w:gridSpan w:val="3"/>
            <w:tcBorders>
              <w:bottom w:val="single" w:color="auto" w:sz="12" w:space="0"/>
            </w:tcBorders>
            <w:noWrap w:val="0"/>
            <w:vAlign w:val="center"/>
          </w:tcPr>
          <w:p w14:paraId="72B32F18">
            <w:pPr>
              <w:keepNext w:val="0"/>
              <w:keepLines w:val="0"/>
              <w:suppressLineNumbers w:val="0"/>
              <w:spacing w:before="0" w:beforeAutospacing="0" w:after="0" w:afterAutospacing="0"/>
              <w:ind w:left="0" w:right="0"/>
              <w:rPr>
                <w:rFonts w:hint="eastAsia" w:ascii="宋体" w:hAnsi="Times New Roman" w:cs="Times New Roman"/>
                <w:szCs w:val="21"/>
              </w:rPr>
            </w:pPr>
            <w:r>
              <w:rPr>
                <w:rFonts w:hint="eastAsia" w:ascii="宋体" w:hAnsi="宋体" w:cs="Times New Roman"/>
                <w:b/>
                <w:bCs/>
                <w:szCs w:val="21"/>
              </w:rPr>
              <w:t>以上资格审查材料须清晰可辨，复印件均需加盖公章，无法辨认的做废标处理。</w:t>
            </w:r>
            <w:r>
              <w:rPr>
                <w:rFonts w:hint="eastAsia" w:ascii="宋体" w:hAnsi="宋体" w:cs="Times New Roman"/>
                <w:szCs w:val="21"/>
              </w:rPr>
              <w:t>上述序号</w:t>
            </w:r>
            <w:r>
              <w:rPr>
                <w:rFonts w:hint="default"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有一条不符合要求的则资格审查不通过；资格审查文件中不得出现报价；否则按无效标处理。</w:t>
            </w:r>
          </w:p>
        </w:tc>
      </w:tr>
    </w:tbl>
    <w:p w14:paraId="7249EECE">
      <w:pPr>
        <w:spacing w:line="360" w:lineRule="auto"/>
        <w:ind w:firstLine="472"/>
        <w:jc w:val="left"/>
        <w:rPr>
          <w:rFonts w:hint="eastAsia" w:ascii="宋体" w:hAnsi="宋体"/>
          <w:sz w:val="24"/>
        </w:rPr>
      </w:pPr>
      <w:r>
        <w:rPr>
          <w:rFonts w:hint="eastAsia" w:ascii="宋体" w:hAnsi="宋体"/>
          <w:sz w:val="24"/>
        </w:rPr>
        <w:t>（五）技术标评标</w:t>
      </w:r>
    </w:p>
    <w:p w14:paraId="4E647127">
      <w:pPr>
        <w:spacing w:line="360" w:lineRule="exact"/>
        <w:ind w:firstLine="482" w:firstLineChars="200"/>
        <w:rPr>
          <w:rFonts w:hint="eastAsia" w:ascii="宋体" w:hAnsi="宋体"/>
          <w:b/>
          <w:sz w:val="24"/>
        </w:rPr>
      </w:pPr>
      <w:r>
        <w:rPr>
          <w:rFonts w:hint="eastAsia" w:ascii="宋体" w:hAnsi="宋体"/>
          <w:b/>
          <w:sz w:val="24"/>
        </w:rPr>
        <w:t>1、商务技术标（20分）</w:t>
      </w:r>
    </w:p>
    <w:tbl>
      <w:tblPr>
        <w:tblStyle w:val="49"/>
        <w:tblW w:w="87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6"/>
        <w:gridCol w:w="766"/>
        <w:gridCol w:w="79"/>
        <w:gridCol w:w="5733"/>
        <w:gridCol w:w="905"/>
      </w:tblGrid>
      <w:tr w14:paraId="3463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248" w:type="dxa"/>
            <w:gridSpan w:val="2"/>
            <w:tcBorders>
              <w:top w:val="single" w:color="000000" w:sz="4" w:space="0"/>
              <w:left w:val="single" w:color="000000" w:sz="4" w:space="0"/>
              <w:bottom w:val="single" w:color="000000" w:sz="4" w:space="0"/>
              <w:right w:val="single" w:color="000000" w:sz="4" w:space="0"/>
            </w:tcBorders>
            <w:noWrap w:val="0"/>
            <w:vAlign w:val="center"/>
          </w:tcPr>
          <w:p w14:paraId="217F668C">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评分项目</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48EFB80">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分值</w:t>
            </w:r>
          </w:p>
        </w:tc>
        <w:tc>
          <w:tcPr>
            <w:tcW w:w="5812" w:type="dxa"/>
            <w:gridSpan w:val="2"/>
            <w:tcBorders>
              <w:top w:val="single" w:color="000000" w:sz="4" w:space="0"/>
              <w:left w:val="single" w:color="000000" w:sz="4" w:space="0"/>
              <w:bottom w:val="single" w:color="000000" w:sz="4" w:space="0"/>
              <w:right w:val="single" w:color="000000" w:sz="4" w:space="0"/>
            </w:tcBorders>
            <w:noWrap w:val="0"/>
            <w:vAlign w:val="center"/>
          </w:tcPr>
          <w:p w14:paraId="6C853FD8">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评分办法</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E9A62AD">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满分</w:t>
            </w:r>
          </w:p>
        </w:tc>
      </w:tr>
      <w:tr w14:paraId="45F6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248" w:type="dxa"/>
            <w:gridSpan w:val="2"/>
            <w:vMerge w:val="restart"/>
            <w:tcBorders>
              <w:left w:val="single" w:color="000000" w:sz="4" w:space="0"/>
              <w:right w:val="single" w:color="000000" w:sz="4" w:space="0"/>
            </w:tcBorders>
            <w:noWrap w:val="0"/>
            <w:vAlign w:val="center"/>
          </w:tcPr>
          <w:p w14:paraId="007B2809">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监理方案</w:t>
            </w:r>
          </w:p>
          <w:p w14:paraId="7793C1D2">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（暗标）</w:t>
            </w:r>
          </w:p>
        </w:tc>
        <w:tc>
          <w:tcPr>
            <w:tcW w:w="766" w:type="dxa"/>
            <w:vMerge w:val="restart"/>
            <w:tcBorders>
              <w:left w:val="single" w:color="000000" w:sz="4" w:space="0"/>
              <w:right w:val="single" w:color="000000" w:sz="4" w:space="0"/>
            </w:tcBorders>
            <w:noWrap w:val="0"/>
            <w:vAlign w:val="center"/>
          </w:tcPr>
          <w:p w14:paraId="4925DAE4">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10</w:t>
            </w:r>
          </w:p>
        </w:tc>
        <w:tc>
          <w:tcPr>
            <w:tcW w:w="5812" w:type="dxa"/>
            <w:gridSpan w:val="2"/>
            <w:tcBorders>
              <w:top w:val="single" w:color="000000" w:sz="4" w:space="0"/>
              <w:left w:val="single" w:color="000000" w:sz="4" w:space="0"/>
              <w:bottom w:val="single" w:color="000000" w:sz="4" w:space="0"/>
              <w:right w:val="single" w:color="000000" w:sz="4" w:space="0"/>
            </w:tcBorders>
            <w:noWrap w:val="0"/>
            <w:vAlign w:val="top"/>
          </w:tcPr>
          <w:p w14:paraId="14B4FCE0">
            <w:pPr>
              <w:keepNext w:val="0"/>
              <w:keepLines w:val="0"/>
              <w:suppressLineNumbers w:val="0"/>
              <w:spacing w:before="81" w:beforeAutospacing="0" w:after="0" w:afterAutospacing="0" w:line="228" w:lineRule="auto"/>
              <w:ind w:left="129" w:right="0"/>
              <w:rPr>
                <w:rFonts w:hint="default" w:ascii="宋体" w:hAnsi="宋体" w:cs="宋体"/>
                <w:sz w:val="20"/>
                <w:szCs w:val="20"/>
              </w:rPr>
            </w:pPr>
            <w:r>
              <w:rPr>
                <w:rFonts w:hint="eastAsia" w:ascii="宋体" w:hAnsi="宋体" w:cs="宋体"/>
                <w:spacing w:val="5"/>
                <w:sz w:val="20"/>
                <w:szCs w:val="20"/>
              </w:rPr>
              <w:t>1、工程质量控制：</w:t>
            </w:r>
          </w:p>
          <w:p w14:paraId="48125F6F">
            <w:pPr>
              <w:keepNext w:val="0"/>
              <w:keepLines w:val="0"/>
              <w:suppressLineNumbers w:val="0"/>
              <w:kinsoku w:val="0"/>
              <w:autoSpaceDE w:val="0"/>
              <w:autoSpaceDN w:val="0"/>
              <w:adjustRightInd w:val="0"/>
              <w:snapToGrid w:val="0"/>
              <w:spacing w:before="45" w:beforeAutospacing="0" w:after="0" w:afterAutospacing="0" w:line="256" w:lineRule="auto"/>
              <w:ind w:left="119" w:right="108" w:hanging="5"/>
              <w:rPr>
                <w:rFonts w:hint="default" w:ascii="宋体" w:hAnsi="宋体" w:cs="宋体"/>
                <w:sz w:val="20"/>
                <w:szCs w:val="20"/>
                <w:lang w:eastAsia="en-US"/>
              </w:rPr>
            </w:pPr>
            <w:bookmarkStart w:id="106" w:name="OLE_LINK111"/>
            <w:bookmarkStart w:id="107" w:name="OLE_LINK112"/>
            <w:r>
              <w:rPr>
                <w:rFonts w:hint="eastAsia" w:ascii="宋体" w:hAnsi="宋体" w:cs="宋体"/>
                <w:spacing w:val="6"/>
                <w:sz w:val="20"/>
                <w:szCs w:val="20"/>
              </w:rPr>
              <w:t>根据有无质量控制方案，方案是否符合监理规范要求、</w:t>
            </w:r>
            <w:r>
              <w:rPr>
                <w:rFonts w:hint="eastAsia" w:ascii="宋体" w:hAnsi="宋体" w:cs="宋体"/>
                <w:spacing w:val="5"/>
                <w:sz w:val="20"/>
                <w:szCs w:val="20"/>
              </w:rPr>
              <w:t>是否切</w:t>
            </w:r>
            <w:r>
              <w:rPr>
                <w:rFonts w:hint="eastAsia" w:ascii="宋体" w:hAnsi="宋体" w:cs="宋体"/>
                <w:spacing w:val="4"/>
                <w:sz w:val="20"/>
                <w:szCs w:val="20"/>
              </w:rPr>
              <w:t>实可行，满分2分。</w:t>
            </w:r>
            <w:bookmarkEnd w:id="106"/>
            <w:bookmarkEnd w:id="107"/>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D7EF24E">
            <w:pPr>
              <w:keepNext w:val="0"/>
              <w:keepLines w:val="0"/>
              <w:suppressLineNumbers w:val="0"/>
              <w:spacing w:before="0" w:beforeAutospacing="0" w:after="0" w:afterAutospacing="0"/>
              <w:ind w:left="0" w:right="0"/>
              <w:jc w:val="center"/>
              <w:rPr>
                <w:rFonts w:hint="eastAsia" w:ascii="Times New Roman" w:hAnsi="Times New Roman" w:eastAsia="等线" w:cs="Times New Roman"/>
                <w:b/>
                <w:bCs/>
                <w:szCs w:val="21"/>
              </w:rPr>
            </w:pPr>
            <w:r>
              <w:rPr>
                <w:rFonts w:hint="eastAsia" w:ascii="Times New Roman" w:hAnsi="Times New Roman" w:cs="Times New Roman"/>
                <w:b/>
                <w:bCs/>
                <w:szCs w:val="21"/>
              </w:rPr>
              <w:t>2</w:t>
            </w:r>
          </w:p>
        </w:tc>
      </w:tr>
      <w:tr w14:paraId="5DD33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248" w:type="dxa"/>
            <w:gridSpan w:val="2"/>
            <w:vMerge w:val="continue"/>
            <w:tcBorders>
              <w:left w:val="single" w:color="000000" w:sz="4" w:space="0"/>
              <w:right w:val="single" w:color="000000" w:sz="4" w:space="0"/>
            </w:tcBorders>
            <w:noWrap w:val="0"/>
            <w:vAlign w:val="center"/>
          </w:tcPr>
          <w:p w14:paraId="1628EADF">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766" w:type="dxa"/>
            <w:vMerge w:val="continue"/>
            <w:tcBorders>
              <w:left w:val="single" w:color="000000" w:sz="4" w:space="0"/>
              <w:right w:val="single" w:color="000000" w:sz="4" w:space="0"/>
            </w:tcBorders>
            <w:noWrap w:val="0"/>
            <w:vAlign w:val="center"/>
          </w:tcPr>
          <w:p w14:paraId="78433899">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812" w:type="dxa"/>
            <w:gridSpan w:val="2"/>
            <w:tcBorders>
              <w:top w:val="single" w:color="000000" w:sz="4" w:space="0"/>
              <w:left w:val="single" w:color="000000" w:sz="4" w:space="0"/>
              <w:bottom w:val="single" w:color="000000" w:sz="4" w:space="0"/>
              <w:right w:val="single" w:color="000000" w:sz="4" w:space="0"/>
            </w:tcBorders>
            <w:noWrap w:val="0"/>
            <w:vAlign w:val="top"/>
          </w:tcPr>
          <w:p w14:paraId="1FD88DDC">
            <w:pPr>
              <w:keepNext w:val="0"/>
              <w:keepLines w:val="0"/>
              <w:suppressLineNumbers w:val="0"/>
              <w:spacing w:before="82" w:beforeAutospacing="0" w:after="0" w:afterAutospacing="0" w:line="228" w:lineRule="auto"/>
              <w:ind w:left="116" w:right="0"/>
              <w:rPr>
                <w:rFonts w:hint="default" w:ascii="宋体" w:hAnsi="宋体" w:cs="宋体"/>
                <w:sz w:val="20"/>
                <w:szCs w:val="20"/>
              </w:rPr>
            </w:pPr>
            <w:r>
              <w:rPr>
                <w:rFonts w:hint="eastAsia" w:ascii="宋体" w:hAnsi="宋体" w:cs="宋体"/>
                <w:spacing w:val="8"/>
                <w:sz w:val="20"/>
                <w:szCs w:val="20"/>
              </w:rPr>
              <w:t>2、安全控制，文明施工管理：</w:t>
            </w:r>
          </w:p>
          <w:p w14:paraId="68105A6E">
            <w:pPr>
              <w:keepNext w:val="0"/>
              <w:keepLines w:val="0"/>
              <w:suppressLineNumbers w:val="0"/>
              <w:kinsoku w:val="0"/>
              <w:autoSpaceDE w:val="0"/>
              <w:autoSpaceDN w:val="0"/>
              <w:adjustRightInd w:val="0"/>
              <w:snapToGrid w:val="0"/>
              <w:spacing w:before="45" w:beforeAutospacing="0" w:after="0" w:afterAutospacing="0" w:line="256" w:lineRule="auto"/>
              <w:ind w:left="119" w:right="108" w:hanging="5"/>
              <w:rPr>
                <w:rFonts w:hint="default" w:ascii="宋体" w:hAnsi="宋体" w:cs="宋体"/>
                <w:sz w:val="20"/>
                <w:szCs w:val="20"/>
                <w:lang w:eastAsia="en-US"/>
              </w:rPr>
            </w:pPr>
            <w:r>
              <w:rPr>
                <w:rFonts w:hint="eastAsia" w:ascii="宋体" w:hAnsi="宋体" w:cs="宋体"/>
                <w:spacing w:val="6"/>
                <w:sz w:val="20"/>
                <w:szCs w:val="20"/>
              </w:rPr>
              <w:t>根据有无安全生产、文明施工控制方案，方案是否符</w:t>
            </w:r>
            <w:r>
              <w:rPr>
                <w:rFonts w:hint="eastAsia" w:ascii="宋体" w:hAnsi="宋体" w:cs="宋体"/>
                <w:spacing w:val="5"/>
                <w:sz w:val="20"/>
                <w:szCs w:val="20"/>
              </w:rPr>
              <w:t>合监理规</w:t>
            </w:r>
            <w:r>
              <w:rPr>
                <w:rFonts w:hint="eastAsia" w:ascii="宋体" w:hAnsi="宋体" w:cs="宋体"/>
                <w:spacing w:val="6"/>
                <w:sz w:val="20"/>
                <w:szCs w:val="20"/>
              </w:rPr>
              <w:t>范要求、是否切实可行，满分2分。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D04BD3C">
            <w:pPr>
              <w:keepNext w:val="0"/>
              <w:keepLines w:val="0"/>
              <w:suppressLineNumbers w:val="0"/>
              <w:spacing w:before="0" w:beforeAutospacing="0" w:after="0" w:afterAutospacing="0"/>
              <w:ind w:left="0" w:right="0"/>
              <w:jc w:val="center"/>
              <w:rPr>
                <w:rFonts w:hint="default" w:ascii="Times New Roman" w:hAnsi="Times New Roman" w:eastAsia="等线" w:cs="Times New Roman"/>
                <w:b/>
                <w:bCs/>
                <w:szCs w:val="21"/>
              </w:rPr>
            </w:pPr>
            <w:r>
              <w:rPr>
                <w:rFonts w:hint="eastAsia" w:ascii="Times New Roman" w:hAnsi="Times New Roman" w:eastAsia="等线" w:cs="Times New Roman"/>
                <w:b/>
                <w:bCs/>
                <w:szCs w:val="21"/>
              </w:rPr>
              <w:t>2</w:t>
            </w:r>
          </w:p>
        </w:tc>
      </w:tr>
      <w:tr w14:paraId="6B27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248" w:type="dxa"/>
            <w:gridSpan w:val="2"/>
            <w:vMerge w:val="continue"/>
            <w:tcBorders>
              <w:left w:val="single" w:color="000000" w:sz="4" w:space="0"/>
              <w:right w:val="single" w:color="000000" w:sz="4" w:space="0"/>
            </w:tcBorders>
            <w:noWrap w:val="0"/>
            <w:vAlign w:val="center"/>
          </w:tcPr>
          <w:p w14:paraId="1280E753">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766" w:type="dxa"/>
            <w:vMerge w:val="continue"/>
            <w:tcBorders>
              <w:left w:val="single" w:color="000000" w:sz="4" w:space="0"/>
              <w:right w:val="single" w:color="000000" w:sz="4" w:space="0"/>
            </w:tcBorders>
            <w:noWrap w:val="0"/>
            <w:vAlign w:val="center"/>
          </w:tcPr>
          <w:p w14:paraId="5140E352">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812" w:type="dxa"/>
            <w:gridSpan w:val="2"/>
            <w:tcBorders>
              <w:top w:val="single" w:color="000000" w:sz="4" w:space="0"/>
              <w:left w:val="single" w:color="000000" w:sz="4" w:space="0"/>
              <w:bottom w:val="single" w:color="000000" w:sz="4" w:space="0"/>
              <w:right w:val="single" w:color="000000" w:sz="4" w:space="0"/>
            </w:tcBorders>
            <w:noWrap w:val="0"/>
            <w:vAlign w:val="top"/>
          </w:tcPr>
          <w:p w14:paraId="77BF520C">
            <w:pPr>
              <w:keepNext w:val="0"/>
              <w:keepLines w:val="0"/>
              <w:suppressLineNumbers w:val="0"/>
              <w:spacing w:before="81" w:beforeAutospacing="0" w:after="0" w:afterAutospacing="0" w:line="228" w:lineRule="auto"/>
              <w:ind w:left="118" w:right="0"/>
              <w:rPr>
                <w:rFonts w:hint="default" w:ascii="宋体" w:hAnsi="宋体" w:cs="宋体"/>
                <w:sz w:val="20"/>
                <w:szCs w:val="20"/>
              </w:rPr>
            </w:pPr>
            <w:r>
              <w:rPr>
                <w:rFonts w:hint="eastAsia" w:ascii="宋体" w:hAnsi="宋体" w:cs="宋体"/>
                <w:spacing w:val="6"/>
                <w:sz w:val="20"/>
                <w:szCs w:val="20"/>
              </w:rPr>
              <w:t>3、工程进度控制：</w:t>
            </w:r>
          </w:p>
          <w:p w14:paraId="3149DED8">
            <w:pPr>
              <w:keepNext w:val="0"/>
              <w:keepLines w:val="0"/>
              <w:suppressLineNumbers w:val="0"/>
              <w:kinsoku w:val="0"/>
              <w:autoSpaceDE w:val="0"/>
              <w:autoSpaceDN w:val="0"/>
              <w:adjustRightInd w:val="0"/>
              <w:snapToGrid w:val="0"/>
              <w:spacing w:before="45" w:beforeAutospacing="0" w:after="0" w:afterAutospacing="0" w:line="256" w:lineRule="auto"/>
              <w:ind w:left="119" w:right="108" w:hanging="5"/>
              <w:rPr>
                <w:rFonts w:hint="default" w:ascii="宋体" w:hAnsi="宋体" w:cs="宋体"/>
                <w:sz w:val="20"/>
                <w:szCs w:val="20"/>
                <w:lang w:eastAsia="en-US"/>
              </w:rPr>
            </w:pPr>
            <w:r>
              <w:rPr>
                <w:rFonts w:hint="eastAsia" w:ascii="宋体" w:hAnsi="宋体" w:cs="宋体"/>
                <w:spacing w:val="6"/>
                <w:sz w:val="20"/>
                <w:szCs w:val="20"/>
              </w:rPr>
              <w:t>根据有无进度控制方案，方案是否符合监理规范要求、</w:t>
            </w:r>
            <w:r>
              <w:rPr>
                <w:rFonts w:hint="eastAsia" w:ascii="宋体" w:hAnsi="宋体" w:cs="宋体"/>
                <w:spacing w:val="5"/>
                <w:sz w:val="20"/>
                <w:szCs w:val="20"/>
              </w:rPr>
              <w:t>是否切</w:t>
            </w:r>
            <w:r>
              <w:rPr>
                <w:rFonts w:hint="eastAsia" w:ascii="宋体" w:hAnsi="宋体" w:cs="宋体"/>
                <w:spacing w:val="4"/>
                <w:sz w:val="20"/>
                <w:szCs w:val="20"/>
              </w:rPr>
              <w:t>实可行，满分2分。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22E0CE">
            <w:pPr>
              <w:keepNext w:val="0"/>
              <w:keepLines w:val="0"/>
              <w:suppressLineNumbers w:val="0"/>
              <w:spacing w:before="0" w:beforeAutospacing="0" w:after="0" w:afterAutospacing="0"/>
              <w:ind w:left="0" w:right="0"/>
              <w:jc w:val="center"/>
              <w:rPr>
                <w:rFonts w:hint="default" w:ascii="Times New Roman" w:hAnsi="Times New Roman" w:eastAsia="等线" w:cs="Times New Roman"/>
                <w:b/>
                <w:bCs/>
                <w:szCs w:val="21"/>
              </w:rPr>
            </w:pPr>
            <w:r>
              <w:rPr>
                <w:rFonts w:hint="eastAsia" w:ascii="Times New Roman" w:hAnsi="Times New Roman" w:cs="Times New Roman"/>
                <w:b/>
                <w:bCs/>
                <w:szCs w:val="21"/>
              </w:rPr>
              <w:t>2</w:t>
            </w:r>
          </w:p>
        </w:tc>
      </w:tr>
      <w:tr w14:paraId="7580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48" w:type="dxa"/>
            <w:gridSpan w:val="2"/>
            <w:vMerge w:val="continue"/>
            <w:tcBorders>
              <w:left w:val="single" w:color="000000" w:sz="4" w:space="0"/>
              <w:right w:val="single" w:color="000000" w:sz="4" w:space="0"/>
            </w:tcBorders>
            <w:noWrap w:val="0"/>
            <w:vAlign w:val="center"/>
          </w:tcPr>
          <w:p w14:paraId="66A10CBB">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766" w:type="dxa"/>
            <w:vMerge w:val="continue"/>
            <w:tcBorders>
              <w:left w:val="single" w:color="000000" w:sz="4" w:space="0"/>
              <w:right w:val="single" w:color="000000" w:sz="4" w:space="0"/>
            </w:tcBorders>
            <w:noWrap w:val="0"/>
            <w:vAlign w:val="center"/>
          </w:tcPr>
          <w:p w14:paraId="6250B3B4">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812" w:type="dxa"/>
            <w:gridSpan w:val="2"/>
            <w:tcBorders>
              <w:top w:val="single" w:color="000000" w:sz="4" w:space="0"/>
              <w:left w:val="single" w:color="000000" w:sz="4" w:space="0"/>
              <w:bottom w:val="single" w:color="000000" w:sz="4" w:space="0"/>
              <w:right w:val="single" w:color="000000" w:sz="4" w:space="0"/>
            </w:tcBorders>
            <w:noWrap w:val="0"/>
            <w:vAlign w:val="top"/>
          </w:tcPr>
          <w:p w14:paraId="2605CCD5">
            <w:pPr>
              <w:keepNext w:val="0"/>
              <w:keepLines w:val="0"/>
              <w:suppressLineNumbers w:val="0"/>
              <w:spacing w:before="83" w:beforeAutospacing="0" w:after="0" w:afterAutospacing="0" w:line="228" w:lineRule="auto"/>
              <w:ind w:left="113" w:right="0"/>
              <w:rPr>
                <w:rFonts w:hint="default" w:ascii="宋体" w:hAnsi="宋体" w:cs="宋体"/>
                <w:sz w:val="20"/>
                <w:szCs w:val="20"/>
              </w:rPr>
            </w:pPr>
            <w:r>
              <w:rPr>
                <w:rFonts w:hint="eastAsia" w:ascii="宋体" w:hAnsi="宋体" w:cs="宋体"/>
                <w:spacing w:val="7"/>
                <w:sz w:val="20"/>
                <w:szCs w:val="20"/>
              </w:rPr>
              <w:t>4、工程投资控制：</w:t>
            </w:r>
          </w:p>
          <w:p w14:paraId="21EF3D5C">
            <w:pPr>
              <w:keepNext w:val="0"/>
              <w:keepLines w:val="0"/>
              <w:suppressLineNumbers w:val="0"/>
              <w:kinsoku w:val="0"/>
              <w:autoSpaceDE w:val="0"/>
              <w:autoSpaceDN w:val="0"/>
              <w:adjustRightInd w:val="0"/>
              <w:snapToGrid w:val="0"/>
              <w:spacing w:before="45" w:beforeAutospacing="0" w:after="0" w:afterAutospacing="0" w:line="256" w:lineRule="auto"/>
              <w:ind w:left="119" w:right="108" w:hanging="5"/>
              <w:rPr>
                <w:rFonts w:hint="default" w:ascii="宋体" w:hAnsi="宋体" w:cs="宋体"/>
                <w:sz w:val="20"/>
                <w:szCs w:val="20"/>
                <w:lang w:eastAsia="en-US"/>
              </w:rPr>
            </w:pPr>
            <w:r>
              <w:rPr>
                <w:rFonts w:hint="eastAsia" w:ascii="宋体" w:hAnsi="宋体" w:cs="宋体"/>
                <w:spacing w:val="6"/>
                <w:sz w:val="20"/>
                <w:szCs w:val="20"/>
              </w:rPr>
              <w:t>根据有无投资控制方案，方案是否符合监理规范要求、</w:t>
            </w:r>
            <w:r>
              <w:rPr>
                <w:rFonts w:hint="eastAsia" w:ascii="宋体" w:hAnsi="宋体" w:cs="宋体"/>
                <w:spacing w:val="5"/>
                <w:sz w:val="20"/>
                <w:szCs w:val="20"/>
              </w:rPr>
              <w:t>是否切</w:t>
            </w:r>
            <w:r>
              <w:rPr>
                <w:rFonts w:hint="eastAsia" w:ascii="宋体" w:hAnsi="宋体" w:cs="宋体"/>
                <w:spacing w:val="4"/>
                <w:sz w:val="20"/>
                <w:szCs w:val="20"/>
              </w:rPr>
              <w:t>实可行，满分2分。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BEBA0FE">
            <w:pPr>
              <w:keepNext w:val="0"/>
              <w:keepLines w:val="0"/>
              <w:suppressLineNumbers w:val="0"/>
              <w:spacing w:before="0" w:beforeAutospacing="0" w:after="0" w:afterAutospacing="0"/>
              <w:ind w:left="0" w:right="0"/>
              <w:jc w:val="center"/>
              <w:rPr>
                <w:rFonts w:hint="eastAsia" w:ascii="Times New Roman" w:hAnsi="Times New Roman" w:eastAsia="等线" w:cs="Times New Roman"/>
                <w:b/>
                <w:bCs/>
                <w:szCs w:val="21"/>
              </w:rPr>
            </w:pPr>
            <w:r>
              <w:rPr>
                <w:rFonts w:hint="eastAsia" w:ascii="Times New Roman" w:hAnsi="Times New Roman" w:cs="Times New Roman"/>
                <w:b/>
                <w:bCs/>
                <w:szCs w:val="21"/>
              </w:rPr>
              <w:t>2</w:t>
            </w:r>
          </w:p>
        </w:tc>
      </w:tr>
      <w:tr w14:paraId="612F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248" w:type="dxa"/>
            <w:gridSpan w:val="2"/>
            <w:vMerge w:val="continue"/>
            <w:tcBorders>
              <w:left w:val="single" w:color="000000" w:sz="4" w:space="0"/>
              <w:right w:val="single" w:color="000000" w:sz="4" w:space="0"/>
            </w:tcBorders>
            <w:noWrap w:val="0"/>
            <w:vAlign w:val="center"/>
          </w:tcPr>
          <w:p w14:paraId="21FE9DB2">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766" w:type="dxa"/>
            <w:vMerge w:val="continue"/>
            <w:tcBorders>
              <w:left w:val="single" w:color="000000" w:sz="4" w:space="0"/>
              <w:right w:val="single" w:color="000000" w:sz="4" w:space="0"/>
            </w:tcBorders>
            <w:noWrap w:val="0"/>
            <w:vAlign w:val="center"/>
          </w:tcPr>
          <w:p w14:paraId="54556619">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812" w:type="dxa"/>
            <w:gridSpan w:val="2"/>
            <w:tcBorders>
              <w:top w:val="single" w:color="000000" w:sz="4" w:space="0"/>
              <w:left w:val="single" w:color="000000" w:sz="4" w:space="0"/>
              <w:bottom w:val="single" w:color="000000" w:sz="4" w:space="0"/>
              <w:right w:val="single" w:color="000000" w:sz="4" w:space="0"/>
            </w:tcBorders>
            <w:noWrap w:val="0"/>
            <w:vAlign w:val="top"/>
          </w:tcPr>
          <w:p w14:paraId="31861F79">
            <w:pPr>
              <w:keepNext w:val="0"/>
              <w:keepLines w:val="0"/>
              <w:suppressLineNumbers w:val="0"/>
              <w:spacing w:before="82" w:beforeAutospacing="0" w:after="0" w:afterAutospacing="0" w:line="225" w:lineRule="auto"/>
              <w:ind w:left="118" w:right="0"/>
              <w:rPr>
                <w:rFonts w:hint="default" w:ascii="宋体" w:hAnsi="宋体" w:cs="宋体"/>
                <w:sz w:val="20"/>
                <w:szCs w:val="20"/>
              </w:rPr>
            </w:pPr>
            <w:r>
              <w:rPr>
                <w:rFonts w:hint="eastAsia" w:ascii="宋体" w:hAnsi="宋体" w:cs="宋体"/>
                <w:spacing w:val="8"/>
                <w:sz w:val="20"/>
                <w:szCs w:val="20"/>
              </w:rPr>
              <w:t>5、对本监理项目技术建议、组织协调方案：</w:t>
            </w:r>
          </w:p>
          <w:p w14:paraId="3568CC8C">
            <w:pPr>
              <w:keepNext w:val="0"/>
              <w:keepLines w:val="0"/>
              <w:suppressLineNumbers w:val="0"/>
              <w:kinsoku w:val="0"/>
              <w:autoSpaceDE w:val="0"/>
              <w:autoSpaceDN w:val="0"/>
              <w:adjustRightInd w:val="0"/>
              <w:snapToGrid w:val="0"/>
              <w:spacing w:before="46" w:beforeAutospacing="0" w:after="0" w:afterAutospacing="0" w:line="256" w:lineRule="auto"/>
              <w:ind w:left="115" w:right="106" w:hanging="1"/>
              <w:rPr>
                <w:rFonts w:hint="default" w:ascii="宋体" w:hAnsi="宋体" w:cs="宋体"/>
                <w:sz w:val="20"/>
                <w:szCs w:val="20"/>
                <w:lang w:eastAsia="en-US"/>
              </w:rPr>
            </w:pPr>
            <w:r>
              <w:rPr>
                <w:rFonts w:hint="eastAsia" w:ascii="宋体" w:hAnsi="宋体" w:cs="宋体"/>
                <w:spacing w:val="6"/>
                <w:sz w:val="20"/>
                <w:szCs w:val="20"/>
              </w:rPr>
              <w:t>根据有无技术建议、组织协调方案，建议是否可行，方案是否符合监理规范要求，满分2分。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42A7185">
            <w:pPr>
              <w:keepNext w:val="0"/>
              <w:keepLines w:val="0"/>
              <w:suppressLineNumbers w:val="0"/>
              <w:spacing w:before="0" w:beforeAutospacing="0" w:after="0" w:afterAutospacing="0"/>
              <w:ind w:left="0" w:right="0"/>
              <w:jc w:val="center"/>
              <w:rPr>
                <w:rFonts w:hint="eastAsia" w:ascii="Times New Roman" w:hAnsi="Times New Roman" w:eastAsia="等线" w:cs="Times New Roman"/>
                <w:b/>
                <w:bCs/>
                <w:szCs w:val="21"/>
              </w:rPr>
            </w:pPr>
            <w:r>
              <w:rPr>
                <w:rFonts w:hint="eastAsia" w:ascii="Times New Roman" w:hAnsi="Times New Roman" w:cs="Times New Roman"/>
                <w:b/>
                <w:bCs/>
                <w:szCs w:val="21"/>
              </w:rPr>
              <w:t>2</w:t>
            </w:r>
          </w:p>
        </w:tc>
      </w:tr>
      <w:tr w14:paraId="1EDF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8731" w:type="dxa"/>
            <w:gridSpan w:val="6"/>
            <w:tcBorders>
              <w:left w:val="single" w:color="000000" w:sz="4" w:space="0"/>
              <w:right w:val="single" w:color="000000" w:sz="4" w:space="0"/>
            </w:tcBorders>
            <w:noWrap w:val="0"/>
            <w:vAlign w:val="center"/>
          </w:tcPr>
          <w:p w14:paraId="38074BB9">
            <w:pPr>
              <w:keepNext w:val="0"/>
              <w:keepLines w:val="0"/>
              <w:suppressLineNumbers w:val="0"/>
              <w:spacing w:before="82" w:beforeAutospacing="0" w:after="0" w:afterAutospacing="0" w:line="225" w:lineRule="auto"/>
              <w:ind w:left="118" w:right="0"/>
              <w:rPr>
                <w:rFonts w:hint="eastAsia" w:ascii="宋体" w:hAnsi="宋体" w:cs="宋体"/>
                <w:spacing w:val="8"/>
                <w:sz w:val="20"/>
                <w:szCs w:val="20"/>
              </w:rPr>
            </w:pPr>
            <w:r>
              <w:rPr>
                <w:rFonts w:hint="default" w:ascii="宋体" w:hAnsi="宋体" w:cs="宋体"/>
                <w:spacing w:val="8"/>
                <w:sz w:val="20"/>
                <w:szCs w:val="20"/>
              </w:rPr>
              <w:t>备注：</w:t>
            </w:r>
          </w:p>
          <w:p w14:paraId="65F22DF3">
            <w:pPr>
              <w:keepNext w:val="0"/>
              <w:keepLines w:val="0"/>
              <w:suppressLineNumbers w:val="0"/>
              <w:spacing w:before="82" w:beforeAutospacing="0" w:after="0" w:afterAutospacing="0" w:line="225" w:lineRule="auto"/>
              <w:ind w:left="118" w:right="0"/>
              <w:rPr>
                <w:rFonts w:hint="eastAsia" w:ascii="宋体" w:hAnsi="宋体" w:cs="宋体"/>
                <w:spacing w:val="8"/>
                <w:sz w:val="20"/>
                <w:szCs w:val="20"/>
              </w:rPr>
            </w:pPr>
            <w:r>
              <w:rPr>
                <w:rFonts w:hint="eastAsia" w:ascii="宋体" w:hAnsi="宋体" w:cs="宋体"/>
                <w:spacing w:val="8"/>
                <w:sz w:val="20"/>
                <w:szCs w:val="20"/>
              </w:rPr>
              <w:t>1、暗标中</w:t>
            </w:r>
            <w:bookmarkStart w:id="108" w:name="OLE_LINK79"/>
            <w:bookmarkStart w:id="109" w:name="OLE_LINK78"/>
            <w:r>
              <w:rPr>
                <w:rFonts w:hint="eastAsia" w:ascii="宋体" w:hAnsi="宋体" w:cs="宋体"/>
                <w:spacing w:val="8"/>
                <w:sz w:val="20"/>
                <w:szCs w:val="20"/>
              </w:rPr>
              <w:t>不得出现投标人名称、人员姓名；不得出现能显示企业特征或其它提示性的标记、标识；不得包含投标人相关信息及标注无关的记号，暗标除图表外所有文字统一采用“宋体”，字号为四号，颜色为黑色，否则作无效标处理。</w:t>
            </w:r>
            <w:bookmarkEnd w:id="108"/>
            <w:bookmarkEnd w:id="109"/>
            <w:r>
              <w:rPr>
                <w:rFonts w:hint="eastAsia" w:ascii="宋体" w:hAnsi="宋体" w:cs="宋体"/>
                <w:spacing w:val="8"/>
                <w:sz w:val="20"/>
                <w:szCs w:val="20"/>
              </w:rPr>
              <w:cr/>
            </w:r>
            <w:r>
              <w:rPr>
                <w:rFonts w:hint="eastAsia" w:ascii="宋体" w:hAnsi="宋体" w:cs="宋体"/>
                <w:spacing w:val="8"/>
                <w:sz w:val="20"/>
                <w:szCs w:val="20"/>
              </w:rPr>
              <w:t xml:space="preserve">                           2、</w:t>
            </w:r>
            <w:bookmarkStart w:id="110" w:name="OLE_LINK81"/>
            <w:bookmarkStart w:id="111" w:name="OLE_LINK80"/>
            <w:r>
              <w:rPr>
                <w:rFonts w:hint="eastAsia" w:ascii="宋体" w:hAnsi="宋体" w:cs="宋体"/>
                <w:spacing w:val="8"/>
                <w:sz w:val="20"/>
                <w:szCs w:val="20"/>
              </w:rPr>
              <w:t>为便于提高评审效率，建议监理方案各评分点页数均不超过 20 页</w:t>
            </w:r>
            <w:bookmarkEnd w:id="110"/>
            <w:bookmarkEnd w:id="111"/>
            <w:r>
              <w:rPr>
                <w:rFonts w:hint="eastAsia" w:ascii="宋体" w:hAnsi="宋体" w:cs="宋体"/>
                <w:spacing w:val="8"/>
                <w:sz w:val="20"/>
                <w:szCs w:val="20"/>
              </w:rPr>
              <w:t>。</w:t>
            </w:r>
            <w:r>
              <w:rPr>
                <w:rFonts w:hint="eastAsia" w:ascii="宋体" w:hAnsi="宋体" w:cs="宋体"/>
                <w:spacing w:val="8"/>
                <w:sz w:val="20"/>
                <w:szCs w:val="20"/>
              </w:rPr>
              <w:cr/>
            </w:r>
            <w:r>
              <w:rPr>
                <w:rFonts w:hint="eastAsia" w:ascii="宋体" w:hAnsi="宋体" w:cs="宋体"/>
                <w:spacing w:val="8"/>
                <w:sz w:val="20"/>
                <w:szCs w:val="20"/>
              </w:rPr>
              <w:t xml:space="preserve">               3、监理方案最终得分=</w:t>
            </w:r>
            <w:r>
              <w:rPr>
                <w:rFonts w:hint="eastAsia" w:ascii="宋体" w:hAnsi="宋体" w:cs="宋体"/>
                <w:spacing w:val="8"/>
                <w:sz w:val="20"/>
                <w:szCs w:val="20"/>
                <w:lang w:eastAsia="zh-CN"/>
              </w:rPr>
              <w:t>所有</w:t>
            </w:r>
            <w:r>
              <w:rPr>
                <w:rFonts w:hint="eastAsia" w:ascii="宋体" w:hAnsi="宋体" w:cs="宋体"/>
                <w:spacing w:val="8"/>
                <w:sz w:val="20"/>
                <w:szCs w:val="20"/>
              </w:rPr>
              <w:t>评委</w:t>
            </w:r>
            <w:r>
              <w:rPr>
                <w:rFonts w:hint="eastAsia" w:ascii="宋体" w:hAnsi="宋体" w:cs="宋体"/>
                <w:spacing w:val="8"/>
                <w:sz w:val="20"/>
                <w:szCs w:val="20"/>
                <w:lang w:eastAsia="zh-CN"/>
              </w:rPr>
              <w:t>评分</w:t>
            </w:r>
            <w:r>
              <w:rPr>
                <w:rFonts w:hint="eastAsia" w:ascii="宋体" w:hAnsi="宋体" w:cs="宋体"/>
                <w:spacing w:val="8"/>
                <w:sz w:val="20"/>
                <w:szCs w:val="20"/>
              </w:rPr>
              <w:t>的平均得分。</w:t>
            </w:r>
          </w:p>
        </w:tc>
      </w:tr>
      <w:tr w14:paraId="4980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242" w:type="dxa"/>
            <w:tcBorders>
              <w:left w:val="single" w:color="000000" w:sz="4" w:space="0"/>
              <w:right w:val="single" w:color="000000" w:sz="4" w:space="0"/>
            </w:tcBorders>
            <w:noWrap w:val="0"/>
            <w:vAlign w:val="center"/>
          </w:tcPr>
          <w:p w14:paraId="24EB9733">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bookmarkStart w:id="112" w:name="OLE_LINK75"/>
            <w:bookmarkStart w:id="113" w:name="OLE_LINK74"/>
            <w:r>
              <w:rPr>
                <w:rFonts w:hint="default" w:ascii="宋体" w:hAnsi="宋体" w:eastAsia="宋体" w:cs="宋体"/>
                <w:spacing w:val="6"/>
                <w:sz w:val="20"/>
                <w:szCs w:val="20"/>
              </w:rPr>
              <w:t>拟派项目总监理工程</w:t>
            </w:r>
            <w:r>
              <w:rPr>
                <w:rFonts w:hint="eastAsia" w:ascii="宋体" w:hAnsi="宋体" w:cs="宋体"/>
                <w:spacing w:val="5"/>
                <w:sz w:val="20"/>
                <w:szCs w:val="20"/>
              </w:rPr>
              <w:t>师资信</w:t>
            </w:r>
            <w:bookmarkEnd w:id="112"/>
            <w:bookmarkEnd w:id="113"/>
          </w:p>
        </w:tc>
        <w:tc>
          <w:tcPr>
            <w:tcW w:w="851" w:type="dxa"/>
            <w:gridSpan w:val="3"/>
            <w:tcBorders>
              <w:left w:val="single" w:color="000000" w:sz="4" w:space="0"/>
              <w:right w:val="single" w:color="000000" w:sz="4" w:space="0"/>
            </w:tcBorders>
            <w:noWrap w:val="0"/>
            <w:vAlign w:val="center"/>
          </w:tcPr>
          <w:p w14:paraId="269A5CBD">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5</w:t>
            </w:r>
          </w:p>
        </w:tc>
        <w:tc>
          <w:tcPr>
            <w:tcW w:w="5733" w:type="dxa"/>
            <w:tcBorders>
              <w:left w:val="single" w:color="000000" w:sz="4" w:space="0"/>
              <w:right w:val="single" w:color="000000" w:sz="4" w:space="0"/>
            </w:tcBorders>
            <w:noWrap w:val="0"/>
            <w:vAlign w:val="center"/>
          </w:tcPr>
          <w:p w14:paraId="73AD2580">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r>
              <w:rPr>
                <w:rFonts w:hint="default" w:ascii="宋体" w:hAnsi="宋体" w:eastAsia="宋体" w:cs="宋体"/>
                <w:spacing w:val="6"/>
                <w:sz w:val="20"/>
                <w:szCs w:val="20"/>
              </w:rPr>
              <w:t>（</w:t>
            </w:r>
            <w:bookmarkStart w:id="114" w:name="OLE_LINK3"/>
            <w:bookmarkStart w:id="115" w:name="OLE_LINK2"/>
            <w:r>
              <w:rPr>
                <w:rFonts w:hint="default" w:ascii="宋体" w:hAnsi="宋体" w:eastAsia="宋体" w:cs="宋体"/>
                <w:spacing w:val="6"/>
                <w:sz w:val="20"/>
                <w:szCs w:val="20"/>
              </w:rPr>
              <w:t>1）</w:t>
            </w:r>
            <w:bookmarkStart w:id="116" w:name="OLE_LINK5"/>
            <w:bookmarkStart w:id="117" w:name="OLE_LINK4"/>
            <w:r>
              <w:rPr>
                <w:rFonts w:hint="default" w:ascii="宋体" w:hAnsi="宋体" w:eastAsia="宋体" w:cs="宋体"/>
                <w:spacing w:val="6"/>
                <w:sz w:val="20"/>
                <w:szCs w:val="20"/>
              </w:rPr>
              <w:t>拟派项目总监具有一级建造师证书</w:t>
            </w:r>
            <w:r>
              <w:rPr>
                <w:rFonts w:hint="eastAsia" w:ascii="宋体" w:hAnsi="宋体" w:eastAsia="宋体" w:cs="宋体"/>
                <w:spacing w:val="6"/>
                <w:sz w:val="20"/>
                <w:szCs w:val="20"/>
              </w:rPr>
              <w:t>（建筑工程）</w:t>
            </w:r>
            <w:r>
              <w:rPr>
                <w:rFonts w:hint="default" w:ascii="宋体" w:hAnsi="宋体" w:eastAsia="宋体" w:cs="宋体"/>
                <w:spacing w:val="6"/>
                <w:sz w:val="20"/>
                <w:szCs w:val="20"/>
              </w:rPr>
              <w:t xml:space="preserve">的，得 </w:t>
            </w:r>
            <w:bookmarkEnd w:id="114"/>
            <w:bookmarkEnd w:id="115"/>
            <w:bookmarkEnd w:id="116"/>
            <w:bookmarkEnd w:id="117"/>
            <w:r>
              <w:rPr>
                <w:rFonts w:hint="eastAsia" w:ascii="宋体" w:hAnsi="宋体" w:eastAsia="宋体" w:cs="宋体"/>
                <w:spacing w:val="6"/>
                <w:sz w:val="20"/>
                <w:szCs w:val="20"/>
              </w:rPr>
              <w:t>1分；</w:t>
            </w:r>
          </w:p>
          <w:p w14:paraId="03CEADED">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default" w:ascii="宋体" w:hAnsi="宋体" w:eastAsia="宋体" w:cs="宋体"/>
                <w:spacing w:val="6"/>
                <w:sz w:val="20"/>
                <w:szCs w:val="20"/>
              </w:rPr>
              <w:t>拟派项目总监具有一级建造师证书</w:t>
            </w:r>
            <w:r>
              <w:rPr>
                <w:rFonts w:hint="eastAsia" w:ascii="宋体" w:hAnsi="宋体" w:eastAsia="宋体" w:cs="宋体"/>
                <w:spacing w:val="6"/>
                <w:sz w:val="20"/>
                <w:szCs w:val="20"/>
              </w:rPr>
              <w:t>（机电工程）</w:t>
            </w:r>
            <w:r>
              <w:rPr>
                <w:rFonts w:hint="default" w:ascii="宋体" w:hAnsi="宋体" w:eastAsia="宋体" w:cs="宋体"/>
                <w:spacing w:val="6"/>
                <w:sz w:val="20"/>
                <w:szCs w:val="20"/>
              </w:rPr>
              <w:t xml:space="preserve">的，得 </w:t>
            </w:r>
            <w:r>
              <w:rPr>
                <w:rFonts w:hint="eastAsia" w:ascii="宋体" w:hAnsi="宋体" w:eastAsia="宋体" w:cs="宋体"/>
                <w:spacing w:val="6"/>
                <w:sz w:val="20"/>
                <w:szCs w:val="20"/>
              </w:rPr>
              <w:t>1分</w:t>
            </w:r>
          </w:p>
          <w:p w14:paraId="5D8995A0">
            <w:pPr>
              <w:keepNext w:val="0"/>
              <w:keepLines w:val="0"/>
              <w:suppressLineNumbers w:val="0"/>
              <w:spacing w:before="60" w:beforeAutospacing="0" w:after="0" w:afterAutospacing="0" w:line="261" w:lineRule="auto"/>
              <w:ind w:left="0" w:right="108"/>
              <w:rPr>
                <w:rFonts w:hint="default" w:ascii="宋体" w:hAnsi="宋体" w:eastAsia="宋体" w:cs="宋体"/>
                <w:spacing w:val="6"/>
                <w:sz w:val="20"/>
                <w:szCs w:val="20"/>
              </w:rPr>
            </w:pPr>
            <w:r>
              <w:rPr>
                <w:rFonts w:hint="eastAsia" w:ascii="宋体" w:hAnsi="宋体" w:eastAsia="宋体" w:cs="宋体"/>
                <w:spacing w:val="6"/>
                <w:sz w:val="20"/>
                <w:szCs w:val="20"/>
              </w:rPr>
              <w:t>（</w:t>
            </w:r>
            <w:r>
              <w:rPr>
                <w:rFonts w:hint="default" w:ascii="宋体" w:hAnsi="宋体" w:eastAsia="宋体" w:cs="宋体"/>
                <w:spacing w:val="6"/>
                <w:sz w:val="20"/>
                <w:szCs w:val="20"/>
              </w:rPr>
              <w:t>3</w:t>
            </w:r>
            <w:r>
              <w:rPr>
                <w:rFonts w:hint="eastAsia" w:ascii="宋体" w:hAnsi="宋体" w:eastAsia="宋体" w:cs="宋体"/>
                <w:spacing w:val="6"/>
                <w:sz w:val="20"/>
                <w:szCs w:val="20"/>
              </w:rPr>
              <w:t>）拟派项目总监理工程师执业年限满10</w:t>
            </w:r>
            <w:r>
              <w:rPr>
                <w:rFonts w:hint="default" w:ascii="宋体" w:hAnsi="宋体" w:eastAsia="宋体" w:cs="宋体"/>
                <w:spacing w:val="6"/>
                <w:sz w:val="20"/>
                <w:szCs w:val="20"/>
              </w:rPr>
              <w:t>年得</w:t>
            </w:r>
            <w:r>
              <w:rPr>
                <w:rFonts w:hint="eastAsia" w:ascii="宋体" w:hAnsi="宋体" w:eastAsia="宋体" w:cs="宋体"/>
                <w:spacing w:val="6"/>
                <w:sz w:val="20"/>
                <w:szCs w:val="20"/>
              </w:rPr>
              <w:t>1</w:t>
            </w:r>
            <w:r>
              <w:rPr>
                <w:rFonts w:hint="default" w:ascii="宋体" w:hAnsi="宋体" w:eastAsia="宋体" w:cs="宋体"/>
                <w:spacing w:val="6"/>
                <w:sz w:val="20"/>
                <w:szCs w:val="20"/>
              </w:rPr>
              <w:t>分，满1</w:t>
            </w:r>
            <w:r>
              <w:rPr>
                <w:rFonts w:hint="eastAsia" w:ascii="宋体" w:hAnsi="宋体" w:eastAsia="宋体" w:cs="宋体"/>
                <w:spacing w:val="6"/>
                <w:sz w:val="20"/>
                <w:szCs w:val="20"/>
              </w:rPr>
              <w:t>5</w:t>
            </w:r>
            <w:r>
              <w:rPr>
                <w:rFonts w:hint="default" w:ascii="宋体" w:hAnsi="宋体" w:eastAsia="宋体" w:cs="宋体"/>
                <w:spacing w:val="6"/>
                <w:sz w:val="20"/>
                <w:szCs w:val="20"/>
              </w:rPr>
              <w:t>年得</w:t>
            </w:r>
            <w:r>
              <w:rPr>
                <w:rFonts w:hint="eastAsia" w:ascii="宋体" w:hAnsi="宋体" w:eastAsia="宋体" w:cs="宋体"/>
                <w:spacing w:val="6"/>
                <w:sz w:val="20"/>
                <w:szCs w:val="20"/>
              </w:rPr>
              <w:t>2</w:t>
            </w:r>
            <w:r>
              <w:rPr>
                <w:rFonts w:hint="default" w:ascii="宋体" w:hAnsi="宋体" w:eastAsia="宋体" w:cs="宋体"/>
                <w:spacing w:val="6"/>
                <w:sz w:val="20"/>
                <w:szCs w:val="20"/>
              </w:rPr>
              <w:t>分（年限以取得监理工程师执业资格证算起）。</w:t>
            </w:r>
          </w:p>
          <w:p w14:paraId="10BB5C18">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r>
              <w:rPr>
                <w:rFonts w:hint="eastAsia" w:ascii="宋体" w:hAnsi="宋体" w:eastAsia="宋体" w:cs="宋体"/>
                <w:spacing w:val="6"/>
                <w:sz w:val="20"/>
                <w:szCs w:val="20"/>
              </w:rPr>
              <w:t>（4）</w:t>
            </w:r>
            <w:r>
              <w:rPr>
                <w:rFonts w:hint="default" w:ascii="宋体" w:hAnsi="宋体" w:eastAsia="宋体" w:cs="宋体"/>
                <w:spacing w:val="6"/>
                <w:sz w:val="20"/>
                <w:szCs w:val="20"/>
              </w:rPr>
              <w:t>拟派项目总监理工程师</w:t>
            </w:r>
            <w:r>
              <w:rPr>
                <w:rFonts w:hint="eastAsia" w:ascii="宋体" w:hAnsi="宋体" w:eastAsia="宋体" w:cs="宋体"/>
                <w:spacing w:val="6"/>
                <w:sz w:val="20"/>
                <w:szCs w:val="20"/>
              </w:rPr>
              <w:t>具有高级工程师职称得1分。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B430CD5">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5</w:t>
            </w:r>
          </w:p>
        </w:tc>
      </w:tr>
      <w:tr w14:paraId="4F14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242" w:type="dxa"/>
            <w:tcBorders>
              <w:left w:val="single" w:color="000000" w:sz="4" w:space="0"/>
              <w:right w:val="single" w:color="000000" w:sz="4" w:space="0"/>
            </w:tcBorders>
            <w:noWrap w:val="0"/>
            <w:vAlign w:val="center"/>
          </w:tcPr>
          <w:p w14:paraId="751729B0">
            <w:pPr>
              <w:keepNext w:val="0"/>
              <w:keepLines w:val="0"/>
              <w:suppressLineNumbers w:val="0"/>
              <w:spacing w:before="0" w:beforeAutospacing="0" w:after="0" w:afterAutospacing="0"/>
              <w:ind w:left="0" w:right="0"/>
              <w:jc w:val="center"/>
              <w:rPr>
                <w:rFonts w:hint="default" w:ascii="宋体" w:hAnsi="宋体" w:eastAsia="宋体" w:cs="宋体"/>
                <w:spacing w:val="6"/>
                <w:sz w:val="20"/>
                <w:szCs w:val="20"/>
              </w:rPr>
            </w:pPr>
            <w:bookmarkStart w:id="118" w:name="OLE_LINK77"/>
            <w:bookmarkStart w:id="119" w:name="OLE_LINK76"/>
            <w:r>
              <w:rPr>
                <w:rFonts w:hint="eastAsia" w:ascii="宋体" w:hAnsi="宋体" w:cs="宋体"/>
                <w:spacing w:val="7"/>
                <w:sz w:val="20"/>
                <w:szCs w:val="20"/>
              </w:rPr>
              <w:t>项目监理机构</w:t>
            </w:r>
            <w:bookmarkEnd w:id="118"/>
            <w:bookmarkEnd w:id="119"/>
          </w:p>
        </w:tc>
        <w:tc>
          <w:tcPr>
            <w:tcW w:w="851" w:type="dxa"/>
            <w:gridSpan w:val="3"/>
            <w:tcBorders>
              <w:left w:val="single" w:color="000000" w:sz="4" w:space="0"/>
              <w:right w:val="single" w:color="000000" w:sz="4" w:space="0"/>
            </w:tcBorders>
            <w:noWrap w:val="0"/>
            <w:vAlign w:val="center"/>
          </w:tcPr>
          <w:p w14:paraId="46D52F7C">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3</w:t>
            </w:r>
          </w:p>
        </w:tc>
        <w:tc>
          <w:tcPr>
            <w:tcW w:w="5733" w:type="dxa"/>
            <w:tcBorders>
              <w:left w:val="single" w:color="000000" w:sz="4" w:space="0"/>
              <w:right w:val="single" w:color="000000" w:sz="4" w:space="0"/>
            </w:tcBorders>
            <w:noWrap w:val="0"/>
            <w:vAlign w:val="center"/>
          </w:tcPr>
          <w:p w14:paraId="72E62DB5">
            <w:pPr>
              <w:keepNext w:val="0"/>
              <w:keepLines w:val="0"/>
              <w:suppressLineNumbers w:val="0"/>
              <w:spacing w:before="60" w:beforeAutospacing="0" w:after="0" w:afterAutospacing="0" w:line="261" w:lineRule="auto"/>
              <w:ind w:left="0" w:right="108"/>
              <w:rPr>
                <w:rFonts w:hint="eastAsia" w:ascii="宋体" w:hAnsi="宋体" w:cs="宋体"/>
                <w:spacing w:val="6"/>
                <w:sz w:val="20"/>
                <w:szCs w:val="20"/>
              </w:rPr>
            </w:pPr>
            <w:r>
              <w:rPr>
                <w:rFonts w:hint="default" w:ascii="宋体" w:hAnsi="宋体" w:eastAsia="宋体" w:cs="宋体"/>
                <w:spacing w:val="6"/>
                <w:sz w:val="20"/>
                <w:szCs w:val="20"/>
              </w:rPr>
              <w:t>（1）拟派的专业监理工程师具备国家注册监理工 程师</w:t>
            </w:r>
            <w:r>
              <w:rPr>
                <w:rFonts w:hint="eastAsia" w:ascii="宋体" w:hAnsi="宋体" w:eastAsia="宋体" w:cs="宋体"/>
                <w:spacing w:val="6"/>
                <w:sz w:val="20"/>
                <w:szCs w:val="20"/>
              </w:rPr>
              <w:t>得1分；</w:t>
            </w:r>
          </w:p>
          <w:p w14:paraId="7F94C264">
            <w:pPr>
              <w:keepNext w:val="0"/>
              <w:keepLines w:val="0"/>
              <w:suppressLineNumbers w:val="0"/>
              <w:spacing w:before="60" w:beforeAutospacing="0" w:after="0" w:afterAutospacing="0" w:line="261" w:lineRule="auto"/>
              <w:ind w:left="0" w:right="108"/>
              <w:rPr>
                <w:rFonts w:hint="default" w:ascii="宋体" w:hAnsi="宋体" w:eastAsia="宋体" w:cs="宋体"/>
                <w:spacing w:val="6"/>
                <w:sz w:val="20"/>
                <w:szCs w:val="20"/>
              </w:rPr>
            </w:pPr>
            <w:r>
              <w:rPr>
                <w:rFonts w:hint="eastAsia" w:ascii="宋体" w:hAnsi="宋体" w:eastAsia="宋体" w:cs="宋体"/>
                <w:spacing w:val="6"/>
                <w:sz w:val="20"/>
                <w:szCs w:val="20"/>
              </w:rPr>
              <w:t>（2）拟派的专业监理工程师具备国家注册造价工程师（或</w:t>
            </w:r>
          </w:p>
          <w:p w14:paraId="687515CA">
            <w:pPr>
              <w:keepNext w:val="0"/>
              <w:keepLines w:val="0"/>
              <w:suppressLineNumbers w:val="0"/>
              <w:spacing w:before="60" w:beforeAutospacing="0" w:after="0" w:afterAutospacing="0" w:line="261" w:lineRule="auto"/>
              <w:ind w:left="114" w:right="108" w:firstLine="2"/>
              <w:rPr>
                <w:rFonts w:hint="eastAsia" w:ascii="宋体" w:hAnsi="宋体" w:eastAsia="宋体" w:cs="宋体"/>
                <w:spacing w:val="6"/>
                <w:sz w:val="20"/>
                <w:szCs w:val="20"/>
              </w:rPr>
            </w:pPr>
            <w:r>
              <w:rPr>
                <w:rFonts w:hint="eastAsia" w:ascii="宋体" w:hAnsi="宋体" w:eastAsia="宋体" w:cs="宋体"/>
                <w:spacing w:val="6"/>
                <w:sz w:val="20"/>
                <w:szCs w:val="20"/>
              </w:rPr>
              <w:t>一级注册造价工程师）资格的得1分；</w:t>
            </w:r>
          </w:p>
          <w:p w14:paraId="36306642">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r>
              <w:rPr>
                <w:rFonts w:hint="eastAsia" w:ascii="宋体" w:hAnsi="宋体" w:eastAsia="宋体" w:cs="宋体"/>
                <w:spacing w:val="6"/>
                <w:sz w:val="20"/>
                <w:szCs w:val="20"/>
              </w:rPr>
              <w:t>（3）</w:t>
            </w:r>
            <w:r>
              <w:rPr>
                <w:rFonts w:hint="default" w:ascii="宋体" w:hAnsi="宋体" w:eastAsia="宋体" w:cs="宋体"/>
                <w:spacing w:val="6"/>
                <w:sz w:val="20"/>
                <w:szCs w:val="20"/>
              </w:rPr>
              <w:t>拟派</w:t>
            </w:r>
            <w:r>
              <w:rPr>
                <w:rFonts w:hint="eastAsia" w:ascii="宋体" w:hAnsi="宋体" w:eastAsia="宋体" w:cs="宋体"/>
                <w:spacing w:val="6"/>
                <w:sz w:val="20"/>
                <w:szCs w:val="20"/>
              </w:rPr>
              <w:t>的专业监理工程师</w:t>
            </w:r>
            <w:r>
              <w:rPr>
                <w:rFonts w:hint="default" w:ascii="宋体" w:hAnsi="宋体" w:eastAsia="宋体" w:cs="宋体"/>
                <w:spacing w:val="6"/>
                <w:sz w:val="20"/>
                <w:szCs w:val="20"/>
              </w:rPr>
              <w:t>具有一级建造师证书</w:t>
            </w:r>
            <w:r>
              <w:rPr>
                <w:rFonts w:hint="eastAsia" w:ascii="宋体" w:hAnsi="宋体" w:eastAsia="宋体" w:cs="宋体"/>
                <w:spacing w:val="6"/>
                <w:sz w:val="20"/>
                <w:szCs w:val="20"/>
              </w:rPr>
              <w:t>（建筑工程）</w:t>
            </w:r>
            <w:r>
              <w:rPr>
                <w:rFonts w:hint="default" w:ascii="宋体" w:hAnsi="宋体" w:eastAsia="宋体" w:cs="宋体"/>
                <w:spacing w:val="6"/>
                <w:sz w:val="20"/>
                <w:szCs w:val="20"/>
              </w:rPr>
              <w:t>的，得</w:t>
            </w:r>
            <w:r>
              <w:rPr>
                <w:rFonts w:hint="eastAsia" w:ascii="宋体" w:hAnsi="宋体" w:eastAsia="宋体" w:cs="宋体"/>
                <w:spacing w:val="6"/>
                <w:sz w:val="20"/>
                <w:szCs w:val="20"/>
              </w:rPr>
              <w:t>1分。</w:t>
            </w:r>
          </w:p>
          <w:p w14:paraId="0294D7F3">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r>
              <w:rPr>
                <w:rFonts w:hint="eastAsia" w:ascii="宋体" w:hAnsi="宋体" w:eastAsia="宋体" w:cs="宋体"/>
                <w:spacing w:val="6"/>
                <w:sz w:val="20"/>
                <w:szCs w:val="20"/>
              </w:rPr>
              <w:t>上述人员加分项仅限于资格审查所拟派的专业监理工程师，如同一人员同时具备多个证书的，可重复加分，本项最高得分3分。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34B65A5">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3</w:t>
            </w:r>
          </w:p>
        </w:tc>
      </w:tr>
      <w:tr w14:paraId="34E8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242" w:type="dxa"/>
            <w:tcBorders>
              <w:left w:val="single" w:color="000000" w:sz="4" w:space="0"/>
              <w:right w:val="single" w:color="000000" w:sz="4" w:space="0"/>
            </w:tcBorders>
            <w:noWrap w:val="0"/>
            <w:vAlign w:val="center"/>
          </w:tcPr>
          <w:p w14:paraId="7D9C5B20">
            <w:pPr>
              <w:keepNext w:val="0"/>
              <w:keepLines w:val="0"/>
              <w:suppressLineNumbers w:val="0"/>
              <w:spacing w:before="0" w:beforeAutospacing="0" w:after="0" w:afterAutospacing="0"/>
              <w:ind w:left="0" w:right="0"/>
              <w:jc w:val="center"/>
              <w:rPr>
                <w:rFonts w:hint="default" w:ascii="宋体" w:hAnsi="宋体" w:eastAsia="宋体" w:cs="宋体"/>
                <w:spacing w:val="6"/>
                <w:sz w:val="20"/>
                <w:szCs w:val="20"/>
              </w:rPr>
            </w:pPr>
            <w:r>
              <w:rPr>
                <w:rFonts w:hint="eastAsia" w:ascii="宋体" w:hAnsi="宋体" w:cs="宋体"/>
                <w:spacing w:val="-9"/>
                <w:sz w:val="20"/>
                <w:szCs w:val="20"/>
              </w:rPr>
              <w:t>企业业绩</w:t>
            </w:r>
          </w:p>
        </w:tc>
        <w:tc>
          <w:tcPr>
            <w:tcW w:w="851" w:type="dxa"/>
            <w:gridSpan w:val="3"/>
            <w:tcBorders>
              <w:left w:val="single" w:color="000000" w:sz="4" w:space="0"/>
              <w:right w:val="single" w:color="000000" w:sz="4" w:space="0"/>
            </w:tcBorders>
            <w:noWrap w:val="0"/>
            <w:vAlign w:val="center"/>
          </w:tcPr>
          <w:p w14:paraId="57BBBA3F">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2</w:t>
            </w:r>
          </w:p>
        </w:tc>
        <w:tc>
          <w:tcPr>
            <w:tcW w:w="5733" w:type="dxa"/>
            <w:tcBorders>
              <w:left w:val="single" w:color="000000" w:sz="4" w:space="0"/>
              <w:right w:val="single" w:color="000000" w:sz="4" w:space="0"/>
            </w:tcBorders>
            <w:noWrap w:val="0"/>
            <w:vAlign w:val="center"/>
          </w:tcPr>
          <w:p w14:paraId="6A7B664C">
            <w:pPr>
              <w:keepNext w:val="0"/>
              <w:keepLines w:val="0"/>
              <w:suppressLineNumbers w:val="0"/>
              <w:spacing w:before="60" w:beforeAutospacing="0" w:after="0" w:afterAutospacing="0" w:line="261" w:lineRule="auto"/>
              <w:ind w:left="0" w:right="108"/>
              <w:rPr>
                <w:rFonts w:hint="eastAsia" w:ascii="宋体" w:hAnsi="宋体" w:eastAsia="宋体" w:cs="宋体"/>
                <w:spacing w:val="6"/>
                <w:sz w:val="20"/>
                <w:szCs w:val="20"/>
              </w:rPr>
            </w:pPr>
            <w:bookmarkStart w:id="120" w:name="_Hlk178326258"/>
            <w:r>
              <w:rPr>
                <w:rFonts w:hint="eastAsia" w:ascii="宋体" w:hAnsi="宋体" w:eastAsia="宋体" w:cs="宋体"/>
                <w:spacing w:val="6"/>
                <w:sz w:val="20"/>
                <w:szCs w:val="20"/>
              </w:rPr>
              <w:t>2021 年 9 月 1 日以来(以竣工验收日期为准)，投标单位担任过建筑面积 1500 平方及以上装修监理业绩，得 2 分。</w:t>
            </w:r>
            <w:r>
              <w:rPr>
                <w:rFonts w:hint="eastAsia" w:ascii="宋体" w:hAnsi="宋体" w:eastAsia="宋体" w:cs="宋体"/>
                <w:spacing w:val="6"/>
                <w:sz w:val="20"/>
                <w:szCs w:val="20"/>
              </w:rPr>
              <w:cr/>
            </w:r>
            <w:r>
              <w:rPr>
                <w:rFonts w:hint="eastAsia" w:ascii="宋体" w:hAnsi="宋体" w:eastAsia="宋体" w:cs="宋体"/>
                <w:spacing w:val="6"/>
                <w:sz w:val="20"/>
                <w:szCs w:val="20"/>
              </w:rPr>
              <w:t xml:space="preserve">                                                                     说明：</w:t>
            </w:r>
            <w:r>
              <w:rPr>
                <w:rFonts w:hint="eastAsia" w:ascii="宋体" w:hAnsi="宋体" w:eastAsia="宋体" w:cs="宋体"/>
                <w:spacing w:val="6"/>
                <w:sz w:val="20"/>
                <w:szCs w:val="20"/>
              </w:rPr>
              <w:cr/>
            </w:r>
            <w:r>
              <w:rPr>
                <w:rFonts w:hint="eastAsia" w:ascii="宋体" w:hAnsi="宋体" w:eastAsia="宋体" w:cs="宋体"/>
                <w:spacing w:val="6"/>
                <w:sz w:val="20"/>
                <w:szCs w:val="20"/>
              </w:rPr>
              <w:t>（1）提供业绩证明材料：中标通知书(或发包人出具的加盖单位公章的直接发包证明)、监理合同、竣工验收证明书。时间以“竣工验收证明”上注明的竣工验收日期为准。</w:t>
            </w:r>
            <w:bookmarkEnd w:id="120"/>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ACC6D1B">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szCs w:val="21"/>
                <w:lang w:eastAsia="zh-CN"/>
              </w:rPr>
            </w:pPr>
            <w:r>
              <w:rPr>
                <w:rFonts w:hint="eastAsia" w:ascii="Times New Roman" w:hAnsi="Times New Roman" w:cs="Times New Roman"/>
                <w:b/>
                <w:bCs/>
                <w:szCs w:val="21"/>
                <w:lang w:val="en-US" w:eastAsia="zh-CN"/>
              </w:rPr>
              <w:t>2</w:t>
            </w:r>
          </w:p>
        </w:tc>
      </w:tr>
      <w:tr w14:paraId="5BC2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7826" w:type="dxa"/>
            <w:gridSpan w:val="5"/>
            <w:tcBorders>
              <w:left w:val="single" w:color="000000" w:sz="4" w:space="0"/>
              <w:right w:val="single" w:color="000000" w:sz="4" w:space="0"/>
            </w:tcBorders>
            <w:noWrap w:val="0"/>
            <w:vAlign w:val="center"/>
          </w:tcPr>
          <w:p w14:paraId="1E4C12CA">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合    计</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20E59EB">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20分</w:t>
            </w:r>
          </w:p>
        </w:tc>
      </w:tr>
    </w:tbl>
    <w:p w14:paraId="7424D66B">
      <w:pPr>
        <w:widowControl/>
        <w:spacing w:line="400" w:lineRule="atLeast"/>
        <w:rPr>
          <w:rFonts w:hint="eastAsia" w:ascii="宋体" w:hAnsi="宋体"/>
          <w:sz w:val="24"/>
        </w:rPr>
      </w:pPr>
      <w:r>
        <w:rPr>
          <w:rFonts w:hint="eastAsia"/>
          <w:szCs w:val="21"/>
        </w:rPr>
        <w:t>注：技术标得分为评委评分的算术平均值，得分采用四舍五入法保留两位小数。</w:t>
      </w:r>
    </w:p>
    <w:p w14:paraId="7FB2869F">
      <w:pPr>
        <w:spacing w:line="360" w:lineRule="auto"/>
        <w:ind w:firstLine="472"/>
        <w:rPr>
          <w:rFonts w:ascii="宋体" w:hAnsi="宋体"/>
          <w:sz w:val="24"/>
        </w:rPr>
      </w:pPr>
      <w:r>
        <w:rPr>
          <w:rFonts w:hint="eastAsia" w:ascii="宋体" w:hAnsi="宋体"/>
          <w:sz w:val="24"/>
        </w:rPr>
        <w:t>（六）价格标评审（80分）</w:t>
      </w:r>
      <w:r>
        <w:rPr>
          <w:rFonts w:hint="eastAsia"/>
          <w:kern w:val="0"/>
          <w:sz w:val="22"/>
          <w:szCs w:val="21"/>
        </w:rPr>
        <w:t xml:space="preserve">   </w:t>
      </w:r>
    </w:p>
    <w:p w14:paraId="735D0F41">
      <w:pPr>
        <w:widowControl/>
        <w:spacing w:line="360" w:lineRule="auto"/>
        <w:ind w:firstLine="432"/>
        <w:jc w:val="left"/>
        <w:rPr>
          <w:rFonts w:hint="eastAsia"/>
          <w:kern w:val="0"/>
          <w:sz w:val="22"/>
          <w:szCs w:val="21"/>
        </w:rPr>
      </w:pPr>
      <w:bookmarkStart w:id="121" w:name="_Hlk525721338"/>
      <w:r>
        <w:rPr>
          <w:rFonts w:hint="eastAsia"/>
          <w:kern w:val="0"/>
          <w:sz w:val="22"/>
          <w:szCs w:val="21"/>
        </w:rPr>
        <w:t>1) 有效报价是指低于招标人设定的招标控制价,</w:t>
      </w:r>
      <w:r>
        <w:rPr>
          <w:rFonts w:hint="eastAsia"/>
          <w:color w:val="auto"/>
          <w:kern w:val="0"/>
          <w:sz w:val="22"/>
          <w:szCs w:val="21"/>
        </w:rPr>
        <w:t>本项目招标控制价为</w:t>
      </w:r>
      <w:r>
        <w:rPr>
          <w:rFonts w:hint="eastAsia"/>
          <w:color w:val="auto"/>
          <w:kern w:val="0"/>
          <w:sz w:val="22"/>
          <w:szCs w:val="21"/>
          <w:lang w:val="en-US" w:eastAsia="zh-CN"/>
        </w:rPr>
        <w:t>9.5</w:t>
      </w:r>
      <w:r>
        <w:rPr>
          <w:rFonts w:hint="eastAsia"/>
          <w:color w:val="auto"/>
          <w:kern w:val="0"/>
          <w:sz w:val="22"/>
          <w:szCs w:val="21"/>
        </w:rPr>
        <w:t>万元，</w:t>
      </w:r>
      <w:r>
        <w:rPr>
          <w:rFonts w:hint="eastAsia"/>
          <w:kern w:val="0"/>
          <w:sz w:val="22"/>
          <w:szCs w:val="21"/>
        </w:rPr>
        <w:t>投标报价不得超过招标控制价，否则认定为废标。无效报价、被否决投标的投标报价均不参与评标基准价的计算。</w:t>
      </w:r>
    </w:p>
    <w:p w14:paraId="6879C5E2">
      <w:pPr>
        <w:widowControl/>
        <w:spacing w:line="360" w:lineRule="auto"/>
        <w:ind w:firstLine="432"/>
        <w:jc w:val="left"/>
        <w:rPr>
          <w:rFonts w:hint="eastAsia"/>
          <w:sz w:val="22"/>
          <w:szCs w:val="22"/>
        </w:rPr>
      </w:pPr>
      <w:r>
        <w:rPr>
          <w:rFonts w:hint="eastAsia"/>
          <w:sz w:val="22"/>
          <w:szCs w:val="22"/>
        </w:rPr>
        <w:t>2）确定评标基准价：</w:t>
      </w:r>
    </w:p>
    <w:p w14:paraId="39B7BE26">
      <w:pPr>
        <w:widowControl/>
        <w:spacing w:line="360" w:lineRule="auto"/>
        <w:ind w:firstLine="432"/>
        <w:jc w:val="left"/>
        <w:rPr>
          <w:rFonts w:hint="eastAsia"/>
          <w:sz w:val="22"/>
          <w:szCs w:val="22"/>
        </w:rPr>
      </w:pPr>
      <w:r>
        <w:rPr>
          <w:rFonts w:hint="eastAsia"/>
          <w:sz w:val="22"/>
          <w:szCs w:val="22"/>
        </w:rPr>
        <w:t>（1）有效报价：指投标人的报价低于招标人设定的招标控制价。</w:t>
      </w:r>
    </w:p>
    <w:p w14:paraId="69AEB2B8">
      <w:pPr>
        <w:widowControl/>
        <w:spacing w:line="360" w:lineRule="auto"/>
        <w:ind w:firstLine="432"/>
        <w:jc w:val="left"/>
        <w:rPr>
          <w:rFonts w:hint="eastAsia"/>
          <w:sz w:val="22"/>
          <w:szCs w:val="22"/>
        </w:rPr>
      </w:pPr>
      <w:r>
        <w:rPr>
          <w:rFonts w:hint="eastAsia"/>
          <w:sz w:val="22"/>
          <w:szCs w:val="22"/>
        </w:rPr>
        <w:t>（2）有效报价</w:t>
      </w:r>
      <w:r>
        <w:rPr>
          <w:sz w:val="22"/>
          <w:szCs w:val="22"/>
        </w:rPr>
        <w:t>≥</w:t>
      </w:r>
      <w:r>
        <w:rPr>
          <w:rFonts w:hint="eastAsia"/>
          <w:sz w:val="22"/>
          <w:szCs w:val="22"/>
        </w:rPr>
        <w:t>招标控制价的95%的，不参与评标基准价的确定。</w:t>
      </w:r>
    </w:p>
    <w:p w14:paraId="4D03993B">
      <w:pPr>
        <w:widowControl/>
        <w:spacing w:line="360" w:lineRule="auto"/>
        <w:ind w:firstLine="432"/>
        <w:jc w:val="left"/>
        <w:rPr>
          <w:rFonts w:hint="eastAsia"/>
          <w:sz w:val="22"/>
          <w:szCs w:val="22"/>
        </w:rPr>
      </w:pPr>
      <w:r>
        <w:rPr>
          <w:rFonts w:hint="eastAsia"/>
          <w:sz w:val="22"/>
          <w:szCs w:val="22"/>
        </w:rPr>
        <w:t>（3）评标基准价 =A×Q1+B×Q2，Q2=1-Q1</w:t>
      </w:r>
    </w:p>
    <w:p w14:paraId="05A22D05">
      <w:pPr>
        <w:widowControl/>
        <w:spacing w:line="360" w:lineRule="auto"/>
        <w:ind w:firstLine="432"/>
        <w:jc w:val="left"/>
        <w:rPr>
          <w:rFonts w:hint="eastAsia"/>
          <w:sz w:val="22"/>
          <w:szCs w:val="22"/>
        </w:rPr>
      </w:pPr>
      <w:r>
        <w:rPr>
          <w:rFonts w:hint="eastAsia"/>
          <w:sz w:val="22"/>
          <w:szCs w:val="22"/>
        </w:rPr>
        <w:t>以有效投标文件的投标报价算术平均值为A；【当有效投标文件≥10家时，去掉其中的二个最高价和二个最低价后进行算术平均；若7≤当有效投标文件&lt;10家时，去掉其中的一个最高价和一个最低价后进行算术平均</w:t>
      </w:r>
      <w:r>
        <w:rPr>
          <w:rFonts w:hint="eastAsia"/>
          <w:sz w:val="22"/>
          <w:szCs w:val="22"/>
          <w:lang w:eastAsia="zh-CN"/>
        </w:rPr>
        <w:t>；若有效投标文件</w:t>
      </w:r>
      <w:r>
        <w:rPr>
          <w:rFonts w:hint="eastAsia"/>
          <w:sz w:val="22"/>
          <w:szCs w:val="22"/>
        </w:rPr>
        <w:t>&lt;</w:t>
      </w:r>
      <w:r>
        <w:rPr>
          <w:rFonts w:hint="eastAsia"/>
          <w:sz w:val="22"/>
          <w:szCs w:val="22"/>
          <w:lang w:val="en-US" w:eastAsia="zh-CN"/>
        </w:rPr>
        <w:t>7</w:t>
      </w:r>
      <w:r>
        <w:rPr>
          <w:rFonts w:hint="eastAsia"/>
          <w:sz w:val="22"/>
          <w:szCs w:val="22"/>
        </w:rPr>
        <w:t>家时</w:t>
      </w:r>
      <w:r>
        <w:rPr>
          <w:rFonts w:hint="eastAsia"/>
          <w:sz w:val="22"/>
          <w:szCs w:val="22"/>
          <w:lang w:eastAsia="zh-CN"/>
        </w:rPr>
        <w:t>，直接计算算术平均值</w:t>
      </w:r>
      <w:r>
        <w:rPr>
          <w:rFonts w:hint="eastAsia"/>
          <w:sz w:val="22"/>
          <w:szCs w:val="22"/>
        </w:rPr>
        <w:t>】；最高投标限价为B。</w:t>
      </w:r>
    </w:p>
    <w:p w14:paraId="2A9765E7">
      <w:pPr>
        <w:widowControl/>
        <w:spacing w:line="360" w:lineRule="auto"/>
        <w:ind w:firstLine="432"/>
        <w:jc w:val="left"/>
        <w:rPr>
          <w:rFonts w:hint="eastAsia"/>
          <w:sz w:val="22"/>
          <w:szCs w:val="22"/>
        </w:rPr>
      </w:pPr>
      <w:r>
        <w:rPr>
          <w:rFonts w:hint="eastAsia"/>
          <w:sz w:val="22"/>
          <w:szCs w:val="22"/>
        </w:rPr>
        <w:t>Q1 值在开标前由招标人在系统随机抽取确定，Q1 值的取值范围为 10%、15%、20%、25%，30%。</w:t>
      </w:r>
    </w:p>
    <w:p w14:paraId="1A1B564B">
      <w:pPr>
        <w:widowControl/>
        <w:spacing w:line="360" w:lineRule="auto"/>
        <w:ind w:firstLine="432"/>
        <w:jc w:val="left"/>
        <w:rPr>
          <w:rFonts w:hint="eastAsia"/>
          <w:sz w:val="22"/>
          <w:szCs w:val="22"/>
        </w:rPr>
      </w:pPr>
      <w:r>
        <w:rPr>
          <w:rFonts w:hint="eastAsia"/>
          <w:sz w:val="22"/>
          <w:szCs w:val="22"/>
        </w:rPr>
        <w:t>评标委员会在评标报告上签字后，评标基准价不因招投标当事人质疑、投诉、复议以及其他任何情形而改变，但评标过程中的计算错误可作调整。</w:t>
      </w:r>
    </w:p>
    <w:p w14:paraId="6DDEE18A">
      <w:pPr>
        <w:widowControl/>
        <w:spacing w:line="360" w:lineRule="auto"/>
        <w:ind w:firstLine="432"/>
        <w:jc w:val="left"/>
        <w:rPr>
          <w:rFonts w:hint="eastAsia"/>
          <w:sz w:val="22"/>
          <w:szCs w:val="22"/>
        </w:rPr>
      </w:pPr>
      <w:r>
        <w:rPr>
          <w:rFonts w:hint="eastAsia"/>
          <w:sz w:val="22"/>
          <w:szCs w:val="22"/>
        </w:rPr>
        <w:t>各投标人的投标报价与评标基准价相比较，每上浮 1%扣0.3 分，每下浮 1%扣0.2 分。 (不足1%的，采用插入法，得分保留两位小数)</w:t>
      </w:r>
    </w:p>
    <w:p w14:paraId="42B622BA">
      <w:pPr>
        <w:widowControl/>
        <w:spacing w:line="360" w:lineRule="auto"/>
        <w:ind w:firstLine="432"/>
        <w:jc w:val="left"/>
        <w:rPr>
          <w:sz w:val="22"/>
          <w:szCs w:val="22"/>
        </w:rPr>
      </w:pPr>
      <w:r>
        <w:rPr>
          <w:rFonts w:hint="eastAsia"/>
          <w:sz w:val="22"/>
          <w:szCs w:val="22"/>
        </w:rPr>
        <w:t>（六）评分采用百分制，</w:t>
      </w:r>
      <w:r>
        <w:rPr>
          <w:sz w:val="22"/>
          <w:szCs w:val="22"/>
        </w:rPr>
        <w:t>总分为各分项得分之和</w:t>
      </w:r>
      <w:r>
        <w:rPr>
          <w:rFonts w:hint="eastAsia"/>
          <w:sz w:val="22"/>
          <w:szCs w:val="22"/>
        </w:rPr>
        <w:t>（投标人总分=商务技术标得分+价格标得分），</w:t>
      </w:r>
      <w:r>
        <w:rPr>
          <w:sz w:val="22"/>
          <w:szCs w:val="22"/>
        </w:rPr>
        <w:t>总分采用四舍五入法保留两位小数，由评标委员会按照总得分由高到低的顺序依次推荐前三名为第一、第二、第三中标候选人。如遇投标单位得分一样时</w:t>
      </w:r>
      <w:r>
        <w:rPr>
          <w:rFonts w:hint="eastAsia"/>
          <w:sz w:val="22"/>
          <w:szCs w:val="22"/>
        </w:rPr>
        <w:t>，以报价较低者排名在前，若报价相同</w:t>
      </w:r>
      <w:r>
        <w:rPr>
          <w:sz w:val="22"/>
          <w:szCs w:val="22"/>
        </w:rPr>
        <w:t>，</w:t>
      </w:r>
      <w:r>
        <w:rPr>
          <w:rFonts w:hint="eastAsia"/>
          <w:sz w:val="22"/>
          <w:szCs w:val="22"/>
        </w:rPr>
        <w:t>则</w:t>
      </w:r>
      <w:r>
        <w:rPr>
          <w:sz w:val="22"/>
          <w:szCs w:val="22"/>
        </w:rPr>
        <w:t>以</w:t>
      </w:r>
      <w:r>
        <w:rPr>
          <w:rFonts w:hint="eastAsia"/>
          <w:sz w:val="22"/>
          <w:szCs w:val="22"/>
        </w:rPr>
        <w:t>商务</w:t>
      </w:r>
      <w:r>
        <w:rPr>
          <w:sz w:val="22"/>
          <w:szCs w:val="22"/>
        </w:rPr>
        <w:t>技术标分高的单位排名在前，如</w:t>
      </w:r>
      <w:r>
        <w:rPr>
          <w:rFonts w:hint="eastAsia"/>
          <w:sz w:val="22"/>
          <w:szCs w:val="22"/>
        </w:rPr>
        <w:t>商务</w:t>
      </w:r>
      <w:r>
        <w:rPr>
          <w:sz w:val="22"/>
          <w:szCs w:val="22"/>
        </w:rPr>
        <w:t>技术标得分也相同，则</w:t>
      </w:r>
      <w:r>
        <w:rPr>
          <w:rFonts w:hint="eastAsia"/>
          <w:sz w:val="22"/>
          <w:szCs w:val="22"/>
        </w:rPr>
        <w:t>以项目负责人满足加分条件的业绩数量较多者排名在前，仍不能确定的，由评标委员会投票确定</w:t>
      </w:r>
      <w:r>
        <w:rPr>
          <w:sz w:val="22"/>
          <w:szCs w:val="22"/>
        </w:rPr>
        <w:t>。</w:t>
      </w:r>
      <w:bookmarkEnd w:id="121"/>
    </w:p>
    <w:p w14:paraId="780EB83F">
      <w:pPr>
        <w:spacing w:line="360" w:lineRule="auto"/>
        <w:ind w:firstLine="432"/>
        <w:rPr>
          <w:rFonts w:hint="eastAsia"/>
          <w:sz w:val="22"/>
          <w:szCs w:val="22"/>
        </w:rPr>
      </w:pPr>
      <w:r>
        <w:rPr>
          <w:rFonts w:hint="eastAsia"/>
          <w:sz w:val="22"/>
          <w:szCs w:val="22"/>
        </w:rPr>
        <w:t>（七）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177D2DA">
      <w:pPr>
        <w:spacing w:line="360" w:lineRule="auto"/>
        <w:ind w:firstLine="432"/>
        <w:rPr>
          <w:sz w:val="22"/>
          <w:szCs w:val="22"/>
        </w:rPr>
      </w:pPr>
      <w:r>
        <w:rPr>
          <w:rFonts w:hint="eastAsia"/>
          <w:sz w:val="22"/>
          <w:szCs w:val="22"/>
        </w:rPr>
        <w:t>（八）注意事项</w:t>
      </w:r>
    </w:p>
    <w:p w14:paraId="4AB19981">
      <w:pPr>
        <w:spacing w:line="360" w:lineRule="auto"/>
        <w:ind w:firstLine="432"/>
        <w:rPr>
          <w:sz w:val="22"/>
          <w:szCs w:val="22"/>
        </w:rPr>
      </w:pPr>
      <w:r>
        <w:rPr>
          <w:sz w:val="22"/>
          <w:szCs w:val="22"/>
        </w:rPr>
        <w:t>1、各投标人提供的投标文件必须是真实、有效。若在评标过程中发现提供虚假材料的，则作废标处理；若定标后、签订委托监理合同前，被他人举报并经查实弄虚作假的，则取消其中标资格，并没收投标保证金；若签订委托监理合同后，被他人举报并经查实弄虚作假的，招标人有权解除合同，并没收履约保证金，由此造成的一切责任与后果，均由该投标人承担。</w:t>
      </w:r>
    </w:p>
    <w:p w14:paraId="681D96FD">
      <w:pPr>
        <w:spacing w:line="360" w:lineRule="auto"/>
        <w:ind w:firstLine="432"/>
        <w:rPr>
          <w:sz w:val="22"/>
          <w:szCs w:val="22"/>
        </w:rPr>
      </w:pPr>
      <w:r>
        <w:rPr>
          <w:sz w:val="22"/>
          <w:szCs w:val="22"/>
        </w:rPr>
        <w:t>2、评标办法的解释权归评委委员会。</w:t>
      </w:r>
    </w:p>
    <w:p w14:paraId="785FC548">
      <w:pPr>
        <w:pStyle w:val="12"/>
        <w:ind w:firstLine="0"/>
        <w:rPr>
          <w:rFonts w:hint="eastAsia" w:ascii="宋体" w:hAnsi="宋体"/>
          <w:sz w:val="24"/>
        </w:rPr>
      </w:pPr>
    </w:p>
    <w:p w14:paraId="0434A8ED">
      <w:pPr>
        <w:pStyle w:val="12"/>
        <w:ind w:firstLine="0"/>
        <w:rPr>
          <w:rFonts w:hint="eastAsia"/>
        </w:rPr>
      </w:pPr>
    </w:p>
    <w:p w14:paraId="368729E2">
      <w:pPr>
        <w:pStyle w:val="12"/>
        <w:ind w:firstLine="0"/>
        <w:rPr>
          <w:rFonts w:hint="eastAsia"/>
        </w:rPr>
      </w:pPr>
    </w:p>
    <w:p w14:paraId="1ACC43DD">
      <w:pPr>
        <w:pStyle w:val="12"/>
        <w:ind w:firstLine="0"/>
        <w:rPr>
          <w:rFonts w:hint="eastAsia"/>
        </w:rPr>
      </w:pPr>
    </w:p>
    <w:p w14:paraId="59AB69D3">
      <w:pPr>
        <w:pStyle w:val="12"/>
        <w:ind w:firstLine="0"/>
        <w:rPr>
          <w:rFonts w:hint="eastAsia"/>
        </w:rPr>
      </w:pPr>
    </w:p>
    <w:p w14:paraId="0535E83B">
      <w:pPr>
        <w:pStyle w:val="12"/>
        <w:ind w:firstLine="0"/>
        <w:rPr>
          <w:rFonts w:hint="eastAsia"/>
        </w:rPr>
      </w:pPr>
    </w:p>
    <w:p w14:paraId="0112F483">
      <w:pPr>
        <w:widowControl/>
        <w:spacing w:line="360" w:lineRule="auto"/>
        <w:ind w:right="-36"/>
        <w:jc w:val="center"/>
        <w:rPr>
          <w:rFonts w:ascii="宋体" w:hAnsi="宋体" w:eastAsia="黑体"/>
          <w:b/>
          <w:bCs/>
          <w:kern w:val="0"/>
          <w:sz w:val="32"/>
          <w:szCs w:val="20"/>
        </w:rPr>
      </w:pPr>
    </w:p>
    <w:p w14:paraId="1E076984">
      <w:pPr>
        <w:widowControl/>
        <w:spacing w:line="360" w:lineRule="auto"/>
        <w:ind w:right="-36"/>
        <w:jc w:val="center"/>
        <w:rPr>
          <w:rFonts w:ascii="宋体" w:hAnsi="宋体" w:eastAsia="黑体"/>
          <w:b/>
          <w:bCs/>
          <w:kern w:val="0"/>
          <w:sz w:val="32"/>
          <w:szCs w:val="20"/>
        </w:rPr>
      </w:pPr>
    </w:p>
    <w:p w14:paraId="6736654B">
      <w:pPr>
        <w:widowControl/>
        <w:spacing w:line="360" w:lineRule="auto"/>
        <w:ind w:right="-36"/>
        <w:jc w:val="center"/>
        <w:rPr>
          <w:rFonts w:ascii="宋体" w:hAnsi="宋体" w:eastAsia="黑体"/>
          <w:b/>
          <w:bCs/>
          <w:kern w:val="0"/>
          <w:sz w:val="32"/>
          <w:szCs w:val="20"/>
        </w:rPr>
      </w:pPr>
    </w:p>
    <w:p w14:paraId="3CF9A389">
      <w:pPr>
        <w:widowControl/>
        <w:spacing w:line="360" w:lineRule="auto"/>
        <w:ind w:right="-36"/>
        <w:jc w:val="center"/>
        <w:rPr>
          <w:rFonts w:ascii="宋体" w:hAnsi="宋体" w:eastAsia="黑体"/>
          <w:b/>
          <w:bCs/>
          <w:kern w:val="0"/>
          <w:sz w:val="32"/>
          <w:szCs w:val="20"/>
        </w:rPr>
      </w:pPr>
    </w:p>
    <w:p w14:paraId="19E7D0F0">
      <w:pPr>
        <w:widowControl/>
        <w:spacing w:line="360" w:lineRule="auto"/>
        <w:ind w:right="-36"/>
        <w:jc w:val="center"/>
        <w:rPr>
          <w:rFonts w:ascii="宋体" w:hAnsi="宋体" w:eastAsia="黑体"/>
          <w:b/>
          <w:bCs/>
          <w:kern w:val="0"/>
          <w:sz w:val="32"/>
          <w:szCs w:val="20"/>
        </w:rPr>
      </w:pPr>
    </w:p>
    <w:p w14:paraId="7EC637D0">
      <w:pPr>
        <w:widowControl/>
        <w:spacing w:line="360" w:lineRule="auto"/>
        <w:ind w:right="-36"/>
        <w:jc w:val="center"/>
        <w:rPr>
          <w:rFonts w:ascii="宋体" w:hAnsi="宋体" w:eastAsia="黑体"/>
          <w:b/>
          <w:bCs/>
          <w:kern w:val="0"/>
          <w:sz w:val="32"/>
          <w:szCs w:val="20"/>
        </w:rPr>
      </w:pPr>
    </w:p>
    <w:p w14:paraId="787F4D28">
      <w:pPr>
        <w:widowControl/>
        <w:spacing w:line="360" w:lineRule="auto"/>
        <w:ind w:right="-36"/>
        <w:jc w:val="center"/>
        <w:rPr>
          <w:rFonts w:ascii="宋体" w:hAnsi="宋体" w:eastAsia="黑体"/>
          <w:b/>
          <w:bCs/>
          <w:kern w:val="0"/>
          <w:sz w:val="32"/>
          <w:szCs w:val="20"/>
        </w:rPr>
      </w:pPr>
    </w:p>
    <w:p w14:paraId="45BBD6D2">
      <w:pPr>
        <w:widowControl/>
        <w:spacing w:line="360" w:lineRule="auto"/>
        <w:ind w:right="-36"/>
        <w:jc w:val="center"/>
        <w:rPr>
          <w:rFonts w:ascii="宋体" w:hAnsi="宋体" w:eastAsia="黑体"/>
          <w:b/>
          <w:bCs/>
          <w:kern w:val="0"/>
          <w:sz w:val="32"/>
          <w:szCs w:val="20"/>
        </w:rPr>
      </w:pPr>
    </w:p>
    <w:p w14:paraId="12AF5EB3">
      <w:pPr>
        <w:widowControl/>
        <w:spacing w:line="360" w:lineRule="auto"/>
        <w:ind w:right="-36"/>
        <w:jc w:val="center"/>
        <w:rPr>
          <w:rFonts w:ascii="宋体" w:hAnsi="宋体" w:eastAsia="黑体"/>
          <w:b/>
          <w:bCs/>
          <w:kern w:val="0"/>
          <w:sz w:val="32"/>
          <w:szCs w:val="20"/>
        </w:rPr>
      </w:pPr>
    </w:p>
    <w:p w14:paraId="1E9D9C35">
      <w:pPr>
        <w:widowControl/>
        <w:spacing w:line="360" w:lineRule="auto"/>
        <w:ind w:right="-36"/>
        <w:jc w:val="center"/>
        <w:rPr>
          <w:rFonts w:hint="eastAsia" w:ascii="宋体" w:hAnsi="宋体"/>
          <w:b/>
          <w:bCs/>
          <w:sz w:val="32"/>
        </w:rPr>
      </w:pPr>
      <w:r>
        <w:rPr>
          <w:rFonts w:ascii="宋体" w:hAnsi="宋体" w:eastAsia="黑体"/>
          <w:b/>
          <w:bCs/>
          <w:kern w:val="0"/>
          <w:sz w:val="32"/>
          <w:szCs w:val="20"/>
        </w:rPr>
        <w:br w:type="page"/>
      </w:r>
      <w:r>
        <w:rPr>
          <w:rFonts w:hint="eastAsia" w:ascii="宋体" w:hAnsi="宋体" w:eastAsia="黑体"/>
          <w:b/>
          <w:bCs/>
          <w:kern w:val="0"/>
          <w:sz w:val="32"/>
          <w:szCs w:val="20"/>
        </w:rPr>
        <w:t>合同条款</w:t>
      </w:r>
      <w:bookmarkEnd w:id="91"/>
      <w:bookmarkEnd w:id="92"/>
      <w:bookmarkEnd w:id="93"/>
    </w:p>
    <w:p w14:paraId="7EA86279">
      <w:pPr>
        <w:adjustRightInd w:val="0"/>
        <w:spacing w:line="360" w:lineRule="atLeast"/>
        <w:jc w:val="center"/>
        <w:textAlignment w:val="baseline"/>
        <w:rPr>
          <w:rFonts w:hint="eastAsia" w:ascii="宋体" w:hAnsi="宋体"/>
          <w:sz w:val="36"/>
          <w:szCs w:val="36"/>
        </w:rPr>
      </w:pPr>
      <w:bookmarkStart w:id="122" w:name="_Toc8663"/>
      <w:bookmarkStart w:id="123" w:name="_Toc529197653"/>
      <w:r>
        <w:rPr>
          <w:rFonts w:hint="eastAsia" w:ascii="宋体" w:hAnsi="宋体"/>
          <w:sz w:val="36"/>
          <w:szCs w:val="36"/>
        </w:rPr>
        <w:t xml:space="preserve">   </w:t>
      </w:r>
      <w:bookmarkEnd w:id="122"/>
      <w:bookmarkEnd w:id="123"/>
      <w:bookmarkStart w:id="124" w:name="_Toc339030268"/>
      <w:bookmarkStart w:id="125" w:name="_Toc435445728"/>
    </w:p>
    <w:p w14:paraId="55E754B4">
      <w:pPr>
        <w:keepNext/>
        <w:keepLines/>
        <w:spacing w:line="420" w:lineRule="exact"/>
        <w:ind w:firstLine="3000" w:firstLineChars="996"/>
        <w:outlineLvl w:val="1"/>
        <w:rPr>
          <w:rFonts w:ascii="宋体" w:hAnsi="宋体" w:cs="宋体"/>
          <w:b/>
          <w:color w:val="000000"/>
          <w:sz w:val="30"/>
          <w:szCs w:val="30"/>
        </w:rPr>
      </w:pPr>
      <w:r>
        <w:rPr>
          <w:rFonts w:hint="eastAsia" w:ascii="宋体" w:hAnsi="宋体" w:cs="宋体"/>
          <w:b/>
          <w:color w:val="000000"/>
          <w:sz w:val="30"/>
          <w:szCs w:val="30"/>
        </w:rPr>
        <w:t>第一部分协议书</w:t>
      </w:r>
    </w:p>
    <w:p w14:paraId="6D8C38C1">
      <w:pPr>
        <w:spacing w:line="420" w:lineRule="exact"/>
        <w:ind w:firstLine="420" w:firstLineChars="200"/>
        <w:rPr>
          <w:rFonts w:hint="eastAsia" w:ascii="宋体" w:hAnsi="宋体" w:cs="宋体"/>
          <w:color w:val="000000"/>
        </w:rPr>
      </w:pPr>
    </w:p>
    <w:p w14:paraId="522D2C5F">
      <w:pPr>
        <w:spacing w:line="420" w:lineRule="exact"/>
        <w:ind w:firstLine="420" w:firstLineChars="200"/>
        <w:rPr>
          <w:rFonts w:hint="eastAsia" w:ascii="宋体" w:hAnsi="宋体" w:cs="宋体"/>
          <w:color w:val="000000"/>
          <w:szCs w:val="21"/>
          <w:u w:val="single"/>
        </w:rPr>
      </w:pPr>
      <w:r>
        <w:rPr>
          <w:rFonts w:hint="eastAsia" w:ascii="宋体" w:hAnsi="宋体" w:cs="宋体"/>
          <w:color w:val="000000"/>
          <w:szCs w:val="21"/>
        </w:rPr>
        <w:t>委托人（全称）：</w:t>
      </w:r>
      <w:r>
        <w:rPr>
          <w:rFonts w:hint="eastAsia" w:ascii="宋体" w:hAnsi="宋体" w:cs="宋体"/>
          <w:color w:val="000000"/>
          <w:szCs w:val="21"/>
          <w:u w:val="single"/>
        </w:rPr>
        <w:t>江苏有线网络发展有限责任公司通州分公司</w:t>
      </w:r>
    </w:p>
    <w:p w14:paraId="66C1199B">
      <w:pPr>
        <w:spacing w:line="420" w:lineRule="exact"/>
        <w:ind w:firstLine="420" w:firstLineChars="200"/>
        <w:rPr>
          <w:rFonts w:hint="eastAsia" w:ascii="宋体" w:hAnsi="宋体" w:cs="宋体"/>
          <w:color w:val="000000"/>
          <w:szCs w:val="21"/>
          <w:u w:val="single"/>
        </w:rPr>
      </w:pPr>
      <w:r>
        <w:rPr>
          <w:rFonts w:hint="eastAsia" w:ascii="宋体" w:hAnsi="宋体" w:cs="宋体"/>
          <w:color w:val="000000"/>
          <w:szCs w:val="21"/>
        </w:rPr>
        <w:t>监理人（全称）：</w:t>
      </w:r>
    </w:p>
    <w:p w14:paraId="63FD4A92">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根据《中华人民共和国民法典》、《中华人民共和国建筑法》及其他有关法律、法规，遵循平等、自愿、公平和诚信的原则，双方就下述工程委托监理与相关服务事项协商一致，订立本合同。</w:t>
      </w:r>
    </w:p>
    <w:p w14:paraId="6DE32D9B">
      <w:pPr>
        <w:keepNext/>
        <w:keepLines/>
        <w:spacing w:line="420" w:lineRule="exact"/>
        <w:ind w:firstLine="422" w:firstLineChars="200"/>
        <w:outlineLvl w:val="2"/>
        <w:rPr>
          <w:rFonts w:hint="eastAsia" w:ascii="宋体" w:hAnsi="宋体" w:cs="宋体"/>
          <w:b/>
          <w:bCs/>
          <w:color w:val="000000"/>
          <w:szCs w:val="21"/>
        </w:rPr>
      </w:pPr>
      <w:r>
        <w:rPr>
          <w:rFonts w:hint="eastAsia" w:ascii="宋体" w:hAnsi="宋体" w:cs="宋体"/>
          <w:b/>
          <w:color w:val="000000"/>
          <w:szCs w:val="21"/>
        </w:rPr>
        <w:t>一、工程概况</w:t>
      </w:r>
    </w:p>
    <w:p w14:paraId="381DD66D">
      <w:pPr>
        <w:spacing w:line="420" w:lineRule="exact"/>
        <w:ind w:firstLine="630" w:firstLineChars="300"/>
        <w:rPr>
          <w:rFonts w:hint="eastAsia" w:ascii="宋体" w:hAnsi="宋体" w:cs="宋体"/>
          <w:color w:val="000000"/>
          <w:szCs w:val="21"/>
        </w:rPr>
      </w:pPr>
      <w:r>
        <w:rPr>
          <w:rFonts w:hint="eastAsia" w:ascii="宋体" w:hAnsi="宋体" w:cs="宋体"/>
          <w:color w:val="000000"/>
          <w:szCs w:val="21"/>
        </w:rPr>
        <w:t>1. 工程名称：</w:t>
      </w:r>
      <w:r>
        <w:rPr>
          <w:rFonts w:hint="eastAsia" w:ascii="宋体" w:hAnsi="宋体" w:cs="宋体"/>
          <w:color w:val="000000"/>
          <w:szCs w:val="21"/>
          <w:u w:val="single"/>
        </w:rPr>
        <w:t xml:space="preserve"> 江苏有线通州分公司办公大楼装修工程 </w:t>
      </w:r>
      <w:r>
        <w:rPr>
          <w:rFonts w:hint="eastAsia" w:ascii="宋体" w:hAnsi="宋体" w:cs="宋体"/>
          <w:color w:val="000000"/>
          <w:szCs w:val="21"/>
        </w:rPr>
        <w:t>。</w:t>
      </w:r>
    </w:p>
    <w:p w14:paraId="056684DB">
      <w:pPr>
        <w:adjustRightInd w:val="0"/>
        <w:snapToGrid w:val="0"/>
        <w:spacing w:line="420" w:lineRule="exact"/>
        <w:ind w:firstLine="630" w:firstLineChars="300"/>
        <w:rPr>
          <w:rFonts w:hint="eastAsia" w:ascii="宋体" w:hAnsi="宋体" w:cs="宋体"/>
          <w:color w:val="000000"/>
          <w:szCs w:val="21"/>
        </w:rPr>
      </w:pPr>
      <w:r>
        <w:rPr>
          <w:rFonts w:hint="eastAsia" w:ascii="宋体" w:hAnsi="宋体" w:cs="宋体"/>
          <w:color w:val="000000"/>
          <w:szCs w:val="21"/>
        </w:rPr>
        <w:t>2. 工程地点：</w:t>
      </w:r>
      <w:r>
        <w:rPr>
          <w:rFonts w:hint="eastAsia" w:ascii="宋体" w:hAnsi="宋体" w:cs="宋体"/>
          <w:color w:val="000000"/>
          <w:szCs w:val="21"/>
          <w:u w:val="single"/>
        </w:rPr>
        <w:t xml:space="preserve"> 朝霞路与金霞路交叉路口西北、圆宏大厦4号楼 </w:t>
      </w:r>
    </w:p>
    <w:p w14:paraId="3AAB822E">
      <w:pPr>
        <w:spacing w:line="420" w:lineRule="exact"/>
        <w:ind w:firstLine="630" w:firstLineChars="300"/>
        <w:rPr>
          <w:rFonts w:hint="eastAsia" w:ascii="宋体" w:hAnsi="宋体" w:cs="宋体"/>
          <w:color w:val="000000"/>
          <w:szCs w:val="21"/>
          <w:u w:val="single"/>
        </w:rPr>
      </w:pPr>
      <w:r>
        <w:rPr>
          <w:rFonts w:hint="eastAsia" w:ascii="宋体" w:hAnsi="宋体" w:cs="宋体"/>
          <w:color w:val="000000"/>
          <w:szCs w:val="21"/>
        </w:rPr>
        <w:t>3. 工程规模：</w:t>
      </w:r>
      <w:r>
        <w:rPr>
          <w:rFonts w:hint="eastAsia" w:ascii="宋体" w:hAnsi="宋体" w:cs="宋体"/>
          <w:color w:val="000000"/>
          <w:szCs w:val="21"/>
          <w:u w:val="single"/>
        </w:rPr>
        <w:t xml:space="preserve"> 1楼门厅及2-4层，装修总面积约3202.88㎡ </w:t>
      </w:r>
    </w:p>
    <w:p w14:paraId="45DE91B8">
      <w:pPr>
        <w:spacing w:line="420" w:lineRule="exact"/>
        <w:ind w:firstLine="630" w:firstLineChars="300"/>
        <w:rPr>
          <w:rFonts w:hint="eastAsia" w:ascii="宋体" w:hAnsi="宋体" w:cs="宋体"/>
          <w:color w:val="000000"/>
          <w:szCs w:val="21"/>
        </w:rPr>
      </w:pPr>
      <w:r>
        <w:rPr>
          <w:rFonts w:hint="eastAsia" w:ascii="宋体" w:hAnsi="宋体" w:cs="宋体"/>
          <w:color w:val="000000"/>
          <w:szCs w:val="21"/>
        </w:rPr>
        <w:t>4. 工程概算投资额或建筑安装工程费：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462</w:t>
      </w:r>
      <w:r>
        <w:rPr>
          <w:rFonts w:hint="eastAsia" w:ascii="宋体" w:hAnsi="宋体" w:cs="宋体"/>
          <w:color w:val="000000"/>
          <w:szCs w:val="21"/>
          <w:u w:val="single"/>
        </w:rPr>
        <w:t xml:space="preserve"> 万元。</w:t>
      </w:r>
    </w:p>
    <w:p w14:paraId="03E3C283">
      <w:pPr>
        <w:keepNext/>
        <w:keepLines/>
        <w:spacing w:line="420" w:lineRule="exact"/>
        <w:ind w:firstLine="422" w:firstLineChars="200"/>
        <w:outlineLvl w:val="2"/>
        <w:rPr>
          <w:rFonts w:hint="eastAsia" w:ascii="宋体" w:hAnsi="宋体" w:cs="宋体"/>
          <w:b/>
          <w:bCs/>
          <w:color w:val="000000"/>
          <w:szCs w:val="21"/>
        </w:rPr>
      </w:pPr>
      <w:r>
        <w:rPr>
          <w:rFonts w:hint="eastAsia" w:ascii="宋体" w:hAnsi="宋体" w:cs="宋体"/>
          <w:b/>
          <w:color w:val="000000"/>
          <w:szCs w:val="21"/>
        </w:rPr>
        <w:t>二、词语限定</w:t>
      </w:r>
    </w:p>
    <w:p w14:paraId="5568C1A8">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协议书中相关词语的含义与通用条件中的定义与解释相同。</w:t>
      </w:r>
    </w:p>
    <w:p w14:paraId="196FCB2B">
      <w:pPr>
        <w:keepNext/>
        <w:keepLines/>
        <w:spacing w:line="420" w:lineRule="exact"/>
        <w:ind w:firstLine="422" w:firstLineChars="200"/>
        <w:outlineLvl w:val="2"/>
        <w:rPr>
          <w:rFonts w:hint="eastAsia" w:ascii="宋体" w:hAnsi="宋体" w:cs="宋体"/>
          <w:b/>
          <w:bCs/>
          <w:color w:val="000000"/>
          <w:szCs w:val="21"/>
        </w:rPr>
      </w:pPr>
      <w:r>
        <w:rPr>
          <w:rFonts w:hint="eastAsia" w:ascii="宋体" w:hAnsi="宋体" w:cs="宋体"/>
          <w:b/>
          <w:color w:val="000000"/>
          <w:szCs w:val="21"/>
        </w:rPr>
        <w:t>三、组成本合同的文件</w:t>
      </w:r>
    </w:p>
    <w:p w14:paraId="1B7DD3BB">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协议书；2. 中标通知书；3.招标文件及澄清</w:t>
      </w:r>
    </w:p>
    <w:p w14:paraId="364818E7">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4. 投标文件；5. 专用条件；6. 通用条件；</w:t>
      </w:r>
    </w:p>
    <w:p w14:paraId="3616C95D">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7. 附录，即：附录A  相关服务的范围和内容附录B  委托人派遣的人员和提供的房屋、资料、设备</w:t>
      </w:r>
    </w:p>
    <w:p w14:paraId="48EE267D">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本合同签订后，双方依法签订的补充协议也是本合同文件的组成部分。</w:t>
      </w:r>
    </w:p>
    <w:p w14:paraId="51A867BE">
      <w:pPr>
        <w:keepNext/>
        <w:keepLines/>
        <w:spacing w:line="420" w:lineRule="exact"/>
        <w:ind w:firstLine="422" w:firstLineChars="200"/>
        <w:outlineLvl w:val="2"/>
        <w:rPr>
          <w:rFonts w:hint="eastAsia" w:ascii="宋体" w:hAnsi="宋体" w:cs="宋体"/>
          <w:b/>
          <w:bCs/>
          <w:color w:val="000000"/>
          <w:szCs w:val="21"/>
        </w:rPr>
      </w:pPr>
      <w:r>
        <w:rPr>
          <w:rFonts w:hint="eastAsia" w:ascii="宋体" w:hAnsi="宋体" w:cs="宋体"/>
          <w:b/>
          <w:color w:val="000000"/>
          <w:szCs w:val="21"/>
        </w:rPr>
        <w:t>四、总监理工程师</w:t>
      </w:r>
    </w:p>
    <w:p w14:paraId="0C6CC55F">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总监理工程师姓名：，身份证号码：，注册号：。</w:t>
      </w:r>
    </w:p>
    <w:p w14:paraId="47965121">
      <w:pPr>
        <w:keepNext/>
        <w:keepLines/>
        <w:spacing w:line="420" w:lineRule="exact"/>
        <w:ind w:firstLine="420" w:firstLineChars="200"/>
        <w:outlineLvl w:val="2"/>
        <w:rPr>
          <w:rFonts w:hint="eastAsia" w:ascii="宋体" w:hAnsi="宋体" w:cs="宋体"/>
          <w:bCs/>
          <w:color w:val="000000"/>
          <w:szCs w:val="21"/>
        </w:rPr>
      </w:pPr>
      <w:r>
        <w:rPr>
          <w:rFonts w:hint="eastAsia" w:ascii="宋体" w:hAnsi="宋体" w:cs="宋体"/>
          <w:color w:val="000000"/>
          <w:szCs w:val="21"/>
        </w:rPr>
        <w:t>五、签约酬金</w:t>
      </w:r>
    </w:p>
    <w:p w14:paraId="2ED4874A">
      <w:pPr>
        <w:spacing w:line="420" w:lineRule="exact"/>
        <w:ind w:firstLine="420" w:firstLineChars="200"/>
        <w:rPr>
          <w:rFonts w:hint="eastAsia" w:ascii="宋体" w:hAnsi="宋体" w:cs="宋体"/>
          <w:color w:val="000000"/>
          <w:szCs w:val="21"/>
          <w:u w:val="single"/>
        </w:rPr>
      </w:pPr>
      <w:r>
        <w:rPr>
          <w:rFonts w:hint="eastAsia" w:ascii="宋体" w:hAnsi="宋体" w:cs="宋体"/>
          <w:color w:val="000000"/>
          <w:szCs w:val="21"/>
        </w:rPr>
        <w:t>签约酬金（大写）：</w:t>
      </w:r>
      <w:r>
        <w:rPr>
          <w:rFonts w:hint="eastAsia" w:ascii="宋体" w:hAnsi="宋体" w:cs="宋体"/>
          <w:color w:val="000000"/>
          <w:u w:val="single"/>
        </w:rPr>
        <w:t>（¥）</w:t>
      </w:r>
      <w:r>
        <w:rPr>
          <w:rFonts w:hint="eastAsia" w:ascii="宋体" w:hAnsi="宋体" w:cs="宋体"/>
          <w:color w:val="000000"/>
          <w:szCs w:val="21"/>
          <w:u w:val="single"/>
        </w:rPr>
        <w:t>。</w:t>
      </w:r>
    </w:p>
    <w:p w14:paraId="072DA1E6">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包括：</w:t>
      </w:r>
    </w:p>
    <w:p w14:paraId="1114F18B">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监理酬金：</w:t>
      </w:r>
      <w:r>
        <w:rPr>
          <w:rFonts w:hint="eastAsia" w:ascii="宋体" w:hAnsi="宋体" w:cs="宋体"/>
          <w:color w:val="000000"/>
          <w:szCs w:val="21"/>
          <w:u w:val="single"/>
        </w:rPr>
        <w:t>含</w:t>
      </w:r>
      <w:r>
        <w:rPr>
          <w:rFonts w:hint="eastAsia" w:ascii="宋体" w:hAnsi="宋体" w:cs="宋体"/>
          <w:color w:val="000000"/>
          <w:szCs w:val="21"/>
        </w:rPr>
        <w:t>。</w:t>
      </w:r>
    </w:p>
    <w:p w14:paraId="608C5689">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 相关服务酬金：</w:t>
      </w:r>
      <w:r>
        <w:rPr>
          <w:rFonts w:hint="eastAsia" w:ascii="宋体" w:hAnsi="宋体" w:cs="宋体"/>
          <w:color w:val="000000"/>
          <w:szCs w:val="21"/>
          <w:u w:val="single"/>
        </w:rPr>
        <w:t>包含在监理酬金中</w:t>
      </w:r>
      <w:r>
        <w:rPr>
          <w:rFonts w:hint="eastAsia" w:ascii="宋体" w:hAnsi="宋体" w:cs="宋体"/>
          <w:color w:val="000000"/>
          <w:szCs w:val="21"/>
        </w:rPr>
        <w:t>。</w:t>
      </w:r>
    </w:p>
    <w:p w14:paraId="0650EBC6">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其中：</w:t>
      </w:r>
    </w:p>
    <w:p w14:paraId="0F5C210A">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（1）勘察阶段服务酬金：</w:t>
      </w:r>
      <w:r>
        <w:rPr>
          <w:rFonts w:hint="eastAsia" w:ascii="宋体" w:hAnsi="宋体" w:cs="宋体"/>
          <w:color w:val="000000"/>
          <w:szCs w:val="21"/>
          <w:u w:val="single"/>
        </w:rPr>
        <w:t xml:space="preserve">       /        </w:t>
      </w:r>
      <w:r>
        <w:rPr>
          <w:rFonts w:hint="eastAsia" w:ascii="宋体" w:hAnsi="宋体" w:cs="宋体"/>
          <w:color w:val="000000"/>
          <w:szCs w:val="21"/>
        </w:rPr>
        <w:t>。</w:t>
      </w:r>
    </w:p>
    <w:p w14:paraId="52E92FB4">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（2）设计阶段服务酬金：</w:t>
      </w:r>
      <w:r>
        <w:rPr>
          <w:rFonts w:hint="eastAsia" w:ascii="宋体" w:hAnsi="宋体" w:cs="宋体"/>
          <w:color w:val="000000"/>
          <w:szCs w:val="21"/>
          <w:u w:val="single"/>
        </w:rPr>
        <w:t xml:space="preserve">        /         </w:t>
      </w:r>
      <w:r>
        <w:rPr>
          <w:rFonts w:hint="eastAsia" w:ascii="宋体" w:hAnsi="宋体" w:cs="宋体"/>
          <w:color w:val="000000"/>
          <w:szCs w:val="21"/>
        </w:rPr>
        <w:t>。</w:t>
      </w:r>
    </w:p>
    <w:p w14:paraId="3F2BD07A">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（3）保修阶段服务酬金：</w:t>
      </w:r>
      <w:r>
        <w:rPr>
          <w:rFonts w:hint="eastAsia" w:ascii="宋体" w:hAnsi="宋体" w:cs="宋体"/>
          <w:color w:val="000000"/>
          <w:szCs w:val="21"/>
          <w:u w:val="single"/>
        </w:rPr>
        <w:t>包含在监理酬金中</w:t>
      </w:r>
      <w:r>
        <w:rPr>
          <w:rFonts w:hint="eastAsia" w:ascii="宋体" w:hAnsi="宋体" w:cs="宋体"/>
          <w:color w:val="000000"/>
          <w:szCs w:val="21"/>
        </w:rPr>
        <w:t>。</w:t>
      </w:r>
    </w:p>
    <w:p w14:paraId="55597809">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（4）其他相关服务酬金：</w:t>
      </w:r>
      <w:r>
        <w:rPr>
          <w:rFonts w:hint="eastAsia" w:ascii="宋体" w:hAnsi="宋体" w:cs="宋体"/>
          <w:color w:val="000000"/>
          <w:szCs w:val="21"/>
          <w:u w:val="single"/>
        </w:rPr>
        <w:t>包含在监理酬金中</w:t>
      </w:r>
      <w:r>
        <w:rPr>
          <w:rFonts w:hint="eastAsia" w:ascii="宋体" w:hAnsi="宋体" w:cs="宋体"/>
          <w:color w:val="000000"/>
          <w:szCs w:val="21"/>
        </w:rPr>
        <w:t>。</w:t>
      </w:r>
    </w:p>
    <w:p w14:paraId="4CD3601F">
      <w:pPr>
        <w:keepNext/>
        <w:keepLines/>
        <w:spacing w:line="420" w:lineRule="exact"/>
        <w:ind w:firstLine="420" w:firstLineChars="200"/>
        <w:outlineLvl w:val="2"/>
        <w:rPr>
          <w:rFonts w:hint="eastAsia" w:ascii="宋体" w:hAnsi="宋体" w:cs="宋体"/>
          <w:bCs/>
          <w:color w:val="000000"/>
          <w:szCs w:val="21"/>
        </w:rPr>
      </w:pPr>
      <w:r>
        <w:rPr>
          <w:rFonts w:hint="eastAsia" w:ascii="宋体" w:hAnsi="宋体" w:cs="宋体"/>
          <w:color w:val="000000"/>
          <w:szCs w:val="21"/>
        </w:rPr>
        <w:t>六、期限</w:t>
      </w:r>
    </w:p>
    <w:p w14:paraId="6FE34A64">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监理期限：</w:t>
      </w:r>
    </w:p>
    <w:p w14:paraId="451DB453">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自2024年月日始，至年月日止（以工程项目开、竣工时间为准）。</w:t>
      </w:r>
    </w:p>
    <w:p w14:paraId="11FA30BF">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 相关服务期限：</w:t>
      </w:r>
    </w:p>
    <w:p w14:paraId="4E6C36BD">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（1）勘察阶段服务期限自</w:t>
      </w:r>
      <w:r>
        <w:rPr>
          <w:rFonts w:hint="eastAsia" w:ascii="宋体" w:hAnsi="宋体" w:cs="宋体"/>
          <w:color w:val="000000"/>
          <w:szCs w:val="21"/>
          <w:u w:val="single"/>
        </w:rPr>
        <w:t xml:space="preserve"> / </w:t>
      </w:r>
      <w:r>
        <w:rPr>
          <w:rFonts w:hint="eastAsia" w:ascii="宋体" w:hAnsi="宋体" w:cs="宋体"/>
          <w:color w:val="000000"/>
          <w:szCs w:val="21"/>
        </w:rPr>
        <w:t>年</w:t>
      </w:r>
      <w:r>
        <w:rPr>
          <w:rFonts w:hint="eastAsia" w:ascii="宋体" w:hAnsi="宋体" w:cs="宋体"/>
          <w:color w:val="000000"/>
          <w:szCs w:val="21"/>
          <w:u w:val="single"/>
        </w:rPr>
        <w:t xml:space="preserve"> / </w:t>
      </w:r>
      <w:r>
        <w:rPr>
          <w:rFonts w:hint="eastAsia" w:ascii="宋体" w:hAnsi="宋体" w:cs="宋体"/>
          <w:color w:val="000000"/>
          <w:szCs w:val="21"/>
        </w:rPr>
        <w:t>月</w:t>
      </w:r>
      <w:r>
        <w:rPr>
          <w:rFonts w:hint="eastAsia" w:ascii="宋体" w:hAnsi="宋体" w:cs="宋体"/>
          <w:color w:val="000000"/>
          <w:szCs w:val="21"/>
          <w:u w:val="single"/>
        </w:rPr>
        <w:t xml:space="preserve">  / </w:t>
      </w:r>
      <w:r>
        <w:rPr>
          <w:rFonts w:hint="eastAsia" w:ascii="宋体" w:hAnsi="宋体" w:cs="宋体"/>
          <w:color w:val="000000"/>
          <w:szCs w:val="21"/>
        </w:rPr>
        <w:t>日始，至</w:t>
      </w:r>
      <w:r>
        <w:rPr>
          <w:rFonts w:hint="eastAsia" w:ascii="宋体" w:hAnsi="宋体" w:cs="宋体"/>
          <w:color w:val="000000"/>
          <w:szCs w:val="21"/>
          <w:u w:val="single"/>
        </w:rPr>
        <w:t xml:space="preserve"> /  </w:t>
      </w:r>
      <w:r>
        <w:rPr>
          <w:rFonts w:hint="eastAsia" w:ascii="宋体" w:hAnsi="宋体" w:cs="宋体"/>
          <w:color w:val="000000"/>
          <w:szCs w:val="21"/>
        </w:rPr>
        <w:t>年</w:t>
      </w:r>
      <w:r>
        <w:rPr>
          <w:rFonts w:hint="eastAsia" w:ascii="宋体" w:hAnsi="宋体" w:cs="宋体"/>
          <w:color w:val="000000"/>
          <w:szCs w:val="21"/>
          <w:u w:val="single"/>
        </w:rPr>
        <w:t xml:space="preserve"> / </w:t>
      </w:r>
      <w:r>
        <w:rPr>
          <w:rFonts w:hint="eastAsia" w:ascii="宋体" w:hAnsi="宋体" w:cs="宋体"/>
          <w:color w:val="000000"/>
          <w:szCs w:val="21"/>
        </w:rPr>
        <w:t>月</w:t>
      </w:r>
      <w:r>
        <w:rPr>
          <w:rFonts w:hint="eastAsia" w:ascii="宋体" w:hAnsi="宋体" w:cs="宋体"/>
          <w:color w:val="000000"/>
          <w:szCs w:val="21"/>
          <w:u w:val="single"/>
        </w:rPr>
        <w:t xml:space="preserve">  / </w:t>
      </w:r>
      <w:r>
        <w:rPr>
          <w:rFonts w:hint="eastAsia" w:ascii="宋体" w:hAnsi="宋体" w:cs="宋体"/>
          <w:color w:val="000000"/>
          <w:szCs w:val="21"/>
        </w:rPr>
        <w:t>日止。</w:t>
      </w:r>
    </w:p>
    <w:p w14:paraId="7BA8CF92">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（2）设计阶段服务期限自</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 </w:t>
      </w:r>
      <w:r>
        <w:rPr>
          <w:rFonts w:hint="eastAsia" w:ascii="宋体" w:hAnsi="宋体" w:cs="宋体"/>
          <w:color w:val="000000"/>
          <w:szCs w:val="21"/>
        </w:rPr>
        <w:t>月</w:t>
      </w:r>
      <w:r>
        <w:rPr>
          <w:rFonts w:hint="eastAsia" w:ascii="宋体" w:hAnsi="宋体" w:cs="宋体"/>
          <w:color w:val="000000"/>
          <w:szCs w:val="21"/>
          <w:u w:val="single"/>
        </w:rPr>
        <w:t xml:space="preserve">  / </w:t>
      </w:r>
      <w:r>
        <w:rPr>
          <w:rFonts w:hint="eastAsia" w:ascii="宋体" w:hAnsi="宋体" w:cs="宋体"/>
          <w:color w:val="000000"/>
          <w:szCs w:val="21"/>
        </w:rPr>
        <w:t>日始，至</w:t>
      </w:r>
      <w:r>
        <w:rPr>
          <w:rFonts w:hint="eastAsia" w:ascii="宋体" w:hAnsi="宋体" w:cs="宋体"/>
          <w:color w:val="000000"/>
          <w:szCs w:val="21"/>
          <w:u w:val="single"/>
        </w:rPr>
        <w:t xml:space="preserve"> /  </w:t>
      </w:r>
      <w:r>
        <w:rPr>
          <w:rFonts w:hint="eastAsia" w:ascii="宋体" w:hAnsi="宋体" w:cs="宋体"/>
          <w:color w:val="000000"/>
          <w:szCs w:val="21"/>
        </w:rPr>
        <w:t>年</w:t>
      </w:r>
      <w:r>
        <w:rPr>
          <w:rFonts w:hint="eastAsia" w:ascii="宋体" w:hAnsi="宋体" w:cs="宋体"/>
          <w:color w:val="000000"/>
          <w:szCs w:val="21"/>
          <w:u w:val="single"/>
        </w:rPr>
        <w:t xml:space="preserve"> / </w:t>
      </w:r>
      <w:r>
        <w:rPr>
          <w:rFonts w:hint="eastAsia" w:ascii="宋体" w:hAnsi="宋体" w:cs="宋体"/>
          <w:color w:val="000000"/>
          <w:szCs w:val="21"/>
        </w:rPr>
        <w:t>月</w:t>
      </w:r>
      <w:r>
        <w:rPr>
          <w:rFonts w:hint="eastAsia" w:ascii="宋体" w:hAnsi="宋体" w:cs="宋体"/>
          <w:color w:val="000000"/>
          <w:szCs w:val="21"/>
          <w:u w:val="single"/>
        </w:rPr>
        <w:t xml:space="preserve">  / </w:t>
      </w:r>
      <w:r>
        <w:rPr>
          <w:rFonts w:hint="eastAsia" w:ascii="宋体" w:hAnsi="宋体" w:cs="宋体"/>
          <w:color w:val="000000"/>
          <w:szCs w:val="21"/>
        </w:rPr>
        <w:t>日止。</w:t>
      </w:r>
    </w:p>
    <w:p w14:paraId="60D844AF">
      <w:pPr>
        <w:adjustRightInd w:val="0"/>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（3）保修阶段服务期限自</w:t>
      </w:r>
      <w:r>
        <w:rPr>
          <w:rFonts w:hint="eastAsia" w:ascii="宋体" w:hAnsi="宋体" w:cs="宋体"/>
          <w:color w:val="000000"/>
          <w:szCs w:val="21"/>
          <w:u w:val="single"/>
        </w:rPr>
        <w:t>工程综合竣工验收合格之日</w:t>
      </w:r>
      <w:r>
        <w:rPr>
          <w:rFonts w:hint="eastAsia" w:ascii="宋体" w:hAnsi="宋体" w:cs="宋体"/>
          <w:color w:val="000000"/>
          <w:szCs w:val="21"/>
        </w:rPr>
        <w:t>始，至</w:t>
      </w:r>
      <w:r>
        <w:rPr>
          <w:rFonts w:hint="eastAsia" w:ascii="宋体" w:hAnsi="宋体" w:cs="宋体"/>
          <w:color w:val="000000"/>
          <w:szCs w:val="21"/>
          <w:u w:val="single"/>
        </w:rPr>
        <w:t>工程质量保修期结束</w:t>
      </w:r>
      <w:r>
        <w:rPr>
          <w:rFonts w:hint="eastAsia" w:ascii="宋体" w:hAnsi="宋体" w:cs="宋体"/>
          <w:color w:val="000000"/>
          <w:szCs w:val="21"/>
        </w:rPr>
        <w:t>日止；</w:t>
      </w:r>
    </w:p>
    <w:p w14:paraId="1378058B">
      <w:pPr>
        <w:adjustRightInd w:val="0"/>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（4）其他相关服务期限自</w:t>
      </w:r>
      <w:r>
        <w:rPr>
          <w:rFonts w:hint="eastAsia" w:ascii="宋体" w:hAnsi="宋体" w:cs="宋体"/>
          <w:color w:val="000000"/>
          <w:szCs w:val="21"/>
          <w:u w:val="single"/>
        </w:rPr>
        <w:t>本工程开工之日起</w:t>
      </w:r>
      <w:r>
        <w:rPr>
          <w:rFonts w:hint="eastAsia" w:ascii="宋体" w:hAnsi="宋体" w:cs="宋体"/>
          <w:color w:val="000000"/>
          <w:szCs w:val="21"/>
        </w:rPr>
        <w:t>日始，至</w:t>
      </w:r>
      <w:r>
        <w:rPr>
          <w:rFonts w:hint="eastAsia" w:ascii="宋体" w:hAnsi="宋体" w:cs="宋体"/>
          <w:color w:val="000000"/>
          <w:szCs w:val="21"/>
          <w:u w:val="single"/>
        </w:rPr>
        <w:t>工程质量保修期结束</w:t>
      </w:r>
      <w:r>
        <w:rPr>
          <w:rFonts w:hint="eastAsia" w:ascii="宋体" w:hAnsi="宋体" w:cs="宋体"/>
          <w:color w:val="000000"/>
          <w:szCs w:val="21"/>
        </w:rPr>
        <w:t>日止。</w:t>
      </w:r>
    </w:p>
    <w:p w14:paraId="3AD4F7FE">
      <w:pPr>
        <w:keepNext/>
        <w:keepLines/>
        <w:spacing w:line="420" w:lineRule="exact"/>
        <w:ind w:firstLine="420" w:firstLineChars="200"/>
        <w:outlineLvl w:val="2"/>
        <w:rPr>
          <w:rFonts w:hint="eastAsia" w:ascii="宋体" w:hAnsi="宋体" w:cs="宋体"/>
          <w:bCs/>
          <w:color w:val="000000"/>
          <w:szCs w:val="21"/>
        </w:rPr>
      </w:pPr>
      <w:r>
        <w:rPr>
          <w:rFonts w:hint="eastAsia" w:ascii="宋体" w:hAnsi="宋体" w:cs="宋体"/>
          <w:color w:val="000000"/>
          <w:szCs w:val="21"/>
        </w:rPr>
        <w:t>七、双方承诺</w:t>
      </w:r>
    </w:p>
    <w:p w14:paraId="64090C46">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监理人向委托人承诺，按照本合同约定提供监理与相关服务。</w:t>
      </w:r>
    </w:p>
    <w:p w14:paraId="4B46CAE2">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 委托人向监理人承诺，按照本合同约定派遣相应的人员，提供房屋、资料、设备，并按本合同约定支付酬金。</w:t>
      </w:r>
    </w:p>
    <w:p w14:paraId="456BEB42">
      <w:pPr>
        <w:keepNext/>
        <w:keepLines/>
        <w:spacing w:line="420" w:lineRule="exact"/>
        <w:ind w:firstLine="420" w:firstLineChars="200"/>
        <w:outlineLvl w:val="2"/>
        <w:rPr>
          <w:rFonts w:hint="eastAsia" w:ascii="宋体" w:hAnsi="宋体" w:cs="宋体"/>
          <w:bCs/>
          <w:color w:val="000000"/>
          <w:szCs w:val="21"/>
        </w:rPr>
      </w:pPr>
      <w:r>
        <w:rPr>
          <w:rFonts w:hint="eastAsia" w:ascii="宋体" w:hAnsi="宋体" w:cs="宋体"/>
          <w:color w:val="000000"/>
          <w:szCs w:val="21"/>
        </w:rPr>
        <w:t>八、合同订立</w:t>
      </w:r>
    </w:p>
    <w:p w14:paraId="2D476836">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 订立时间：2024年月日。</w:t>
      </w:r>
    </w:p>
    <w:p w14:paraId="45E4BADA">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 订立地点：</w:t>
      </w:r>
      <w:r>
        <w:rPr>
          <w:rFonts w:hint="eastAsia" w:ascii="宋体" w:hAnsi="宋体" w:cs="宋体"/>
          <w:color w:val="000000"/>
          <w:szCs w:val="21"/>
          <w:u w:val="single"/>
        </w:rPr>
        <w:t>江苏省南通市通州区</w:t>
      </w:r>
      <w:r>
        <w:rPr>
          <w:rFonts w:hint="eastAsia" w:ascii="宋体" w:hAnsi="宋体" w:cs="宋体"/>
          <w:color w:val="000000"/>
          <w:szCs w:val="21"/>
        </w:rPr>
        <w:t>。</w:t>
      </w:r>
    </w:p>
    <w:p w14:paraId="356E7897">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3. 本合同一式伍份，具有同等法律效力，委托人执叁份，监理人执贰份。</w:t>
      </w:r>
    </w:p>
    <w:p w14:paraId="5631386E">
      <w:pPr>
        <w:spacing w:line="440" w:lineRule="exact"/>
        <w:rPr>
          <w:rFonts w:hint="eastAsia" w:ascii="宋体" w:hAnsi="宋体" w:cs="宋体"/>
          <w:color w:val="000000"/>
          <w:szCs w:val="21"/>
        </w:rPr>
      </w:pPr>
    </w:p>
    <w:p w14:paraId="46B58F45">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委托人：（盖章）             监理人：（盖章）          </w:t>
      </w:r>
    </w:p>
    <w:p w14:paraId="413E6922">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法定代表人或其授权          法定代表人或其授权         </w:t>
      </w:r>
    </w:p>
    <w:p w14:paraId="76EF36BB">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的代理人：（签字）           的代理人：（签字）       </w:t>
      </w:r>
    </w:p>
    <w:p w14:paraId="75319639">
      <w:pPr>
        <w:spacing w:line="440" w:lineRule="exact"/>
        <w:ind w:firstLine="602" w:firstLineChars="200"/>
        <w:jc w:val="center"/>
        <w:rPr>
          <w:rFonts w:hint="eastAsia" w:ascii="宋体" w:hAnsi="宋体" w:cs="宋体"/>
          <w:b/>
          <w:color w:val="000000"/>
          <w:sz w:val="30"/>
          <w:szCs w:val="30"/>
        </w:rPr>
      </w:pPr>
    </w:p>
    <w:p w14:paraId="024BFAE3">
      <w:pPr>
        <w:spacing w:line="440" w:lineRule="exact"/>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br w:type="page"/>
      </w:r>
      <w:r>
        <w:rPr>
          <w:rFonts w:hint="eastAsia" w:ascii="宋体" w:hAnsi="宋体" w:cs="宋体"/>
          <w:b/>
          <w:color w:val="000000"/>
          <w:sz w:val="30"/>
          <w:szCs w:val="30"/>
        </w:rPr>
        <w:t>第二部分通用条件</w:t>
      </w:r>
    </w:p>
    <w:p w14:paraId="4E3C0E4A">
      <w:pPr>
        <w:spacing w:line="440" w:lineRule="exact"/>
        <w:jc w:val="center"/>
        <w:rPr>
          <w:rFonts w:hint="eastAsia" w:ascii="宋体" w:hAnsi="宋体" w:cs="宋体"/>
          <w:b/>
          <w:color w:val="000000"/>
          <w:sz w:val="32"/>
          <w:szCs w:val="32"/>
        </w:rPr>
      </w:pPr>
      <w:r>
        <w:rPr>
          <w:rFonts w:hint="eastAsia" w:ascii="宋体" w:hAnsi="宋体" w:cs="宋体"/>
          <w:b/>
          <w:color w:val="000000"/>
          <w:sz w:val="24"/>
        </w:rPr>
        <w:t>（参见GF-2012-0202建设工程监理合同示范文本）</w:t>
      </w:r>
    </w:p>
    <w:p w14:paraId="2234FB97">
      <w:pPr>
        <w:spacing w:line="440" w:lineRule="exact"/>
        <w:jc w:val="center"/>
        <w:rPr>
          <w:rFonts w:hint="eastAsia" w:ascii="宋体" w:hAnsi="宋体" w:cs="宋体"/>
          <w:b/>
          <w:color w:val="000000"/>
          <w:szCs w:val="21"/>
        </w:rPr>
      </w:pPr>
    </w:p>
    <w:p w14:paraId="549DD709">
      <w:pPr>
        <w:spacing w:line="440" w:lineRule="exact"/>
        <w:jc w:val="center"/>
        <w:rPr>
          <w:rFonts w:hint="eastAsia" w:ascii="宋体" w:hAnsi="宋体" w:cs="宋体"/>
          <w:b/>
          <w:color w:val="000000"/>
          <w:szCs w:val="21"/>
        </w:rPr>
      </w:pPr>
    </w:p>
    <w:p w14:paraId="1605899C">
      <w:pPr>
        <w:keepNext/>
        <w:keepLines/>
        <w:spacing w:line="440" w:lineRule="exact"/>
        <w:jc w:val="center"/>
        <w:outlineLvl w:val="1"/>
        <w:rPr>
          <w:rFonts w:hint="eastAsia" w:ascii="宋体" w:hAnsi="宋体" w:cs="宋体"/>
          <w:b/>
          <w:color w:val="000000"/>
          <w:sz w:val="30"/>
          <w:szCs w:val="30"/>
        </w:rPr>
      </w:pPr>
      <w:bookmarkStart w:id="126" w:name="_Toc398107909"/>
      <w:r>
        <w:rPr>
          <w:rFonts w:hint="eastAsia" w:ascii="宋体" w:hAnsi="宋体" w:cs="宋体"/>
          <w:b/>
          <w:color w:val="000000"/>
          <w:sz w:val="30"/>
          <w:szCs w:val="30"/>
        </w:rPr>
        <w:t>第三部分专用条件</w:t>
      </w:r>
      <w:bookmarkEnd w:id="126"/>
    </w:p>
    <w:p w14:paraId="329CF06A">
      <w:pPr>
        <w:keepNext/>
        <w:keepLines/>
        <w:spacing w:line="440" w:lineRule="exact"/>
        <w:ind w:firstLine="320" w:firstLineChars="100"/>
        <w:outlineLvl w:val="2"/>
        <w:rPr>
          <w:rFonts w:hint="eastAsia" w:ascii="宋体" w:hAnsi="宋体" w:cs="宋体"/>
          <w:color w:val="000000"/>
          <w:sz w:val="32"/>
          <w:szCs w:val="20"/>
        </w:rPr>
      </w:pPr>
      <w:bookmarkStart w:id="127" w:name="_Toc398107910"/>
      <w:r>
        <w:rPr>
          <w:rFonts w:hint="eastAsia" w:ascii="宋体" w:hAnsi="宋体" w:cs="宋体"/>
          <w:color w:val="000000"/>
          <w:sz w:val="32"/>
          <w:szCs w:val="20"/>
        </w:rPr>
        <w:t>1. 定义与解释</w:t>
      </w:r>
      <w:bookmarkEnd w:id="127"/>
    </w:p>
    <w:p w14:paraId="7C993068">
      <w:pPr>
        <w:adjustRightInd w:val="0"/>
        <w:snapToGrid w:val="0"/>
        <w:spacing w:line="440" w:lineRule="exact"/>
        <w:ind w:firstLine="315" w:firstLineChars="150"/>
        <w:rPr>
          <w:rFonts w:hint="eastAsia" w:ascii="宋体" w:hAnsi="宋体" w:cs="宋体"/>
          <w:color w:val="000000"/>
          <w:szCs w:val="21"/>
        </w:rPr>
      </w:pPr>
      <w:r>
        <w:rPr>
          <w:rFonts w:hint="eastAsia" w:ascii="宋体" w:hAnsi="宋体" w:cs="宋体"/>
          <w:color w:val="000000"/>
          <w:szCs w:val="21"/>
        </w:rPr>
        <w:t xml:space="preserve"> 1.2  解释</w:t>
      </w:r>
    </w:p>
    <w:p w14:paraId="1E67C4FC">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1.2.1 本合同文件除使用中文外，还可用</w:t>
      </w:r>
      <w:r>
        <w:rPr>
          <w:rFonts w:hint="eastAsia" w:ascii="宋体" w:hAnsi="宋体" w:cs="宋体"/>
          <w:color w:val="000000"/>
          <w:szCs w:val="21"/>
          <w:u w:val="single"/>
        </w:rPr>
        <w:t xml:space="preserve">     /       </w:t>
      </w:r>
      <w:r>
        <w:rPr>
          <w:rFonts w:hint="eastAsia" w:ascii="宋体" w:hAnsi="宋体" w:cs="宋体"/>
          <w:color w:val="000000"/>
          <w:szCs w:val="21"/>
        </w:rPr>
        <w:t>。</w:t>
      </w:r>
    </w:p>
    <w:p w14:paraId="1178F05E">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1.2.2 约定本合同文件的解释顺序为：</w:t>
      </w:r>
      <w:r>
        <w:rPr>
          <w:rFonts w:hint="eastAsia" w:ascii="宋体" w:hAnsi="宋体" w:cs="宋体"/>
          <w:color w:val="000000"/>
          <w:szCs w:val="21"/>
          <w:u w:val="single"/>
        </w:rPr>
        <w:t>①协议书；②中标通知书；③招标文件及澄清说明；④投标文件；⑤专用条件；⑥通用条件；</w:t>
      </w:r>
    </w:p>
    <w:p w14:paraId="416C5E59">
      <w:pPr>
        <w:keepNext/>
        <w:keepLines/>
        <w:spacing w:line="440" w:lineRule="exact"/>
        <w:ind w:firstLine="320" w:firstLineChars="100"/>
        <w:outlineLvl w:val="2"/>
        <w:rPr>
          <w:rFonts w:hint="eastAsia" w:ascii="宋体" w:hAnsi="宋体" w:cs="宋体"/>
          <w:color w:val="000000"/>
          <w:sz w:val="32"/>
          <w:szCs w:val="20"/>
        </w:rPr>
      </w:pPr>
      <w:bookmarkStart w:id="128" w:name="_Toc398107911"/>
      <w:r>
        <w:rPr>
          <w:rFonts w:hint="eastAsia" w:ascii="宋体" w:hAnsi="宋体" w:cs="宋体"/>
          <w:color w:val="000000"/>
          <w:sz w:val="32"/>
          <w:szCs w:val="20"/>
        </w:rPr>
        <w:t>2. 监理人义务</w:t>
      </w:r>
      <w:bookmarkEnd w:id="128"/>
    </w:p>
    <w:p w14:paraId="4EE1FEE7">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2.1 监理的范围和</w:t>
      </w:r>
      <w:r>
        <w:rPr>
          <w:rFonts w:hint="eastAsia" w:ascii="宋体" w:hAnsi="宋体" w:cs="宋体"/>
          <w:bCs/>
          <w:color w:val="000000"/>
          <w:szCs w:val="21"/>
        </w:rPr>
        <w:t>内容</w:t>
      </w:r>
    </w:p>
    <w:p w14:paraId="2EADF70E">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2.1.1 监理范围包括：</w:t>
      </w:r>
      <w:r>
        <w:rPr>
          <w:rFonts w:hint="eastAsia" w:ascii="宋体" w:hAnsi="宋体" w:cs="宋体"/>
          <w:color w:val="000000"/>
          <w:szCs w:val="21"/>
          <w:u w:val="single"/>
        </w:rPr>
        <w:t>①包括但不限于：土建、安装、室内外装修、配套等工程施工</w:t>
      </w:r>
      <w:r>
        <w:rPr>
          <w:rFonts w:hint="eastAsia" w:ascii="宋体" w:hAnsi="宋体" w:cs="宋体"/>
          <w:b/>
          <w:bCs/>
          <w:color w:val="000000"/>
          <w:szCs w:val="21"/>
          <w:u w:val="single"/>
        </w:rPr>
        <w:t>全过程</w:t>
      </w:r>
      <w:r>
        <w:rPr>
          <w:rFonts w:hint="eastAsia" w:ascii="宋体" w:hAnsi="宋体" w:cs="宋体"/>
          <w:color w:val="000000"/>
          <w:szCs w:val="21"/>
          <w:u w:val="single"/>
        </w:rPr>
        <w:t>及</w:t>
      </w:r>
      <w:r>
        <w:rPr>
          <w:rFonts w:hint="eastAsia" w:ascii="宋体" w:hAnsi="宋体" w:cs="宋体"/>
          <w:b/>
          <w:bCs/>
          <w:color w:val="000000"/>
          <w:szCs w:val="21"/>
          <w:u w:val="single"/>
        </w:rPr>
        <w:t>工程缺陷责任期</w:t>
      </w:r>
      <w:r>
        <w:rPr>
          <w:rFonts w:hint="eastAsia" w:ascii="宋体" w:hAnsi="宋体" w:cs="宋体"/>
          <w:color w:val="000000"/>
          <w:szCs w:val="21"/>
          <w:u w:val="single"/>
        </w:rPr>
        <w:t>的监理；②其它与工程有关的配套项目（含材料设备的采购等）的监理</w:t>
      </w:r>
      <w:r>
        <w:rPr>
          <w:rFonts w:hint="eastAsia" w:ascii="宋体" w:hAnsi="宋体" w:cs="宋体"/>
          <w:color w:val="000000"/>
          <w:szCs w:val="21"/>
        </w:rPr>
        <w:t>。</w:t>
      </w:r>
    </w:p>
    <w:p w14:paraId="621AAF18">
      <w:pPr>
        <w:widowControl/>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2.1.2 监理工作内容还包括：</w:t>
      </w:r>
      <w:r>
        <w:rPr>
          <w:rFonts w:hint="eastAsia" w:ascii="宋体" w:hAnsi="宋体" w:cs="宋体"/>
          <w:color w:val="000000"/>
          <w:szCs w:val="21"/>
          <w:u w:val="single"/>
        </w:rPr>
        <w:t>（但不局限于此）：施工及保修阶段监理。即：工程质量控制、工程进度控制、建设资金使用控制、施工合同管理、信息管理、施工安全管理、公正的协调委托人与承包人的关系及其它相关事项，督促承包人全面实施施工合同中所确定的目标。</w:t>
      </w:r>
    </w:p>
    <w:p w14:paraId="613E339E">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协助业主办理工程开工前的有关手续。</w:t>
      </w:r>
    </w:p>
    <w:p w14:paraId="2D0B4348">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督促、检查承包人严格执行合同和严格按照国家技术规范、标准、地方建筑安装规程以及设计图纸文件要求进行施工；核查施工过程中的各部位、环节以及隐蔽工程的施工验收签证，控制工程质量，关键部位实行旁站监理制度；</w:t>
      </w:r>
    </w:p>
    <w:p w14:paraId="4F8D4865">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分阶段核验及协调施工进度计划，及时提出调整意见，控制工程进度；</w:t>
      </w:r>
    </w:p>
    <w:p w14:paraId="50508041">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根据施工承包合同协议条款的付款规定，对已完合格工程计量，签订付款凭证；工程竣工后，参与配合及协助工程结算价款的审查；</w:t>
      </w:r>
    </w:p>
    <w:p w14:paraId="59E8CEE7">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对于设计变更和技术洽商，除提出监理意见之外，应征得委托人意见，在可行的情况下，原则上由原设计单位进行修改或确认；</w:t>
      </w:r>
    </w:p>
    <w:p w14:paraId="0583DC78">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协助、主持、审理工程中及保修阶段出现的质量事故的分析，提出处理意见；督促检查承包商按批准的处理方案进行处理，审核其事故报告；</w:t>
      </w:r>
    </w:p>
    <w:p w14:paraId="0D6F0503">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协助委托人定期召开工程协调会议，调解工程建设中的有关争议，合同纠纷和索赔事项；</w:t>
      </w:r>
    </w:p>
    <w:p w14:paraId="6C0E7164">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督促检查承包人的安全生产，文明施工；</w:t>
      </w:r>
    </w:p>
    <w:p w14:paraId="6C458B48">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组织承包人对工程进行阶段验收及竣工初验；督促整改，并协助业主组织竣工验收；</w:t>
      </w:r>
    </w:p>
    <w:p w14:paraId="402E8A4A">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及时提供完整的监理资料，定期向委托人编报监理月报；</w:t>
      </w:r>
    </w:p>
    <w:p w14:paraId="10EF7CFD">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协助委托人整理审核承包商合同文件、工程技术文件及竣工验收资料的归档；</w:t>
      </w:r>
    </w:p>
    <w:p w14:paraId="5FA64FAC">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提供其他应提供的监理服务或业主要求另行增加的其他咨询服务；</w:t>
      </w:r>
    </w:p>
    <w:p w14:paraId="52DF9DD8">
      <w:pPr>
        <w:widowControl/>
        <w:numPr>
          <w:ilvl w:val="0"/>
          <w:numId w:val="5"/>
        </w:numPr>
        <w:tabs>
          <w:tab w:val="left" w:pos="0"/>
        </w:tabs>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u w:val="single"/>
        </w:rPr>
        <w:t>监理人应每月不少于一次或委托人认为需要时向委托人以书面形式报告监理情况；</w:t>
      </w:r>
    </w:p>
    <w:p w14:paraId="1CC055C9">
      <w:pPr>
        <w:numPr>
          <w:ilvl w:val="0"/>
          <w:numId w:val="5"/>
        </w:numPr>
        <w:spacing w:line="440" w:lineRule="exact"/>
        <w:ind w:firstLine="422" w:firstLineChars="200"/>
        <w:rPr>
          <w:rFonts w:hint="eastAsia" w:ascii="宋体" w:hAnsi="宋体" w:cs="宋体"/>
          <w:color w:val="000000"/>
          <w:szCs w:val="21"/>
          <w:u w:val="single"/>
        </w:rPr>
      </w:pPr>
      <w:r>
        <w:rPr>
          <w:rFonts w:hint="eastAsia" w:ascii="宋体" w:hAnsi="宋体" w:cs="宋体"/>
          <w:b/>
          <w:color w:val="000000"/>
          <w:szCs w:val="21"/>
          <w:u w:val="single"/>
        </w:rPr>
        <w:t>涉及工程建设现场的外层关系（设计、质量监督、质量检测、安全监督、施工等）由监理机构负责组织协调</w:t>
      </w:r>
      <w:r>
        <w:rPr>
          <w:rFonts w:hint="eastAsia" w:ascii="宋体" w:hAnsi="宋体" w:cs="宋体"/>
          <w:color w:val="000000"/>
          <w:szCs w:val="21"/>
        </w:rPr>
        <w:t>。</w:t>
      </w:r>
      <w:r>
        <w:rPr>
          <w:rFonts w:hint="eastAsia" w:ascii="宋体" w:hAnsi="宋体" w:cs="宋体"/>
          <w:color w:val="000000"/>
          <w:szCs w:val="21"/>
          <w:u w:val="single"/>
        </w:rPr>
        <w:t>质量保修期的保修监理，未尽事宜按监理的有关法律法规执行。监理人需委派一名资料员常驻委托人项目部办公室上班,完成委托人工程资料的收集、整理及其他相关工作事项。</w:t>
      </w:r>
    </w:p>
    <w:p w14:paraId="1C35C82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2.2 监理与相关服务依据</w:t>
      </w:r>
    </w:p>
    <w:p w14:paraId="18AB176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2.2.1 监理依据包括：</w:t>
      </w:r>
    </w:p>
    <w:p w14:paraId="1E8F83BC">
      <w:pPr>
        <w:numPr>
          <w:ilvl w:val="0"/>
          <w:numId w:val="6"/>
        </w:numPr>
        <w:spacing w:line="440" w:lineRule="exact"/>
        <w:rPr>
          <w:rFonts w:hint="eastAsia" w:ascii="宋体" w:hAnsi="宋体" w:cs="宋体"/>
          <w:color w:val="000000"/>
          <w:szCs w:val="21"/>
          <w:u w:val="single"/>
        </w:rPr>
      </w:pPr>
      <w:r>
        <w:rPr>
          <w:rFonts w:hint="eastAsia" w:ascii="宋体" w:hAnsi="宋体" w:cs="宋体"/>
          <w:color w:val="000000"/>
          <w:szCs w:val="21"/>
          <w:u w:val="single"/>
        </w:rPr>
        <w:t>国家关于工程建设的政策、法律、法规、规范及标准；</w:t>
      </w:r>
    </w:p>
    <w:p w14:paraId="1C2CD59B">
      <w:pPr>
        <w:numPr>
          <w:ilvl w:val="0"/>
          <w:numId w:val="6"/>
        </w:numPr>
        <w:spacing w:line="440" w:lineRule="exact"/>
        <w:rPr>
          <w:rFonts w:hint="eastAsia" w:ascii="宋体" w:hAnsi="宋体" w:cs="宋体"/>
          <w:color w:val="000000"/>
          <w:szCs w:val="21"/>
          <w:u w:val="single"/>
        </w:rPr>
      </w:pPr>
      <w:r>
        <w:rPr>
          <w:rFonts w:hint="eastAsia" w:ascii="宋体" w:hAnsi="宋体" w:cs="宋体"/>
          <w:color w:val="000000"/>
          <w:szCs w:val="21"/>
          <w:u w:val="single"/>
        </w:rPr>
        <w:t>国家建设部等部委及江苏省地方性的关于工程建设监理方面的规章、规定；</w:t>
      </w:r>
    </w:p>
    <w:p w14:paraId="6692A37E">
      <w:pPr>
        <w:numPr>
          <w:ilvl w:val="0"/>
          <w:numId w:val="6"/>
        </w:numPr>
        <w:spacing w:line="440" w:lineRule="exact"/>
        <w:rPr>
          <w:rFonts w:hint="eastAsia" w:ascii="宋体" w:hAnsi="宋体" w:cs="宋体"/>
          <w:color w:val="000000"/>
          <w:szCs w:val="21"/>
          <w:u w:val="single"/>
        </w:rPr>
      </w:pPr>
      <w:r>
        <w:rPr>
          <w:rFonts w:hint="eastAsia" w:ascii="宋体" w:hAnsi="宋体" w:cs="宋体"/>
          <w:color w:val="000000"/>
          <w:szCs w:val="21"/>
          <w:u w:val="single"/>
        </w:rPr>
        <w:t>政府批准的工程建设文件；</w:t>
      </w:r>
    </w:p>
    <w:p w14:paraId="004DBFCC">
      <w:pPr>
        <w:numPr>
          <w:ilvl w:val="0"/>
          <w:numId w:val="6"/>
        </w:numPr>
        <w:spacing w:line="440" w:lineRule="exact"/>
        <w:rPr>
          <w:rFonts w:hint="eastAsia" w:ascii="宋体" w:hAnsi="宋体" w:cs="宋体"/>
          <w:color w:val="000000"/>
          <w:szCs w:val="21"/>
          <w:u w:val="single"/>
        </w:rPr>
      </w:pPr>
      <w:r>
        <w:rPr>
          <w:rFonts w:hint="eastAsia" w:ascii="宋体" w:hAnsi="宋体" w:cs="宋体"/>
          <w:color w:val="000000"/>
          <w:szCs w:val="21"/>
          <w:u w:val="single"/>
        </w:rPr>
        <w:t>经有权部门批准通过的本工程的勘察设计文件；</w:t>
      </w:r>
    </w:p>
    <w:p w14:paraId="39BF8076">
      <w:pPr>
        <w:numPr>
          <w:ilvl w:val="0"/>
          <w:numId w:val="6"/>
        </w:numPr>
        <w:spacing w:line="440" w:lineRule="exact"/>
        <w:rPr>
          <w:rFonts w:hint="eastAsia" w:ascii="宋体" w:hAnsi="宋体" w:cs="宋体"/>
          <w:color w:val="000000"/>
          <w:szCs w:val="21"/>
          <w:u w:val="single"/>
        </w:rPr>
      </w:pPr>
      <w:r>
        <w:rPr>
          <w:rFonts w:hint="eastAsia" w:ascii="宋体" w:hAnsi="宋体" w:cs="宋体"/>
          <w:color w:val="000000"/>
          <w:szCs w:val="21"/>
          <w:u w:val="single"/>
        </w:rPr>
        <w:t>委托人与各承包人签订的建设工程施工合同、协议；</w:t>
      </w:r>
    </w:p>
    <w:p w14:paraId="269BCC66">
      <w:pPr>
        <w:numPr>
          <w:ilvl w:val="0"/>
          <w:numId w:val="6"/>
        </w:numPr>
        <w:spacing w:line="440" w:lineRule="exact"/>
        <w:rPr>
          <w:rFonts w:hint="eastAsia" w:ascii="宋体" w:hAnsi="宋体" w:cs="宋体"/>
          <w:color w:val="000000"/>
          <w:sz w:val="24"/>
          <w:u w:val="single"/>
        </w:rPr>
      </w:pPr>
      <w:r>
        <w:rPr>
          <w:rFonts w:hint="eastAsia" w:ascii="宋体" w:hAnsi="宋体" w:cs="宋体"/>
          <w:color w:val="000000"/>
          <w:szCs w:val="21"/>
          <w:u w:val="single"/>
        </w:rPr>
        <w:t>发包人的正当要求和本委托监理合同。</w:t>
      </w:r>
    </w:p>
    <w:p w14:paraId="681DB8A5">
      <w:pPr>
        <w:adjustRightInd w:val="0"/>
        <w:snapToGrid w:val="0"/>
        <w:spacing w:line="440" w:lineRule="exact"/>
        <w:ind w:firstLine="420" w:firstLineChars="200"/>
        <w:rPr>
          <w:rFonts w:hint="eastAsia" w:ascii="宋体" w:hAnsi="宋体" w:cs="宋体"/>
          <w:dstrike/>
          <w:color w:val="000000"/>
          <w:szCs w:val="21"/>
        </w:rPr>
      </w:pPr>
      <w:r>
        <w:rPr>
          <w:rFonts w:hint="eastAsia" w:ascii="宋体" w:hAnsi="宋体" w:cs="宋体"/>
          <w:color w:val="000000"/>
          <w:szCs w:val="21"/>
        </w:rPr>
        <w:t>2.2.2 相关服务依据包括：</w:t>
      </w:r>
      <w:r>
        <w:rPr>
          <w:rFonts w:hint="eastAsia" w:ascii="宋体" w:hAnsi="宋体" w:cs="宋体"/>
          <w:color w:val="000000"/>
          <w:szCs w:val="21"/>
          <w:u w:val="single"/>
        </w:rPr>
        <w:t>按照相关规定、规范和委托人与第双方签订的与实施工程相关的其它合同中明确的监理服务内容</w:t>
      </w:r>
      <w:r>
        <w:rPr>
          <w:rFonts w:hint="eastAsia" w:ascii="宋体" w:hAnsi="宋体" w:cs="宋体"/>
          <w:color w:val="000000"/>
          <w:szCs w:val="21"/>
        </w:rPr>
        <w:t>。</w:t>
      </w:r>
    </w:p>
    <w:p w14:paraId="68484DF6">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2.3项目监理机构和人员</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385"/>
        <w:gridCol w:w="1776"/>
        <w:gridCol w:w="1777"/>
        <w:gridCol w:w="1777"/>
      </w:tblGrid>
      <w:tr w14:paraId="624C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noWrap w:val="0"/>
            <w:vAlign w:val="center"/>
          </w:tcPr>
          <w:p w14:paraId="51BD9643">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序号</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3ADECB20">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岗位</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EC75776">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姓名</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26D687AF">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身份证</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1B5C06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注册证书</w:t>
            </w:r>
          </w:p>
        </w:tc>
      </w:tr>
      <w:tr w14:paraId="26D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noWrap w:val="0"/>
            <w:vAlign w:val="center"/>
          </w:tcPr>
          <w:p w14:paraId="1114C5C0">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1</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77F765B6">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总监理工程师</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407788C">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025DE5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A34E32A">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r>
      <w:tr w14:paraId="6EE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noWrap w:val="0"/>
            <w:vAlign w:val="center"/>
          </w:tcPr>
          <w:p w14:paraId="3641F99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2</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135BBFE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专业监理工程师</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CEFCB76">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6C88F20">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79ECC2F">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r>
      <w:tr w14:paraId="1AEC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noWrap w:val="0"/>
            <w:vAlign w:val="center"/>
          </w:tcPr>
          <w:p w14:paraId="79B910C4">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3</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6CB3D08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监理员</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E65327F">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799E72F">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4457AF3D">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r>
      <w:tr w14:paraId="24A0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noWrap w:val="0"/>
            <w:vAlign w:val="center"/>
          </w:tcPr>
          <w:p w14:paraId="3ACA3C2C">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4</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2CE99972">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6B9FC04">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2C94BD8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58A6EFF">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p>
        </w:tc>
      </w:tr>
    </w:tbl>
    <w:p w14:paraId="6E52813A">
      <w:pPr>
        <w:adjustRightInd w:val="0"/>
        <w:snapToGrid w:val="0"/>
        <w:spacing w:line="440" w:lineRule="exact"/>
        <w:ind w:firstLine="420" w:firstLineChars="200"/>
        <w:rPr>
          <w:rFonts w:hint="eastAsia" w:ascii="宋体" w:hAnsi="宋体" w:cs="宋体"/>
          <w:b/>
          <w:color w:val="000000"/>
          <w:szCs w:val="21"/>
          <w:u w:val="single"/>
        </w:rPr>
      </w:pPr>
      <w:r>
        <w:rPr>
          <w:rFonts w:hint="eastAsia" w:ascii="宋体" w:hAnsi="宋体" w:cs="宋体"/>
          <w:color w:val="000000"/>
          <w:szCs w:val="21"/>
        </w:rPr>
        <w:t>2.3.4 更换监理人员的其他情形：</w:t>
      </w:r>
      <w:r>
        <w:rPr>
          <w:rFonts w:hint="eastAsia" w:ascii="宋体" w:hAnsi="宋体" w:cs="宋体"/>
          <w:b/>
          <w:color w:val="000000"/>
          <w:szCs w:val="21"/>
          <w:u w:val="single"/>
        </w:rPr>
        <w:t>中标后监理人员不得随意更换，如遇不可抗因素确需更换的，必须经招标人同意。其他原因更换的，招标人可以单方终止合同，并可以采取经济处罚，总监更换需向甲方支付违约金500元，专业监理工程师更换每人次需向甲方支付违约金500元，监理员每人次需向甲方支付违约金200元。</w:t>
      </w:r>
    </w:p>
    <w:p w14:paraId="2D91B6DF">
      <w:pPr>
        <w:adjustRightInd w:val="0"/>
        <w:snapToGrid w:val="0"/>
        <w:spacing w:line="440" w:lineRule="exact"/>
        <w:ind w:firstLine="422" w:firstLineChars="200"/>
        <w:rPr>
          <w:rFonts w:hint="eastAsia" w:ascii="宋体" w:hAnsi="宋体" w:cs="宋体"/>
          <w:b/>
          <w:color w:val="000000"/>
          <w:szCs w:val="21"/>
          <w:u w:val="single"/>
        </w:rPr>
      </w:pPr>
      <w:r>
        <w:rPr>
          <w:rFonts w:hint="eastAsia" w:ascii="宋体" w:hAnsi="宋体" w:cs="宋体"/>
          <w:b/>
          <w:color w:val="000000"/>
          <w:szCs w:val="21"/>
          <w:u w:val="single"/>
        </w:rPr>
        <w:t>合同执行期委托人对不称职监理人员有权提出更换，监理单位不得拒绝或拖延。监理人拒绝或拖延更换，总监：乙方需向甲方支付违约金1000元；专业监理工程师每人次，乙方需向甲方支付违约金500元；监理员每人次，乙方需向甲方支付违约金1000元。</w:t>
      </w:r>
    </w:p>
    <w:p w14:paraId="3B2BB0E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2.4 履行职责</w:t>
      </w:r>
    </w:p>
    <w:p w14:paraId="1506C708">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2.4.3 对监理人的授权范围：</w:t>
      </w:r>
      <w:r>
        <w:rPr>
          <w:rFonts w:hint="eastAsia" w:ascii="宋体" w:hAnsi="宋体" w:cs="宋体"/>
          <w:color w:val="000000"/>
          <w:szCs w:val="21"/>
          <w:u w:val="single"/>
        </w:rPr>
        <w:t xml:space="preserve">    /     </w:t>
      </w:r>
      <w:r>
        <w:rPr>
          <w:rFonts w:hint="eastAsia" w:ascii="宋体" w:hAnsi="宋体" w:cs="宋体"/>
          <w:color w:val="000000"/>
          <w:szCs w:val="21"/>
        </w:rPr>
        <w:t>。</w:t>
      </w:r>
    </w:p>
    <w:p w14:paraId="20D915C5">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在涉及工程延期</w:t>
      </w:r>
      <w:r>
        <w:rPr>
          <w:rFonts w:hint="eastAsia" w:ascii="宋体" w:hAnsi="宋体" w:cs="宋体"/>
          <w:color w:val="000000"/>
          <w:szCs w:val="21"/>
          <w:u w:val="single"/>
        </w:rPr>
        <w:t xml:space="preserve"> /</w:t>
      </w:r>
      <w:r>
        <w:rPr>
          <w:rFonts w:hint="eastAsia" w:ascii="宋体" w:hAnsi="宋体" w:cs="宋体"/>
          <w:color w:val="000000"/>
          <w:szCs w:val="21"/>
        </w:rPr>
        <w:t>天内和（或）金额</w:t>
      </w:r>
      <w:r>
        <w:rPr>
          <w:rFonts w:hint="eastAsia" w:ascii="宋体" w:hAnsi="宋体" w:cs="宋体"/>
          <w:color w:val="000000"/>
          <w:szCs w:val="21"/>
          <w:u w:val="single"/>
        </w:rPr>
        <w:t xml:space="preserve"> /</w:t>
      </w:r>
      <w:r>
        <w:rPr>
          <w:rFonts w:hint="eastAsia" w:ascii="宋体" w:hAnsi="宋体" w:cs="宋体"/>
          <w:color w:val="000000"/>
          <w:szCs w:val="21"/>
        </w:rPr>
        <w:t>万元内的变更，监理人不需请示委托人即可向承包人发布变更通知。</w:t>
      </w:r>
    </w:p>
    <w:p w14:paraId="5A7D7F0F">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2.4.4 监理人有权要求承包人调换其人员的限制条件：。</w:t>
      </w:r>
    </w:p>
    <w:p w14:paraId="16A926A0">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2.5 提交报告</w:t>
      </w:r>
    </w:p>
    <w:p w14:paraId="5AA955BF">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监理人应提交报告的种类(包括监理规划、监理细则、监理月报、监理周报、例会纪要、工程影像资料及约定的专项报告)、时间和份数：</w:t>
      </w:r>
    </w:p>
    <w:p w14:paraId="04558772">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u w:val="single"/>
        </w:rPr>
        <w:t>监理规划在开工前提供一式叁份，监理月报每个月5日前提供，监理周报每周5上午10点提供，不定期的专项报告根据委托人的需要，具体要求包含但不局限于此：</w:t>
      </w:r>
    </w:p>
    <w:p w14:paraId="265E29B0">
      <w:pPr>
        <w:widowControl/>
        <w:spacing w:line="440" w:lineRule="exact"/>
        <w:ind w:firstLine="422" w:firstLineChars="200"/>
        <w:textAlignment w:val="baseline"/>
        <w:rPr>
          <w:rFonts w:hint="eastAsia" w:ascii="宋体" w:hAnsi="宋体" w:cs="宋体"/>
          <w:b/>
          <w:color w:val="000000"/>
          <w:szCs w:val="20"/>
        </w:rPr>
      </w:pPr>
      <w:r>
        <w:rPr>
          <w:rFonts w:hint="eastAsia" w:ascii="宋体" w:hAnsi="宋体" w:cs="宋体"/>
          <w:b/>
          <w:color w:val="000000"/>
          <w:szCs w:val="20"/>
        </w:rPr>
        <w:t>2.5.1定期的信息文件——监理月报</w:t>
      </w:r>
    </w:p>
    <w:p w14:paraId="2ACC8387">
      <w:pPr>
        <w:widowControl/>
        <w:spacing w:line="440" w:lineRule="exact"/>
        <w:ind w:firstLine="420" w:firstLineChars="200"/>
        <w:textAlignment w:val="baseline"/>
        <w:rPr>
          <w:rFonts w:hint="eastAsia" w:ascii="宋体" w:hAnsi="宋体" w:cs="宋体"/>
          <w:color w:val="000000"/>
          <w:szCs w:val="20"/>
        </w:rPr>
      </w:pPr>
      <w:r>
        <w:rPr>
          <w:rFonts w:hint="eastAsia" w:ascii="宋体" w:hAnsi="宋体" w:cs="宋体"/>
          <w:color w:val="000000"/>
          <w:szCs w:val="20"/>
        </w:rPr>
        <w:t>监理月报的主要内容：</w:t>
      </w:r>
    </w:p>
    <w:p w14:paraId="1823059C">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项目概述：包括项目位置、项目主要特征及合同情况简介。</w:t>
      </w:r>
    </w:p>
    <w:p w14:paraId="7A6A73E8">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大事记。</w:t>
      </w:r>
    </w:p>
    <w:p w14:paraId="0A1FB096">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工程进度与形象面貌。</w:t>
      </w:r>
    </w:p>
    <w:p w14:paraId="7B82E49D">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资金到位和使用情况。</w:t>
      </w:r>
    </w:p>
    <w:p w14:paraId="665ABAA5">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质量控制：</w:t>
      </w:r>
      <w:r>
        <w:rPr>
          <w:rFonts w:hint="eastAsia" w:ascii="宋体" w:hAnsi="宋体" w:cs="宋体"/>
          <w:b/>
          <w:color w:val="000000"/>
          <w:szCs w:val="20"/>
        </w:rPr>
        <w:t>包括所有检验批的100%实量实测</w:t>
      </w:r>
      <w:r>
        <w:rPr>
          <w:rFonts w:hint="eastAsia" w:ascii="宋体" w:hAnsi="宋体" w:cs="宋体"/>
          <w:color w:val="000000"/>
          <w:szCs w:val="20"/>
        </w:rPr>
        <w:t>、质量评定、质量分析、质量事故处理等情况。</w:t>
      </w:r>
    </w:p>
    <w:p w14:paraId="1F921738">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合同执行情况：包括合同变更、索赔和违约等。</w:t>
      </w:r>
    </w:p>
    <w:p w14:paraId="52B7BA8B">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现场会议和往来信函：包括会议记录、往来信函。</w:t>
      </w:r>
    </w:p>
    <w:p w14:paraId="4B105045">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监理工作：包括监理组织框图、资源投入、重要监理活动、图纸审查、发放、技术方案审查、工程需要解决的问题和其他事项。</w:t>
      </w:r>
    </w:p>
    <w:p w14:paraId="4056F07D">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施工人情况：包括劳动力的动态、投入的设备、组织管理和存在的问题。</w:t>
      </w:r>
    </w:p>
    <w:p w14:paraId="3C8C7560">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安全和环境保护、安全文明措施费用的使用执行情况。</w:t>
      </w:r>
    </w:p>
    <w:p w14:paraId="766CC34E">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进度款支付情况。</w:t>
      </w:r>
    </w:p>
    <w:p w14:paraId="5238F3F8">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工程进展图片（工程实施过程的旁站、材料验收、隐蔽验收、分部分项验收等影像资料）。</w:t>
      </w:r>
    </w:p>
    <w:p w14:paraId="6E1507CE">
      <w:pPr>
        <w:widowControl/>
        <w:numPr>
          <w:ilvl w:val="0"/>
          <w:numId w:val="7"/>
        </w:numPr>
        <w:spacing w:line="440" w:lineRule="exact"/>
        <w:textAlignment w:val="baseline"/>
        <w:rPr>
          <w:rFonts w:hint="eastAsia" w:ascii="宋体" w:hAnsi="宋体" w:cs="宋体"/>
          <w:color w:val="000000"/>
          <w:szCs w:val="20"/>
        </w:rPr>
      </w:pPr>
      <w:r>
        <w:rPr>
          <w:rFonts w:hint="eastAsia" w:ascii="宋体" w:hAnsi="宋体" w:cs="宋体"/>
          <w:color w:val="000000"/>
          <w:szCs w:val="20"/>
        </w:rPr>
        <w:t>其他。</w:t>
      </w:r>
    </w:p>
    <w:p w14:paraId="147309A5">
      <w:pPr>
        <w:widowControl/>
        <w:spacing w:line="440" w:lineRule="exact"/>
        <w:ind w:firstLine="422" w:firstLineChars="200"/>
        <w:textAlignment w:val="baseline"/>
        <w:rPr>
          <w:rFonts w:hint="eastAsia" w:ascii="宋体" w:hAnsi="宋体" w:cs="宋体"/>
          <w:b/>
          <w:color w:val="000000"/>
          <w:szCs w:val="20"/>
        </w:rPr>
      </w:pPr>
      <w:r>
        <w:rPr>
          <w:rFonts w:hint="eastAsia" w:ascii="宋体" w:hAnsi="宋体" w:cs="宋体"/>
          <w:b/>
          <w:color w:val="000000"/>
          <w:szCs w:val="20"/>
        </w:rPr>
        <w:t>2.5.2不定期的监理工作报告</w:t>
      </w:r>
    </w:p>
    <w:p w14:paraId="31223C3C">
      <w:pPr>
        <w:widowControl/>
        <w:numPr>
          <w:ilvl w:val="0"/>
          <w:numId w:val="8"/>
        </w:numPr>
        <w:spacing w:line="440" w:lineRule="exact"/>
        <w:textAlignment w:val="baseline"/>
        <w:rPr>
          <w:rFonts w:hint="eastAsia" w:ascii="宋体" w:hAnsi="宋体" w:cs="宋体"/>
          <w:color w:val="000000"/>
          <w:szCs w:val="20"/>
        </w:rPr>
      </w:pPr>
      <w:r>
        <w:rPr>
          <w:rFonts w:hint="eastAsia" w:ascii="宋体" w:hAnsi="宋体" w:cs="宋体"/>
          <w:color w:val="000000"/>
          <w:szCs w:val="20"/>
        </w:rPr>
        <w:t>关于工程优化设计、工程变更的建议。</w:t>
      </w:r>
    </w:p>
    <w:p w14:paraId="7E154AC8">
      <w:pPr>
        <w:widowControl/>
        <w:numPr>
          <w:ilvl w:val="0"/>
          <w:numId w:val="8"/>
        </w:numPr>
        <w:spacing w:line="440" w:lineRule="exact"/>
        <w:textAlignment w:val="baseline"/>
        <w:rPr>
          <w:rFonts w:hint="eastAsia" w:ascii="宋体" w:hAnsi="宋体" w:cs="宋体"/>
          <w:color w:val="000000"/>
          <w:szCs w:val="20"/>
        </w:rPr>
      </w:pPr>
      <w:r>
        <w:rPr>
          <w:rFonts w:hint="eastAsia" w:ascii="宋体" w:hAnsi="宋体" w:cs="宋体"/>
          <w:color w:val="000000"/>
          <w:szCs w:val="20"/>
        </w:rPr>
        <w:t>投资情况分析预测及资金、资源的合理配置和投入的建议。</w:t>
      </w:r>
    </w:p>
    <w:p w14:paraId="5347C588">
      <w:pPr>
        <w:widowControl/>
        <w:numPr>
          <w:ilvl w:val="0"/>
          <w:numId w:val="8"/>
        </w:numPr>
        <w:spacing w:line="440" w:lineRule="exact"/>
        <w:textAlignment w:val="baseline"/>
        <w:rPr>
          <w:rFonts w:hint="eastAsia" w:ascii="宋体" w:hAnsi="宋体" w:cs="宋体"/>
          <w:color w:val="000000"/>
          <w:szCs w:val="20"/>
        </w:rPr>
      </w:pPr>
      <w:r>
        <w:rPr>
          <w:rFonts w:hint="eastAsia" w:ascii="宋体" w:hAnsi="宋体" w:cs="宋体"/>
          <w:color w:val="000000"/>
          <w:szCs w:val="20"/>
        </w:rPr>
        <w:t>工程进度预测分析报告。</w:t>
      </w:r>
    </w:p>
    <w:p w14:paraId="1D8D634B">
      <w:pPr>
        <w:widowControl/>
        <w:spacing w:line="440" w:lineRule="exact"/>
        <w:ind w:firstLine="422" w:firstLineChars="200"/>
        <w:textAlignment w:val="baseline"/>
        <w:rPr>
          <w:rFonts w:hint="eastAsia" w:ascii="宋体" w:hAnsi="宋体" w:cs="宋体"/>
          <w:b/>
          <w:color w:val="000000"/>
          <w:szCs w:val="20"/>
        </w:rPr>
      </w:pPr>
      <w:r>
        <w:rPr>
          <w:rFonts w:hint="eastAsia" w:ascii="宋体" w:hAnsi="宋体" w:cs="宋体"/>
          <w:b/>
          <w:color w:val="000000"/>
          <w:szCs w:val="20"/>
        </w:rPr>
        <w:t>2.5.3日常监理文件</w:t>
      </w:r>
    </w:p>
    <w:p w14:paraId="399831E4">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监理日记、</w:t>
      </w:r>
      <w:r>
        <w:rPr>
          <w:rFonts w:hint="eastAsia" w:ascii="宋体" w:hAnsi="宋体" w:cs="宋体"/>
          <w:b/>
          <w:color w:val="000000"/>
          <w:szCs w:val="20"/>
        </w:rPr>
        <w:t>安全检查整改记录</w:t>
      </w:r>
      <w:r>
        <w:rPr>
          <w:rFonts w:hint="eastAsia" w:ascii="宋体" w:hAnsi="宋体" w:cs="宋体"/>
          <w:color w:val="000000"/>
          <w:szCs w:val="20"/>
        </w:rPr>
        <w:t>及施工大事记。</w:t>
      </w:r>
    </w:p>
    <w:p w14:paraId="184D781B">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施工计划批复文件。</w:t>
      </w:r>
    </w:p>
    <w:p w14:paraId="2756A913">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施工措施批复文件。</w:t>
      </w:r>
    </w:p>
    <w:p w14:paraId="5FE5A4FD">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施工进度调整批复文件。</w:t>
      </w:r>
    </w:p>
    <w:p w14:paraId="5DAE0F2A">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进度款支付确认文件。</w:t>
      </w:r>
    </w:p>
    <w:p w14:paraId="77601864">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索赔受理、调查及处理文件。</w:t>
      </w:r>
    </w:p>
    <w:p w14:paraId="72C3C91B">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监理协调会议纪要文件。</w:t>
      </w:r>
    </w:p>
    <w:p w14:paraId="0886D9BA">
      <w:pPr>
        <w:widowControl/>
        <w:numPr>
          <w:ilvl w:val="0"/>
          <w:numId w:val="9"/>
        </w:numPr>
        <w:spacing w:line="440" w:lineRule="exact"/>
        <w:textAlignment w:val="baseline"/>
        <w:rPr>
          <w:rFonts w:hint="eastAsia" w:ascii="宋体" w:hAnsi="宋体" w:cs="宋体"/>
          <w:color w:val="000000"/>
          <w:szCs w:val="20"/>
        </w:rPr>
      </w:pPr>
      <w:r>
        <w:rPr>
          <w:rFonts w:hint="eastAsia" w:ascii="宋体" w:hAnsi="宋体" w:cs="宋体"/>
          <w:color w:val="000000"/>
          <w:szCs w:val="20"/>
        </w:rPr>
        <w:t>其他监理业务往来文件。</w:t>
      </w:r>
    </w:p>
    <w:p w14:paraId="2FA20144">
      <w:pPr>
        <w:widowControl/>
        <w:spacing w:line="440" w:lineRule="exact"/>
        <w:ind w:firstLine="422" w:firstLineChars="200"/>
        <w:textAlignment w:val="baseline"/>
        <w:rPr>
          <w:rFonts w:hint="eastAsia" w:ascii="宋体" w:hAnsi="宋体" w:cs="宋体"/>
          <w:b/>
          <w:color w:val="000000"/>
          <w:sz w:val="24"/>
        </w:rPr>
      </w:pPr>
      <w:r>
        <w:rPr>
          <w:rFonts w:hint="eastAsia" w:ascii="宋体" w:hAnsi="宋体" w:cs="宋体"/>
          <w:b/>
          <w:color w:val="000000"/>
          <w:szCs w:val="20"/>
        </w:rPr>
        <w:t>2.5.4文件报送份数：</w:t>
      </w:r>
      <w:r>
        <w:rPr>
          <w:rFonts w:hint="eastAsia" w:ascii="宋体" w:hAnsi="宋体" w:cs="宋体"/>
          <w:b/>
          <w:color w:val="000000"/>
          <w:szCs w:val="20"/>
          <w:u w:val="single"/>
        </w:rPr>
        <w:t>根据招标人的需要另定</w:t>
      </w:r>
      <w:r>
        <w:rPr>
          <w:rFonts w:hint="eastAsia" w:ascii="宋体" w:hAnsi="宋体" w:cs="宋体"/>
          <w:b/>
          <w:color w:val="000000"/>
          <w:sz w:val="24"/>
        </w:rPr>
        <w:t>。</w:t>
      </w:r>
    </w:p>
    <w:p w14:paraId="1A838F1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2.7 使用委托人的财产</w:t>
      </w:r>
    </w:p>
    <w:p w14:paraId="6894E55F">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附录B中由委托人无偿提供的房屋、设备的所有权属于：</w:t>
      </w:r>
      <w:r>
        <w:rPr>
          <w:rFonts w:hint="eastAsia" w:ascii="宋体" w:hAnsi="宋体" w:cs="宋体"/>
          <w:color w:val="000000"/>
          <w:szCs w:val="21"/>
          <w:u w:val="single"/>
        </w:rPr>
        <w:t>委托人</w:t>
      </w:r>
      <w:r>
        <w:rPr>
          <w:rFonts w:hint="eastAsia" w:ascii="宋体" w:hAnsi="宋体" w:cs="宋体"/>
          <w:color w:val="000000"/>
          <w:szCs w:val="21"/>
        </w:rPr>
        <w:t>。</w:t>
      </w:r>
    </w:p>
    <w:p w14:paraId="5935983E">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监理人应在本合同终止后</w:t>
      </w:r>
      <w:r>
        <w:rPr>
          <w:rFonts w:hint="eastAsia" w:ascii="宋体" w:hAnsi="宋体" w:cs="宋体"/>
          <w:color w:val="000000"/>
          <w:szCs w:val="21"/>
          <w:u w:val="single"/>
        </w:rPr>
        <w:t xml:space="preserve"> 3  </w:t>
      </w:r>
      <w:r>
        <w:rPr>
          <w:rFonts w:hint="eastAsia" w:ascii="宋体" w:hAnsi="宋体" w:cs="宋体"/>
          <w:color w:val="000000"/>
          <w:szCs w:val="21"/>
        </w:rPr>
        <w:t>天内移交委托人无偿提供的房屋、设备，移交的时间和方式为：</w:t>
      </w:r>
      <w:r>
        <w:rPr>
          <w:rFonts w:hint="eastAsia" w:ascii="宋体" w:hAnsi="宋体" w:cs="宋体"/>
          <w:color w:val="000000"/>
          <w:szCs w:val="21"/>
          <w:u w:val="single"/>
        </w:rPr>
        <w:t>现场移交</w:t>
      </w:r>
      <w:r>
        <w:rPr>
          <w:rFonts w:hint="eastAsia" w:ascii="宋体" w:hAnsi="宋体" w:cs="宋体"/>
          <w:color w:val="000000"/>
          <w:szCs w:val="21"/>
        </w:rPr>
        <w:t>。</w:t>
      </w:r>
    </w:p>
    <w:p w14:paraId="1C4EEF48">
      <w:pPr>
        <w:keepNext/>
        <w:keepLines/>
        <w:spacing w:line="440" w:lineRule="exact"/>
        <w:ind w:firstLine="320" w:firstLineChars="100"/>
        <w:outlineLvl w:val="2"/>
        <w:rPr>
          <w:rFonts w:hint="eastAsia" w:ascii="宋体" w:hAnsi="宋体" w:cs="宋体"/>
          <w:color w:val="000000"/>
          <w:sz w:val="32"/>
          <w:szCs w:val="20"/>
        </w:rPr>
      </w:pPr>
      <w:bookmarkStart w:id="129" w:name="_Toc398107912"/>
      <w:r>
        <w:rPr>
          <w:rFonts w:hint="eastAsia" w:ascii="宋体" w:hAnsi="宋体" w:cs="宋体"/>
          <w:color w:val="000000"/>
          <w:sz w:val="32"/>
          <w:szCs w:val="20"/>
        </w:rPr>
        <w:t>3. 委托人义务</w:t>
      </w:r>
      <w:bookmarkEnd w:id="129"/>
    </w:p>
    <w:p w14:paraId="3860B461">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3.4 委托人代表</w:t>
      </w:r>
    </w:p>
    <w:p w14:paraId="10AF2115">
      <w:pPr>
        <w:adjustRightInd w:val="0"/>
        <w:snapToGrid w:val="0"/>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委托人代表为：。</w:t>
      </w:r>
    </w:p>
    <w:p w14:paraId="203C40E4">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3.6 答复</w:t>
      </w:r>
    </w:p>
    <w:p w14:paraId="223A6044">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委托人同意在</w:t>
      </w:r>
      <w:r>
        <w:rPr>
          <w:rFonts w:hint="eastAsia" w:ascii="宋体" w:hAnsi="宋体" w:cs="宋体"/>
          <w:color w:val="000000"/>
          <w:szCs w:val="21"/>
          <w:u w:val="single"/>
        </w:rPr>
        <w:t xml:space="preserve">  3  </w:t>
      </w:r>
      <w:r>
        <w:rPr>
          <w:rFonts w:hint="eastAsia" w:ascii="宋体" w:hAnsi="宋体" w:cs="宋体"/>
          <w:color w:val="000000"/>
          <w:szCs w:val="21"/>
        </w:rPr>
        <w:t>天内，对监理人书面提交并要求做出决定的事宜给予书面答复。</w:t>
      </w:r>
    </w:p>
    <w:p w14:paraId="34461E95">
      <w:pPr>
        <w:keepNext/>
        <w:keepLines/>
        <w:spacing w:line="440" w:lineRule="exact"/>
        <w:ind w:firstLine="320" w:firstLineChars="100"/>
        <w:outlineLvl w:val="2"/>
        <w:rPr>
          <w:rFonts w:hint="eastAsia" w:ascii="宋体" w:hAnsi="宋体" w:cs="宋体"/>
          <w:color w:val="000000"/>
          <w:sz w:val="32"/>
          <w:szCs w:val="20"/>
        </w:rPr>
      </w:pPr>
      <w:bookmarkStart w:id="130" w:name="_Toc398107913"/>
      <w:r>
        <w:rPr>
          <w:rFonts w:hint="eastAsia" w:ascii="宋体" w:hAnsi="宋体" w:cs="宋体"/>
          <w:color w:val="000000"/>
          <w:sz w:val="32"/>
          <w:szCs w:val="20"/>
        </w:rPr>
        <w:t>4. 违约责任</w:t>
      </w:r>
      <w:bookmarkEnd w:id="130"/>
    </w:p>
    <w:p w14:paraId="6C8E652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4.1 监理人的违约责任</w:t>
      </w:r>
    </w:p>
    <w:p w14:paraId="05F9D085">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4.1.1监理人赔偿金额按下列方法确定：赔偿金=直接经济损失</w:t>
      </w:r>
    </w:p>
    <w:p w14:paraId="7E4033DD">
      <w:pPr>
        <w:widowControl/>
        <w:spacing w:line="440" w:lineRule="exact"/>
        <w:ind w:firstLine="422" w:firstLineChars="200"/>
        <w:rPr>
          <w:rFonts w:hint="eastAsia" w:ascii="宋体" w:hAnsi="宋体" w:cs="宋体"/>
          <w:b/>
          <w:color w:val="000000"/>
          <w:sz w:val="24"/>
          <w:u w:val="single"/>
        </w:rPr>
      </w:pPr>
      <w:r>
        <w:rPr>
          <w:rFonts w:hint="eastAsia" w:ascii="宋体" w:hAnsi="宋体" w:cs="宋体"/>
          <w:b/>
          <w:color w:val="000000"/>
          <w:szCs w:val="21"/>
          <w:u w:val="single"/>
        </w:rPr>
        <w:t>中标单位必须按投标文件承诺的监理部成员到位并接受发包人的考勤管理，发包人标后监管工作组将不定期抽查，抽查结果将严格按奖惩办法执行。</w:t>
      </w:r>
    </w:p>
    <w:p w14:paraId="3ED19D60">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监理部必须在工程开工前进驻现场，如开工十五天内未按投标文件的的承诺组织相应人员与设备进场的，委托方有权终止合同，并将该单位列入禁止准入单位档案。</w:t>
      </w:r>
    </w:p>
    <w:p w14:paraId="27D8641F">
      <w:pPr>
        <w:numPr>
          <w:ilvl w:val="0"/>
          <w:numId w:val="10"/>
        </w:numPr>
        <w:spacing w:line="440" w:lineRule="exact"/>
        <w:rPr>
          <w:rFonts w:hint="eastAsia" w:ascii="宋体" w:hAnsi="宋体" w:cs="宋体"/>
          <w:color w:val="000000"/>
          <w:szCs w:val="21"/>
        </w:rPr>
      </w:pPr>
      <w:r>
        <w:rPr>
          <w:rFonts w:hint="eastAsia" w:ascii="宋体" w:hAnsi="宋体" w:cs="宋体"/>
          <w:b/>
          <w:color w:val="000000"/>
          <w:szCs w:val="21"/>
          <w:u w:val="single"/>
        </w:rPr>
        <w:t>总监理工程师每月必须有20天，每天满8小时在施工现场，否则每缺勤一天，乙方需向甲方支付违约金1000元；</w:t>
      </w:r>
    </w:p>
    <w:p w14:paraId="078E6F57">
      <w:pPr>
        <w:numPr>
          <w:ilvl w:val="0"/>
          <w:numId w:val="10"/>
        </w:numPr>
        <w:spacing w:line="440" w:lineRule="exact"/>
        <w:rPr>
          <w:rFonts w:hint="eastAsia" w:ascii="宋体" w:hAnsi="宋体" w:cs="宋体"/>
          <w:b/>
          <w:color w:val="000000"/>
          <w:szCs w:val="21"/>
          <w:u w:val="single"/>
        </w:rPr>
      </w:pPr>
      <w:r>
        <w:rPr>
          <w:rFonts w:hint="eastAsia" w:ascii="宋体" w:hAnsi="宋体" w:cs="宋体"/>
          <w:b/>
          <w:color w:val="000000"/>
          <w:szCs w:val="21"/>
          <w:u w:val="single"/>
        </w:rPr>
        <w:t>专业监理工程师每月有25天，每天满8小时在施工现场，否则每缺勤一天乙方需向甲方支付违约金500元/次；</w:t>
      </w:r>
    </w:p>
    <w:p w14:paraId="35C02830">
      <w:pPr>
        <w:numPr>
          <w:ilvl w:val="0"/>
          <w:numId w:val="10"/>
        </w:numPr>
        <w:spacing w:line="440" w:lineRule="exact"/>
        <w:rPr>
          <w:rFonts w:hint="eastAsia" w:ascii="宋体" w:hAnsi="宋体" w:cs="宋体"/>
          <w:b/>
          <w:color w:val="000000"/>
          <w:szCs w:val="21"/>
          <w:u w:val="single"/>
        </w:rPr>
      </w:pPr>
      <w:r>
        <w:rPr>
          <w:rFonts w:hint="eastAsia" w:ascii="宋体" w:hAnsi="宋体" w:cs="宋体"/>
          <w:b/>
          <w:color w:val="000000"/>
          <w:szCs w:val="21"/>
          <w:u w:val="single"/>
        </w:rPr>
        <w:t>监理员、资料员每月有25天，每天满8小时在施工现场，否则每缺勤一天乙方需向甲方支付违约金200元/次；</w:t>
      </w:r>
    </w:p>
    <w:p w14:paraId="268DBD1F">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旁站在关键部位施工时必须24小时在场（提供影像资料），否则乙方需向甲方支付违约金2000元/次；</w:t>
      </w:r>
    </w:p>
    <w:p w14:paraId="0F5F6C68">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计量工程师计量出现严重偏差，每出现一次扣合同监理费的5%；</w:t>
      </w:r>
    </w:p>
    <w:p w14:paraId="1CF47667">
      <w:pPr>
        <w:numPr>
          <w:ilvl w:val="0"/>
          <w:numId w:val="10"/>
        </w:numPr>
        <w:spacing w:line="440" w:lineRule="exact"/>
        <w:rPr>
          <w:rFonts w:hint="eastAsia" w:ascii="宋体" w:hAnsi="宋体" w:cs="宋体"/>
          <w:color w:val="000000"/>
          <w:szCs w:val="21"/>
          <w:highlight w:val="none"/>
        </w:rPr>
      </w:pPr>
      <w:r>
        <w:rPr>
          <w:rFonts w:hint="eastAsia" w:ascii="宋体" w:hAnsi="宋体" w:cs="宋体"/>
          <w:color w:val="000000"/>
          <w:szCs w:val="21"/>
        </w:rPr>
        <w:t>甲方现场代表现场发现施工质量问题，而监理此前未指出或未整改的，每次乙方需向甲方支付违约金1000元，超过三次后，每次乙方需向甲方支付违约金2000元，超过5次业主有权终止合同并进行索赔的权利。</w:t>
      </w:r>
      <w:r>
        <w:rPr>
          <w:rFonts w:hint="eastAsia" w:ascii="宋体" w:hAnsi="宋体" w:cs="宋体"/>
          <w:color w:val="000000"/>
          <w:szCs w:val="21"/>
          <w:highlight w:val="none"/>
        </w:rPr>
        <w:t>在工程交付验收中发现的施工质量问题所造成的经济损失，由监理单位负责。</w:t>
      </w:r>
    </w:p>
    <w:p w14:paraId="5C1B3578">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拖延签认合格工程资料，乙方需向甲方支付违约金1000元/次。</w:t>
      </w:r>
    </w:p>
    <w:p w14:paraId="0F9E76C6">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施工单位进场的主要材料未见证送检、未进场验收或未及时验收（提供影像资料）的每次乙方需向甲方支付违约金1000元。</w:t>
      </w:r>
    </w:p>
    <w:p w14:paraId="1E15FACE">
      <w:pPr>
        <w:numPr>
          <w:ilvl w:val="0"/>
          <w:numId w:val="10"/>
        </w:numPr>
        <w:spacing w:line="440" w:lineRule="exact"/>
        <w:rPr>
          <w:rFonts w:hint="eastAsia" w:ascii="宋体" w:hAnsi="宋体" w:cs="宋体"/>
          <w:color w:val="000000"/>
          <w:szCs w:val="21"/>
        </w:rPr>
      </w:pPr>
      <w:r>
        <w:rPr>
          <w:rFonts w:hint="eastAsia" w:ascii="宋体" w:hAnsi="宋体" w:cs="宋体"/>
          <w:color w:val="000000"/>
          <w:szCs w:val="21"/>
        </w:rPr>
        <w:t>承包人必须无条件接受委托人提供的智慧工地监控系统中的考勤硬件（即手机终端），相应费用由监理人承担。</w:t>
      </w:r>
    </w:p>
    <w:p w14:paraId="53ED94C7">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4.2 委托人的违约责任</w:t>
      </w:r>
    </w:p>
    <w:p w14:paraId="3116F21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4.2.3 委托人逾期付款利息按下列方法确定：</w:t>
      </w:r>
    </w:p>
    <w:p w14:paraId="370A9F3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逾期付款利息＝当期应付款总额×银行同期贷款利率×拖延支付天数</w:t>
      </w:r>
    </w:p>
    <w:p w14:paraId="329E920B">
      <w:pPr>
        <w:keepNext/>
        <w:keepLines/>
        <w:spacing w:line="440" w:lineRule="exact"/>
        <w:ind w:firstLine="320" w:firstLineChars="100"/>
        <w:outlineLvl w:val="2"/>
        <w:rPr>
          <w:rFonts w:hint="eastAsia" w:ascii="宋体" w:hAnsi="宋体" w:cs="宋体"/>
          <w:color w:val="000000"/>
          <w:sz w:val="32"/>
          <w:szCs w:val="20"/>
        </w:rPr>
      </w:pPr>
      <w:bookmarkStart w:id="131" w:name="_Toc398107914"/>
      <w:r>
        <w:rPr>
          <w:rFonts w:hint="eastAsia" w:ascii="宋体" w:hAnsi="宋体" w:cs="宋体"/>
          <w:color w:val="000000"/>
          <w:sz w:val="32"/>
          <w:szCs w:val="20"/>
        </w:rPr>
        <w:t>5. 支付</w:t>
      </w:r>
      <w:bookmarkEnd w:id="131"/>
    </w:p>
    <w:p w14:paraId="5751BA8C">
      <w:pPr>
        <w:snapToGrid w:val="0"/>
        <w:spacing w:line="440" w:lineRule="exact"/>
        <w:ind w:firstLine="420" w:firstLineChars="200"/>
        <w:rPr>
          <w:rFonts w:hint="eastAsia" w:ascii="宋体" w:hAnsi="宋体" w:cs="宋体"/>
          <w:bCs/>
          <w:color w:val="000000"/>
          <w:szCs w:val="21"/>
        </w:rPr>
      </w:pPr>
      <w:r>
        <w:rPr>
          <w:rFonts w:hint="eastAsia" w:ascii="宋体" w:hAnsi="宋体" w:cs="宋体"/>
          <w:color w:val="000000"/>
          <w:szCs w:val="21"/>
        </w:rPr>
        <w:t xml:space="preserve">5.1 </w:t>
      </w:r>
      <w:r>
        <w:rPr>
          <w:rFonts w:hint="eastAsia" w:ascii="宋体" w:hAnsi="宋体" w:cs="宋体"/>
          <w:bCs/>
          <w:color w:val="000000"/>
          <w:szCs w:val="21"/>
        </w:rPr>
        <w:t>支付货币</w:t>
      </w:r>
    </w:p>
    <w:p w14:paraId="56C8B180">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币种为：</w:t>
      </w:r>
      <w:r>
        <w:rPr>
          <w:rFonts w:hint="eastAsia" w:ascii="宋体" w:hAnsi="宋体" w:cs="宋体"/>
          <w:color w:val="000000"/>
          <w:szCs w:val="21"/>
          <w:u w:val="single"/>
        </w:rPr>
        <w:t>人民币</w:t>
      </w:r>
      <w:r>
        <w:rPr>
          <w:rFonts w:hint="eastAsia" w:ascii="宋体" w:hAnsi="宋体" w:cs="宋体"/>
          <w:color w:val="000000"/>
          <w:szCs w:val="21"/>
        </w:rPr>
        <w:t>，比例为：100%，汇率为：。</w:t>
      </w:r>
    </w:p>
    <w:p w14:paraId="7C70E36E">
      <w:pPr>
        <w:pStyle w:val="271"/>
        <w:spacing w:line="360" w:lineRule="auto"/>
        <w:ind w:firstLine="420"/>
        <w:rPr>
          <w:rFonts w:hint="eastAsia" w:ascii="宋体" w:hAnsi="宋体" w:cs="宋体"/>
          <w:kern w:val="2"/>
          <w:sz w:val="21"/>
          <w:szCs w:val="21"/>
        </w:rPr>
      </w:pPr>
      <w:r>
        <w:rPr>
          <w:rFonts w:hint="eastAsia" w:ascii="宋体" w:hAnsi="宋体" w:cs="宋体"/>
          <w:kern w:val="2"/>
          <w:sz w:val="21"/>
          <w:szCs w:val="21"/>
        </w:rPr>
        <w:t>5.2 支付方式</w:t>
      </w:r>
    </w:p>
    <w:p w14:paraId="4712881F">
      <w:pPr>
        <w:spacing w:line="360" w:lineRule="auto"/>
        <w:ind w:firstLine="420"/>
        <w:rPr>
          <w:rFonts w:hint="eastAsia" w:ascii="Calibri" w:hAnsi="Calibri"/>
        </w:rPr>
      </w:pPr>
      <w:r>
        <w:rPr>
          <w:rFonts w:hint="eastAsia"/>
        </w:rPr>
        <w:t>半年期银行承兑汇票。</w:t>
      </w:r>
    </w:p>
    <w:p w14:paraId="42BDF91B">
      <w:pPr>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5.3 支付酬金</w:t>
      </w:r>
    </w:p>
    <w:p w14:paraId="77C891EA">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正常工作酬金的支付：</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993"/>
        <w:gridCol w:w="2867"/>
        <w:gridCol w:w="1969"/>
      </w:tblGrid>
      <w:tr w14:paraId="36C7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0656470C">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支付次数</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3126A1D3">
            <w:pPr>
              <w:keepNext w:val="0"/>
              <w:keepLines w:val="0"/>
              <w:suppressLineNumbers w:val="0"/>
              <w:spacing w:before="0" w:beforeAutospacing="0" w:after="0" w:afterAutospacing="0" w:line="440" w:lineRule="exact"/>
              <w:ind w:left="0" w:right="0" w:firstLine="420" w:firstLineChars="200"/>
              <w:jc w:val="center"/>
              <w:rPr>
                <w:rFonts w:hint="default" w:ascii="宋体" w:hAnsi="宋体" w:cs="宋体"/>
                <w:color w:val="000000"/>
                <w:szCs w:val="21"/>
              </w:rPr>
            </w:pPr>
            <w:r>
              <w:rPr>
                <w:rFonts w:hint="eastAsia" w:ascii="宋体" w:hAnsi="宋体" w:cs="宋体"/>
                <w:color w:val="000000"/>
                <w:szCs w:val="21"/>
              </w:rPr>
              <w:t>支付时间</w:t>
            </w:r>
          </w:p>
        </w:tc>
        <w:tc>
          <w:tcPr>
            <w:tcW w:w="2867" w:type="dxa"/>
            <w:tcBorders>
              <w:top w:val="single" w:color="auto" w:sz="4" w:space="0"/>
              <w:left w:val="single" w:color="auto" w:sz="4" w:space="0"/>
              <w:bottom w:val="single" w:color="auto" w:sz="4" w:space="0"/>
              <w:right w:val="single" w:color="auto" w:sz="4" w:space="0"/>
            </w:tcBorders>
            <w:noWrap w:val="0"/>
            <w:vAlign w:val="center"/>
          </w:tcPr>
          <w:p w14:paraId="0B1FFEC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支付比例</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039D55F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支付金额（万元）</w:t>
            </w:r>
          </w:p>
        </w:tc>
      </w:tr>
      <w:tr w14:paraId="048B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142ACB00">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第1次付款</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5B7675DB">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bookmarkStart w:id="132" w:name="OLE_LINK58"/>
            <w:bookmarkStart w:id="133" w:name="OLE_LINK59"/>
            <w:r>
              <w:rPr>
                <w:rFonts w:hint="eastAsia" w:ascii="宋体" w:hAnsi="宋体" w:cs="宋体"/>
                <w:color w:val="000000"/>
                <w:szCs w:val="21"/>
              </w:rPr>
              <w:t>工程竣工验收合格后一个月内</w:t>
            </w:r>
            <w:bookmarkEnd w:id="132"/>
            <w:bookmarkEnd w:id="133"/>
          </w:p>
        </w:tc>
        <w:tc>
          <w:tcPr>
            <w:tcW w:w="2867" w:type="dxa"/>
            <w:tcBorders>
              <w:top w:val="single" w:color="auto" w:sz="4" w:space="0"/>
              <w:left w:val="single" w:color="auto" w:sz="4" w:space="0"/>
              <w:bottom w:val="single" w:color="auto" w:sz="4" w:space="0"/>
              <w:right w:val="single" w:color="auto" w:sz="4" w:space="0"/>
            </w:tcBorders>
            <w:noWrap w:val="0"/>
            <w:vAlign w:val="center"/>
          </w:tcPr>
          <w:p w14:paraId="55963EB0">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bookmarkStart w:id="134" w:name="OLE_LINK60"/>
            <w:bookmarkStart w:id="135" w:name="OLE_LINK61"/>
            <w:r>
              <w:rPr>
                <w:rFonts w:hint="eastAsia" w:ascii="宋体" w:hAnsi="宋体" w:cs="宋体"/>
                <w:color w:val="000000"/>
                <w:szCs w:val="21"/>
              </w:rPr>
              <w:t>监理合同价的80%</w:t>
            </w:r>
            <w:bookmarkEnd w:id="134"/>
            <w:bookmarkEnd w:id="135"/>
          </w:p>
        </w:tc>
        <w:tc>
          <w:tcPr>
            <w:tcW w:w="1969" w:type="dxa"/>
            <w:tcBorders>
              <w:top w:val="single" w:color="auto" w:sz="4" w:space="0"/>
              <w:left w:val="single" w:color="auto" w:sz="4" w:space="0"/>
              <w:bottom w:val="single" w:color="auto" w:sz="4" w:space="0"/>
              <w:right w:val="single" w:color="auto" w:sz="4" w:space="0"/>
            </w:tcBorders>
            <w:noWrap w:val="0"/>
            <w:vAlign w:val="center"/>
          </w:tcPr>
          <w:p w14:paraId="5B745EF8">
            <w:pPr>
              <w:keepNext w:val="0"/>
              <w:keepLines w:val="0"/>
              <w:suppressLineNumbers w:val="0"/>
              <w:spacing w:before="0" w:beforeAutospacing="0" w:after="0" w:afterAutospacing="0" w:line="440" w:lineRule="exact"/>
              <w:ind w:left="0" w:right="0" w:firstLine="420" w:firstLineChars="200"/>
              <w:jc w:val="center"/>
              <w:rPr>
                <w:rFonts w:hint="default" w:ascii="宋体" w:hAnsi="宋体" w:cs="宋体"/>
                <w:color w:val="000000"/>
                <w:szCs w:val="21"/>
              </w:rPr>
            </w:pPr>
          </w:p>
        </w:tc>
      </w:tr>
      <w:tr w14:paraId="29CC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3C9D533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第2次付款</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25C3492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工程竣工验收合格一年后</w:t>
            </w:r>
          </w:p>
        </w:tc>
        <w:tc>
          <w:tcPr>
            <w:tcW w:w="2867" w:type="dxa"/>
            <w:tcBorders>
              <w:top w:val="single" w:color="auto" w:sz="4" w:space="0"/>
              <w:left w:val="single" w:color="auto" w:sz="4" w:space="0"/>
              <w:bottom w:val="single" w:color="auto" w:sz="4" w:space="0"/>
              <w:right w:val="single" w:color="auto" w:sz="4" w:space="0"/>
            </w:tcBorders>
            <w:noWrap w:val="0"/>
            <w:vAlign w:val="center"/>
          </w:tcPr>
          <w:p w14:paraId="64D53A2D">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bookmarkStart w:id="136" w:name="OLE_LINK63"/>
            <w:bookmarkStart w:id="137" w:name="OLE_LINK62"/>
            <w:r>
              <w:rPr>
                <w:rFonts w:hint="eastAsia" w:ascii="宋体" w:hAnsi="宋体" w:cs="宋体"/>
                <w:color w:val="000000"/>
                <w:szCs w:val="21"/>
              </w:rPr>
              <w:t>一次性付清该期监理结算费用余款（不计息）</w:t>
            </w:r>
            <w:bookmarkEnd w:id="136"/>
            <w:bookmarkEnd w:id="137"/>
          </w:p>
        </w:tc>
        <w:tc>
          <w:tcPr>
            <w:tcW w:w="1969" w:type="dxa"/>
            <w:tcBorders>
              <w:top w:val="single" w:color="auto" w:sz="4" w:space="0"/>
              <w:left w:val="single" w:color="auto" w:sz="4" w:space="0"/>
              <w:bottom w:val="single" w:color="auto" w:sz="4" w:space="0"/>
              <w:right w:val="single" w:color="auto" w:sz="4" w:space="0"/>
            </w:tcBorders>
            <w:noWrap w:val="0"/>
            <w:vAlign w:val="center"/>
          </w:tcPr>
          <w:p w14:paraId="0E19766F">
            <w:pPr>
              <w:keepNext w:val="0"/>
              <w:keepLines w:val="0"/>
              <w:suppressLineNumbers w:val="0"/>
              <w:spacing w:before="0" w:beforeAutospacing="0" w:after="0" w:afterAutospacing="0" w:line="440" w:lineRule="exact"/>
              <w:ind w:left="0" w:right="0" w:firstLine="420" w:firstLineChars="200"/>
              <w:jc w:val="center"/>
              <w:rPr>
                <w:rFonts w:hint="default" w:ascii="宋体" w:hAnsi="宋体" w:cs="宋体"/>
                <w:color w:val="000000"/>
                <w:szCs w:val="21"/>
              </w:rPr>
            </w:pPr>
          </w:p>
        </w:tc>
      </w:tr>
    </w:tbl>
    <w:p w14:paraId="7F269B57">
      <w:pPr>
        <w:keepNext/>
        <w:keepLines/>
        <w:spacing w:line="440" w:lineRule="exact"/>
        <w:ind w:firstLine="240" w:firstLineChars="100"/>
        <w:outlineLvl w:val="2"/>
        <w:rPr>
          <w:rFonts w:hint="eastAsia" w:ascii="宋体" w:hAnsi="宋体" w:cs="宋体"/>
          <w:bCs/>
          <w:color w:val="000000"/>
          <w:sz w:val="24"/>
          <w:szCs w:val="32"/>
        </w:rPr>
      </w:pPr>
      <w:bookmarkStart w:id="138" w:name="_Toc398107915"/>
      <w:r>
        <w:rPr>
          <w:rFonts w:hint="eastAsia" w:ascii="宋体" w:hAnsi="宋体" w:cs="宋体"/>
          <w:bCs/>
          <w:color w:val="000000"/>
          <w:sz w:val="24"/>
          <w:szCs w:val="32"/>
        </w:rPr>
        <w:t>6. 合同生效、变更、暂停、解除与终止</w:t>
      </w:r>
      <w:bookmarkEnd w:id="138"/>
    </w:p>
    <w:p w14:paraId="104BC9C2">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6.1 生效</w:t>
      </w:r>
    </w:p>
    <w:p w14:paraId="2C5F6ECA">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本合同生效条件：</w:t>
      </w:r>
      <w:r>
        <w:rPr>
          <w:rFonts w:hint="eastAsia" w:ascii="宋体" w:hAnsi="宋体" w:cs="宋体"/>
          <w:color w:val="000000"/>
          <w:szCs w:val="21"/>
          <w:u w:val="single"/>
        </w:rPr>
        <w:t>双方盖章、签字后合同生效</w:t>
      </w:r>
      <w:r>
        <w:rPr>
          <w:rFonts w:hint="eastAsia" w:ascii="宋体" w:hAnsi="宋体" w:cs="宋体"/>
          <w:color w:val="000000"/>
          <w:szCs w:val="21"/>
        </w:rPr>
        <w:t>。</w:t>
      </w:r>
    </w:p>
    <w:p w14:paraId="062EA73B">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6.2 变更</w:t>
      </w:r>
    </w:p>
    <w:p w14:paraId="48741DDB">
      <w:pPr>
        <w:adjustRightInd w:val="0"/>
        <w:snapToGrid w:val="0"/>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6.2.2 除不可抗力外，因非监理人原因导致本合同期限延长时，附加工作酬金按下列方法确定：</w:t>
      </w:r>
      <w:r>
        <w:rPr>
          <w:rFonts w:hint="eastAsia" w:ascii="宋体" w:hAnsi="宋体" w:cs="宋体"/>
          <w:color w:val="000000"/>
          <w:szCs w:val="21"/>
          <w:u w:val="single"/>
        </w:rPr>
        <w:t>无论何种情况，包括施工、养护监理期延长，均不另行计取监理费用。</w:t>
      </w:r>
    </w:p>
    <w:p w14:paraId="550989D9">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6.2.3附加工作酬金按下列方法确定：</w:t>
      </w:r>
      <w:r>
        <w:rPr>
          <w:rFonts w:hint="eastAsia" w:ascii="宋体" w:hAnsi="宋体" w:cs="宋体"/>
          <w:color w:val="000000"/>
          <w:sz w:val="24"/>
          <w:u w:val="single"/>
        </w:rPr>
        <w:t xml:space="preserve">/ </w:t>
      </w:r>
    </w:p>
    <w:p w14:paraId="3E42E966">
      <w:pPr>
        <w:adjustRightInd w:val="0"/>
        <w:snapToGrid w:val="0"/>
        <w:spacing w:line="440" w:lineRule="exact"/>
        <w:ind w:firstLine="420" w:firstLineChars="200"/>
        <w:rPr>
          <w:rFonts w:hint="eastAsia" w:ascii="宋体" w:hAnsi="宋体" w:cs="宋体"/>
          <w:b/>
          <w:color w:val="000000"/>
          <w:szCs w:val="21"/>
        </w:rPr>
      </w:pPr>
      <w:r>
        <w:rPr>
          <w:rFonts w:hint="eastAsia" w:ascii="宋体" w:hAnsi="宋体" w:cs="宋体"/>
          <w:color w:val="000000"/>
          <w:szCs w:val="21"/>
        </w:rPr>
        <w:t>6.2.5 正常工作酬金增加额按下列方法确定：无</w:t>
      </w:r>
    </w:p>
    <w:p w14:paraId="5EFEA8DD">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6.2.6 因工程规模、监理范围的变化导致监理人的正常工作量减少时，按减少工作量的比例从协议书约定的正常工作酬金中扣减相同比例的酬金。</w:t>
      </w:r>
    </w:p>
    <w:p w14:paraId="333AF479">
      <w:pPr>
        <w:keepNext/>
        <w:keepLines/>
        <w:spacing w:line="440" w:lineRule="exact"/>
        <w:ind w:firstLine="320" w:firstLineChars="100"/>
        <w:outlineLvl w:val="2"/>
        <w:rPr>
          <w:rFonts w:hint="eastAsia" w:ascii="宋体" w:hAnsi="宋体" w:cs="宋体"/>
          <w:color w:val="000000"/>
          <w:sz w:val="32"/>
          <w:szCs w:val="20"/>
        </w:rPr>
      </w:pPr>
      <w:bookmarkStart w:id="139" w:name="_Toc398107916"/>
      <w:r>
        <w:rPr>
          <w:rFonts w:hint="eastAsia" w:ascii="宋体" w:hAnsi="宋体" w:cs="宋体"/>
          <w:color w:val="000000"/>
          <w:sz w:val="32"/>
          <w:szCs w:val="20"/>
        </w:rPr>
        <w:t>7. 争议解决</w:t>
      </w:r>
      <w:bookmarkEnd w:id="139"/>
    </w:p>
    <w:p w14:paraId="7E0B5A69">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7.2 </w:t>
      </w:r>
      <w:r>
        <w:rPr>
          <w:rFonts w:hint="eastAsia" w:ascii="宋体" w:hAnsi="宋体" w:cs="宋体"/>
          <w:bCs/>
          <w:color w:val="000000"/>
          <w:szCs w:val="21"/>
        </w:rPr>
        <w:t>调解</w:t>
      </w:r>
    </w:p>
    <w:p w14:paraId="019A6E39">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本合同争议进行调解时，可提交</w:t>
      </w:r>
      <w:r>
        <w:rPr>
          <w:rFonts w:hint="eastAsia" w:ascii="宋体" w:hAnsi="宋体" w:cs="宋体"/>
          <w:color w:val="000000"/>
          <w:sz w:val="24"/>
          <w:u w:val="single"/>
        </w:rPr>
        <w:t>/</w:t>
      </w:r>
      <w:r>
        <w:rPr>
          <w:rFonts w:hint="eastAsia" w:ascii="宋体" w:hAnsi="宋体" w:cs="宋体"/>
          <w:color w:val="000000"/>
          <w:szCs w:val="21"/>
        </w:rPr>
        <w:t>进行调解。</w:t>
      </w:r>
    </w:p>
    <w:p w14:paraId="33908E02">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7.3 </w:t>
      </w:r>
      <w:r>
        <w:rPr>
          <w:rFonts w:hint="eastAsia" w:ascii="宋体" w:hAnsi="宋体" w:cs="宋体"/>
          <w:bCs/>
          <w:color w:val="000000"/>
          <w:szCs w:val="21"/>
        </w:rPr>
        <w:t>仲裁或诉讼</w:t>
      </w:r>
    </w:p>
    <w:p w14:paraId="1ACB2D2A">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合同争议的最终解决方式为下列第</w:t>
      </w:r>
      <w:r>
        <w:rPr>
          <w:rFonts w:hint="eastAsia" w:ascii="宋体" w:hAnsi="宋体" w:cs="宋体"/>
          <w:color w:val="000000"/>
          <w:szCs w:val="21"/>
          <w:u w:val="single"/>
        </w:rPr>
        <w:t xml:space="preserve">  2  </w:t>
      </w:r>
      <w:r>
        <w:rPr>
          <w:rFonts w:hint="eastAsia" w:ascii="宋体" w:hAnsi="宋体" w:cs="宋体"/>
          <w:color w:val="000000"/>
          <w:szCs w:val="21"/>
        </w:rPr>
        <w:t>种方式：</w:t>
      </w:r>
    </w:p>
    <w:p w14:paraId="7FA19C9A">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（1）提请</w:t>
      </w:r>
      <w:r>
        <w:rPr>
          <w:rFonts w:hint="eastAsia" w:ascii="宋体" w:hAnsi="宋体" w:cs="宋体"/>
          <w:color w:val="000000"/>
          <w:sz w:val="24"/>
          <w:u w:val="single"/>
        </w:rPr>
        <w:t>/</w:t>
      </w:r>
      <w:r>
        <w:rPr>
          <w:rFonts w:hint="eastAsia" w:ascii="宋体" w:hAnsi="宋体" w:cs="宋体"/>
          <w:color w:val="000000"/>
          <w:szCs w:val="21"/>
        </w:rPr>
        <w:t>仲裁委员会进行仲裁。</w:t>
      </w:r>
    </w:p>
    <w:p w14:paraId="495B4822">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（2）向</w:t>
      </w:r>
      <w:r>
        <w:rPr>
          <w:rFonts w:hint="eastAsia" w:ascii="宋体" w:hAnsi="宋体" w:cs="宋体"/>
          <w:color w:val="000000"/>
          <w:szCs w:val="21"/>
          <w:u w:val="single"/>
        </w:rPr>
        <w:t>工程所在地有管辖权的</w:t>
      </w:r>
      <w:r>
        <w:rPr>
          <w:rFonts w:hint="eastAsia" w:ascii="宋体" w:hAnsi="宋体" w:cs="宋体"/>
          <w:color w:val="000000"/>
          <w:szCs w:val="21"/>
        </w:rPr>
        <w:t>人民法院提起诉讼。</w:t>
      </w:r>
    </w:p>
    <w:p w14:paraId="73C919C9">
      <w:pPr>
        <w:keepNext/>
        <w:keepLines/>
        <w:spacing w:line="440" w:lineRule="exact"/>
        <w:ind w:firstLine="320" w:firstLineChars="100"/>
        <w:outlineLvl w:val="2"/>
        <w:rPr>
          <w:rFonts w:hint="eastAsia" w:ascii="宋体" w:hAnsi="宋体" w:cs="宋体"/>
          <w:color w:val="000000"/>
          <w:sz w:val="32"/>
          <w:szCs w:val="20"/>
        </w:rPr>
      </w:pPr>
      <w:bookmarkStart w:id="140" w:name="_Toc398107917"/>
      <w:r>
        <w:rPr>
          <w:rFonts w:hint="eastAsia" w:ascii="宋体" w:hAnsi="宋体" w:cs="宋体"/>
          <w:color w:val="000000"/>
          <w:sz w:val="32"/>
          <w:szCs w:val="20"/>
        </w:rPr>
        <w:t>8. 其他</w:t>
      </w:r>
      <w:bookmarkEnd w:id="140"/>
    </w:p>
    <w:p w14:paraId="74C248B6">
      <w:pPr>
        <w:adjustRightInd w:val="0"/>
        <w:snapToGrid w:val="0"/>
        <w:spacing w:line="440" w:lineRule="exact"/>
        <w:ind w:firstLine="420" w:firstLineChars="200"/>
        <w:rPr>
          <w:rFonts w:hint="eastAsia" w:ascii="宋体" w:hAnsi="宋体" w:cs="宋体"/>
          <w:bCs/>
          <w:color w:val="000000"/>
          <w:szCs w:val="21"/>
        </w:rPr>
      </w:pPr>
      <w:r>
        <w:rPr>
          <w:rFonts w:hint="eastAsia" w:ascii="宋体" w:hAnsi="宋体" w:cs="宋体"/>
          <w:bCs/>
          <w:color w:val="000000"/>
          <w:szCs w:val="21"/>
        </w:rPr>
        <w:t>8.2 检测费用</w:t>
      </w:r>
    </w:p>
    <w:p w14:paraId="15504676">
      <w:pPr>
        <w:adjustRightInd w:val="0"/>
        <w:snapToGrid w:val="0"/>
        <w:spacing w:line="440" w:lineRule="exact"/>
        <w:ind w:firstLine="420" w:firstLineChars="200"/>
        <w:rPr>
          <w:rFonts w:hint="eastAsia" w:ascii="宋体" w:hAnsi="宋体" w:cs="宋体"/>
          <w:bCs/>
          <w:color w:val="000000"/>
          <w:szCs w:val="21"/>
        </w:rPr>
      </w:pPr>
      <w:r>
        <w:rPr>
          <w:rFonts w:hint="eastAsia" w:ascii="宋体" w:hAnsi="宋体" w:cs="宋体"/>
          <w:bCs/>
          <w:color w:val="000000"/>
          <w:szCs w:val="21"/>
        </w:rPr>
        <w:t>委托人应在检测工作完成后</w:t>
      </w:r>
      <w:r>
        <w:rPr>
          <w:rFonts w:hint="eastAsia" w:ascii="宋体" w:hAnsi="宋体" w:cs="宋体"/>
          <w:bCs/>
          <w:color w:val="000000"/>
          <w:szCs w:val="21"/>
          <w:lang w:val="en-US" w:eastAsia="zh-CN"/>
        </w:rPr>
        <w:t>15</w:t>
      </w:r>
      <w:r>
        <w:rPr>
          <w:rFonts w:hint="eastAsia" w:ascii="宋体" w:hAnsi="宋体" w:cs="宋体"/>
          <w:bCs/>
          <w:color w:val="000000"/>
          <w:szCs w:val="21"/>
        </w:rPr>
        <w:t>天内支付检测费用。</w:t>
      </w:r>
    </w:p>
    <w:p w14:paraId="12016BE6">
      <w:pPr>
        <w:adjustRightInd w:val="0"/>
        <w:snapToGrid w:val="0"/>
        <w:spacing w:line="440" w:lineRule="exact"/>
        <w:ind w:firstLine="420" w:firstLineChars="200"/>
        <w:rPr>
          <w:rFonts w:hint="eastAsia" w:ascii="宋体" w:hAnsi="宋体" w:cs="宋体"/>
          <w:bCs/>
          <w:color w:val="000000"/>
          <w:szCs w:val="21"/>
        </w:rPr>
      </w:pPr>
      <w:r>
        <w:rPr>
          <w:rFonts w:hint="eastAsia" w:ascii="宋体" w:hAnsi="宋体" w:cs="宋体"/>
          <w:bCs/>
          <w:color w:val="000000"/>
          <w:szCs w:val="21"/>
        </w:rPr>
        <w:t xml:space="preserve">  8.3 咨询费用</w:t>
      </w:r>
    </w:p>
    <w:p w14:paraId="48BE82A3">
      <w:pPr>
        <w:adjustRightInd w:val="0"/>
        <w:snapToGrid w:val="0"/>
        <w:spacing w:line="440" w:lineRule="exact"/>
        <w:ind w:firstLine="420" w:firstLineChars="200"/>
        <w:rPr>
          <w:rFonts w:hint="eastAsia" w:ascii="宋体" w:hAnsi="宋体" w:cs="宋体"/>
          <w:bCs/>
          <w:color w:val="000000"/>
          <w:szCs w:val="21"/>
        </w:rPr>
      </w:pPr>
      <w:r>
        <w:rPr>
          <w:rFonts w:hint="eastAsia" w:ascii="宋体" w:hAnsi="宋体" w:cs="宋体"/>
          <w:bCs/>
          <w:color w:val="000000"/>
          <w:szCs w:val="21"/>
        </w:rPr>
        <w:t>委托人应在咨询工作完成后</w:t>
      </w:r>
      <w:r>
        <w:rPr>
          <w:rFonts w:hint="eastAsia" w:ascii="宋体" w:hAnsi="宋体" w:cs="宋体"/>
          <w:bCs/>
          <w:color w:val="000000"/>
          <w:szCs w:val="21"/>
          <w:lang w:val="en-US" w:eastAsia="zh-CN"/>
        </w:rPr>
        <w:t>15</w:t>
      </w:r>
      <w:r>
        <w:rPr>
          <w:rFonts w:hint="eastAsia" w:ascii="宋体" w:hAnsi="宋体" w:cs="宋体"/>
          <w:bCs/>
          <w:color w:val="000000"/>
          <w:szCs w:val="21"/>
        </w:rPr>
        <w:t>天内支付咨询费用。</w:t>
      </w:r>
    </w:p>
    <w:p w14:paraId="4346B1E2">
      <w:pPr>
        <w:adjustRightInd w:val="0"/>
        <w:snapToGrid w:val="0"/>
        <w:spacing w:line="440" w:lineRule="exact"/>
        <w:ind w:firstLine="480" w:firstLineChars="200"/>
        <w:rPr>
          <w:rFonts w:hint="eastAsia" w:ascii="宋体" w:hAnsi="宋体" w:cs="宋体"/>
          <w:color w:val="000000"/>
          <w:szCs w:val="21"/>
        </w:rPr>
      </w:pPr>
      <w:bookmarkStart w:id="141" w:name="_Toc398107918"/>
      <w:r>
        <w:rPr>
          <w:rFonts w:hint="eastAsia" w:ascii="宋体" w:hAnsi="宋体" w:cs="宋体"/>
          <w:bCs/>
          <w:color w:val="000000"/>
          <w:sz w:val="24"/>
        </w:rPr>
        <w:t>9. 补充条款</w:t>
      </w:r>
      <w:bookmarkEnd w:id="141"/>
      <w:r>
        <w:rPr>
          <w:rFonts w:hint="eastAsia" w:ascii="宋体" w:hAnsi="宋体" w:cs="宋体"/>
          <w:color w:val="000000"/>
          <w:szCs w:val="21"/>
        </w:rPr>
        <w:t>：</w:t>
      </w:r>
    </w:p>
    <w:p w14:paraId="20F5AA87">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（一）关于监理费的约定：</w:t>
      </w:r>
    </w:p>
    <w:p w14:paraId="397C1BFA">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监理人申请付款时必须提供相应金额的税务发票，发票上注明工程编号和工程详细名称（与招标文件、合同一致）。分期付款的，第一次付款时须提供合同原件供财务部门核对，第二次及以后付款时须提供合同复印件。分期付款提倡分期开票，利于财务核对。监理人违反以上规定的，委托人有权拒付报酬且不承担任何违约责任。</w:t>
      </w:r>
    </w:p>
    <w:p w14:paraId="179B3C76">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2、本项目无论工程施工时间是否延长均不另外计取监理服务费，也不对中标总价进行任何调整。</w:t>
      </w:r>
    </w:p>
    <w:p w14:paraId="0B2FF6E7">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（二）</w:t>
      </w:r>
      <w:bookmarkStart w:id="142" w:name="_Hlk49521112"/>
      <w:r>
        <w:rPr>
          <w:rFonts w:hint="eastAsia" w:ascii="宋体" w:hAnsi="宋体" w:cs="宋体"/>
          <w:color w:val="000000"/>
          <w:szCs w:val="21"/>
        </w:rPr>
        <w:t>关于期限的约定：</w:t>
      </w:r>
    </w:p>
    <w:p w14:paraId="7F5E7566">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本合同《协议书》中所约定日期为暂估日期，具体监理服务期限按工程实际开工需要，从施工进场开始至工程缺陷责任期满为止。</w:t>
      </w:r>
    </w:p>
    <w:bookmarkEnd w:id="142"/>
    <w:p w14:paraId="547DEFF0">
      <w:pPr>
        <w:adjustRightInd w:val="0"/>
        <w:snapToGrid w:val="0"/>
        <w:spacing w:line="440" w:lineRule="exact"/>
        <w:ind w:firstLine="420" w:firstLineChars="200"/>
        <w:rPr>
          <w:rFonts w:hint="eastAsia" w:ascii="宋体" w:hAnsi="宋体" w:cs="宋体"/>
          <w:b/>
          <w:bCs/>
          <w:color w:val="000000"/>
          <w:szCs w:val="21"/>
          <w:u w:val="single"/>
        </w:rPr>
      </w:pPr>
      <w:r>
        <w:rPr>
          <w:rFonts w:hint="eastAsia" w:ascii="宋体" w:hAnsi="宋体" w:cs="宋体"/>
          <w:color w:val="000000"/>
          <w:szCs w:val="21"/>
        </w:rPr>
        <w:t>（三）其它约定：</w:t>
      </w:r>
    </w:p>
    <w:p w14:paraId="46301886">
      <w:pPr>
        <w:numPr>
          <w:ilvl w:val="0"/>
          <w:numId w:val="11"/>
        </w:numPr>
        <w:adjustRightInd w:val="0"/>
        <w:snapToGrid w:val="0"/>
        <w:spacing w:line="440" w:lineRule="exact"/>
        <w:rPr>
          <w:rFonts w:hint="eastAsia" w:ascii="宋体" w:hAnsi="宋体" w:cs="宋体"/>
          <w:color w:val="000000"/>
          <w:szCs w:val="21"/>
          <w:u w:val="single"/>
        </w:rPr>
      </w:pPr>
      <w:r>
        <w:rPr>
          <w:rFonts w:hint="eastAsia" w:ascii="宋体" w:hAnsi="宋体" w:cs="宋体"/>
          <w:bCs/>
          <w:color w:val="000000"/>
          <w:szCs w:val="21"/>
          <w:u w:val="single"/>
        </w:rPr>
        <w:t>本工程质量标准为符合《工程施工质量验收规范》，确保工程竣工验收合格，为此提供服务所发生的费用均在报价综合考虑。</w:t>
      </w:r>
    </w:p>
    <w:p w14:paraId="0AEE1EC5">
      <w:pPr>
        <w:numPr>
          <w:ilvl w:val="0"/>
          <w:numId w:val="11"/>
        </w:numPr>
        <w:adjustRightInd w:val="0"/>
        <w:snapToGrid w:val="0"/>
        <w:spacing w:line="440" w:lineRule="exact"/>
        <w:rPr>
          <w:rFonts w:hint="eastAsia" w:ascii="宋体" w:hAnsi="宋体" w:cs="宋体"/>
          <w:color w:val="000000"/>
          <w:szCs w:val="21"/>
          <w:u w:val="single"/>
        </w:rPr>
      </w:pPr>
      <w:r>
        <w:rPr>
          <w:rFonts w:hint="eastAsia" w:ascii="宋体" w:hAnsi="宋体" w:cs="宋体"/>
          <w:color w:val="000000"/>
          <w:szCs w:val="21"/>
          <w:u w:val="single"/>
        </w:rPr>
        <w:t>在履行合同义务期间，监理人应当每周五前、每月25日前向委托人书面报告一次监理工作情况，并根据委托人的要求提供监理业务范围内的专项报告，及时召开工地例会及安全例会，布置各项工作。</w:t>
      </w:r>
    </w:p>
    <w:p w14:paraId="6565B2FA">
      <w:pPr>
        <w:numPr>
          <w:ilvl w:val="0"/>
          <w:numId w:val="11"/>
        </w:numPr>
        <w:spacing w:line="440" w:lineRule="exact"/>
        <w:rPr>
          <w:rFonts w:hint="eastAsia" w:ascii="宋体" w:hAnsi="宋体" w:cs="宋体"/>
          <w:color w:val="000000"/>
          <w:szCs w:val="21"/>
          <w:u w:val="single"/>
        </w:rPr>
      </w:pPr>
      <w:r>
        <w:rPr>
          <w:rFonts w:hint="eastAsia" w:ascii="宋体" w:hAnsi="宋体" w:cs="宋体"/>
          <w:color w:val="000000"/>
          <w:szCs w:val="21"/>
          <w:u w:val="single"/>
        </w:rPr>
        <w:t>总监原则上必须常驻现场，如有特殊情况离场必须向委托方请假，半天内向委托方现场代表书面请假，1天以内需向委托方现场代表、工程部书面请假，手续报委托方标后办备案，一天以上需向委托方现场代表、工程部、公司负责人书面请假，手续报综合事务部备案，原则上每月不得超过三天；</w:t>
      </w:r>
    </w:p>
    <w:p w14:paraId="1B5B7824">
      <w:pPr>
        <w:numPr>
          <w:ilvl w:val="0"/>
          <w:numId w:val="11"/>
        </w:numPr>
        <w:spacing w:line="440" w:lineRule="exact"/>
        <w:rPr>
          <w:rFonts w:hint="eastAsia" w:ascii="宋体" w:hAnsi="宋体" w:cs="宋体"/>
          <w:color w:val="000000"/>
          <w:szCs w:val="21"/>
          <w:u w:val="single"/>
        </w:rPr>
      </w:pPr>
      <w:r>
        <w:rPr>
          <w:rFonts w:hint="eastAsia" w:ascii="宋体" w:hAnsi="宋体" w:cs="宋体"/>
          <w:color w:val="000000"/>
          <w:szCs w:val="21"/>
          <w:u w:val="single"/>
        </w:rPr>
        <w:t>监理人及其派出的监理机构、监理人员的任何违法行为所产生的责任，及其在工程监理期间的人身安全均由监理人自负。由于监理人、监理机构、监理人员的违法行为导致本合同不能履行或不能全面履行时，监理人应赔偿招标人的直接损失，造成安全责任事故由监理人负责处理并承担相应费用。</w:t>
      </w:r>
    </w:p>
    <w:p w14:paraId="31574204">
      <w:pPr>
        <w:numPr>
          <w:ilvl w:val="0"/>
          <w:numId w:val="11"/>
        </w:numPr>
        <w:spacing w:line="440" w:lineRule="exact"/>
        <w:rPr>
          <w:rFonts w:hint="eastAsia" w:ascii="宋体" w:hAnsi="宋体" w:cs="宋体"/>
          <w:b/>
          <w:bCs/>
          <w:color w:val="000000"/>
          <w:szCs w:val="21"/>
          <w:u w:val="single"/>
        </w:rPr>
      </w:pPr>
      <w:r>
        <w:rPr>
          <w:rFonts w:hint="eastAsia" w:ascii="宋体" w:hAnsi="宋体" w:cs="宋体"/>
          <w:color w:val="000000"/>
          <w:szCs w:val="21"/>
          <w:u w:val="single"/>
        </w:rPr>
        <w:t>监理人员应无条件配合完成发包人委派的其他任务；</w:t>
      </w:r>
    </w:p>
    <w:p w14:paraId="246F8547">
      <w:pPr>
        <w:numPr>
          <w:ilvl w:val="0"/>
          <w:numId w:val="11"/>
        </w:numPr>
        <w:spacing w:line="440" w:lineRule="exact"/>
        <w:rPr>
          <w:rFonts w:hint="eastAsia" w:ascii="宋体" w:hAnsi="宋体" w:cs="宋体"/>
          <w:color w:val="000000"/>
          <w:szCs w:val="21"/>
          <w:u w:val="single"/>
        </w:rPr>
      </w:pPr>
      <w:r>
        <w:rPr>
          <w:rFonts w:hint="eastAsia" w:ascii="宋体" w:hAnsi="宋体" w:cs="宋体"/>
          <w:b/>
          <w:color w:val="000000"/>
          <w:u w:val="single"/>
        </w:rPr>
        <w:t>监理人委派至本工程的所有监理人员，包括但不限于总监、专监等均应接受委托人的考勤，相应的考勤记录将作为监理人支付监理费用必不可少的附件之一。</w:t>
      </w:r>
      <w:r>
        <w:rPr>
          <w:rFonts w:hint="eastAsia" w:ascii="宋体" w:hAnsi="宋体" w:cs="宋体"/>
          <w:b/>
          <w:bCs/>
          <w:color w:val="000000"/>
          <w:szCs w:val="21"/>
          <w:u w:val="single"/>
        </w:rPr>
        <w:t>否则发包人有权扣除相应监理费用；</w:t>
      </w:r>
    </w:p>
    <w:p w14:paraId="785B3A6C">
      <w:pPr>
        <w:numPr>
          <w:ilvl w:val="0"/>
          <w:numId w:val="11"/>
        </w:numPr>
        <w:spacing w:line="440" w:lineRule="exact"/>
        <w:rPr>
          <w:rFonts w:hint="eastAsia" w:ascii="宋体" w:hAnsi="宋体" w:cs="宋体"/>
          <w:color w:val="000000"/>
          <w:szCs w:val="21"/>
          <w:u w:val="single"/>
        </w:rPr>
      </w:pPr>
      <w:r>
        <w:rPr>
          <w:rFonts w:hint="eastAsia" w:ascii="宋体" w:hAnsi="宋体" w:cs="宋体"/>
          <w:color w:val="000000"/>
          <w:szCs w:val="21"/>
        </w:rPr>
        <w:t>监理人应接受委托人制定并发布的关于项目现场管理的相关规定的约定。</w:t>
      </w:r>
    </w:p>
    <w:p w14:paraId="59A4C79B">
      <w:pPr>
        <w:numPr>
          <w:ilvl w:val="0"/>
          <w:numId w:val="11"/>
        </w:numPr>
        <w:spacing w:line="440" w:lineRule="exact"/>
        <w:rPr>
          <w:rFonts w:hint="eastAsia" w:ascii="宋体" w:hAnsi="宋体" w:cs="宋体"/>
          <w:color w:val="000000"/>
          <w:szCs w:val="21"/>
          <w:u w:val="single"/>
        </w:rPr>
      </w:pPr>
      <w:r>
        <w:rPr>
          <w:rFonts w:hint="eastAsia" w:ascii="宋体" w:hAnsi="宋体" w:cs="宋体"/>
          <w:b/>
          <w:bCs/>
          <w:color w:val="000000"/>
          <w:szCs w:val="21"/>
          <w:highlight w:val="yellow"/>
        </w:rPr>
        <w:t>如中标单位不具备相应专项监理资质，应当在得到甲方同意后，委托具备相关专项监理资质的单位完成专项工程监理任务。</w:t>
      </w:r>
    </w:p>
    <w:p w14:paraId="720C79F8">
      <w:pPr>
        <w:numPr>
          <w:ilvl w:val="0"/>
          <w:numId w:val="11"/>
        </w:numPr>
        <w:spacing w:line="440" w:lineRule="exact"/>
        <w:rPr>
          <w:rFonts w:hint="eastAsia" w:ascii="宋体" w:hAnsi="宋体" w:cs="宋体"/>
          <w:color w:val="000000"/>
          <w:szCs w:val="21"/>
          <w:u w:val="single"/>
        </w:rPr>
      </w:pPr>
      <w:r>
        <w:rPr>
          <w:rFonts w:hint="eastAsia" w:ascii="宋体" w:hAnsi="宋体" w:cs="宋体"/>
          <w:color w:val="000000"/>
          <w:szCs w:val="21"/>
        </w:rPr>
        <w:t>对上述合同文本，招标单位保留根据工程需要对合同文本进行进一步修改完善的权利，投标人必须对招标单位合同文本的修改完善认可。</w:t>
      </w:r>
    </w:p>
    <w:p w14:paraId="641149A4">
      <w:pPr>
        <w:rPr>
          <w:rFonts w:hint="eastAsia" w:ascii="宋体" w:hAnsi="宋体" w:cs="宋体"/>
          <w:color w:val="000000"/>
          <w:sz w:val="32"/>
          <w:szCs w:val="20"/>
        </w:rPr>
      </w:pPr>
      <w:bookmarkStart w:id="143" w:name="_Toc398107919"/>
      <w:r>
        <w:rPr>
          <w:rFonts w:hint="eastAsia" w:ascii="宋体" w:hAnsi="宋体" w:cs="宋体"/>
          <w:color w:val="000000"/>
          <w:sz w:val="32"/>
          <w:szCs w:val="20"/>
        </w:rPr>
        <w:br w:type="page"/>
      </w:r>
    </w:p>
    <w:p w14:paraId="6730FB56">
      <w:pPr>
        <w:keepNext/>
        <w:keepLines/>
        <w:spacing w:line="440" w:lineRule="exact"/>
        <w:outlineLvl w:val="1"/>
        <w:rPr>
          <w:rFonts w:hint="eastAsia" w:ascii="宋体" w:hAnsi="宋体" w:cs="宋体"/>
          <w:bCs/>
          <w:color w:val="000000"/>
          <w:sz w:val="32"/>
          <w:szCs w:val="20"/>
        </w:rPr>
      </w:pPr>
      <w:r>
        <w:rPr>
          <w:rFonts w:hint="eastAsia" w:ascii="宋体" w:hAnsi="宋体" w:cs="宋体"/>
          <w:color w:val="000000"/>
          <w:sz w:val="32"/>
          <w:szCs w:val="20"/>
        </w:rPr>
        <w:t>附录A  相关服务的范围和内容</w:t>
      </w:r>
      <w:bookmarkEnd w:id="143"/>
    </w:p>
    <w:p w14:paraId="18C886C4">
      <w:pPr>
        <w:snapToGrid w:val="0"/>
        <w:spacing w:before="156" w:beforeLines="50" w:after="156" w:afterLines="50" w:line="440" w:lineRule="exact"/>
        <w:ind w:firstLine="840" w:firstLineChars="400"/>
        <w:rPr>
          <w:rFonts w:hint="eastAsia" w:ascii="宋体" w:hAnsi="宋体" w:cs="宋体"/>
          <w:color w:val="000000"/>
          <w:szCs w:val="21"/>
        </w:rPr>
      </w:pPr>
      <w:r>
        <w:rPr>
          <w:rFonts w:hint="eastAsia" w:ascii="宋体" w:hAnsi="宋体" w:cs="宋体"/>
          <w:color w:val="000000"/>
          <w:szCs w:val="21"/>
        </w:rPr>
        <w:t>A-1 勘察阶段：</w:t>
      </w:r>
    </w:p>
    <w:p w14:paraId="1E87839D">
      <w:pPr>
        <w:snapToGrid w:val="0"/>
        <w:spacing w:before="156" w:beforeLines="50" w:after="156" w:afterLines="50" w:line="440" w:lineRule="exact"/>
        <w:ind w:firstLine="840" w:firstLineChars="400"/>
        <w:rPr>
          <w:rFonts w:hint="eastAsia" w:ascii="宋体" w:hAnsi="宋体" w:cs="宋体"/>
          <w:color w:val="000000"/>
          <w:szCs w:val="21"/>
        </w:rPr>
      </w:pPr>
      <w:r>
        <w:rPr>
          <w:rFonts w:hint="eastAsia" w:ascii="宋体" w:hAnsi="宋体" w:cs="宋体"/>
          <w:color w:val="000000"/>
          <w:szCs w:val="21"/>
        </w:rPr>
        <w:t>A-2 设计阶段：</w:t>
      </w:r>
    </w:p>
    <w:p w14:paraId="76CB3B7F">
      <w:pPr>
        <w:snapToGrid w:val="0"/>
        <w:spacing w:before="156" w:beforeLines="50" w:after="156" w:afterLines="50" w:line="440" w:lineRule="exact"/>
        <w:ind w:firstLine="840" w:firstLineChars="400"/>
        <w:rPr>
          <w:rFonts w:hint="eastAsia" w:ascii="宋体" w:hAnsi="宋体" w:cs="宋体"/>
          <w:color w:val="000000"/>
          <w:szCs w:val="21"/>
        </w:rPr>
      </w:pPr>
      <w:r>
        <w:rPr>
          <w:rFonts w:hint="eastAsia" w:ascii="宋体" w:hAnsi="宋体" w:cs="宋体"/>
          <w:color w:val="000000"/>
          <w:szCs w:val="21"/>
        </w:rPr>
        <w:t>A-3 保修阶段：</w:t>
      </w:r>
    </w:p>
    <w:p w14:paraId="755603AA">
      <w:pPr>
        <w:snapToGrid w:val="0"/>
        <w:spacing w:before="156" w:beforeLines="50" w:after="156" w:afterLines="50" w:line="440" w:lineRule="exact"/>
        <w:ind w:firstLine="840" w:firstLineChars="400"/>
        <w:rPr>
          <w:rFonts w:hint="eastAsia" w:ascii="宋体" w:hAnsi="宋体" w:cs="宋体"/>
          <w:color w:val="000000"/>
          <w:szCs w:val="21"/>
        </w:rPr>
      </w:pPr>
      <w:r>
        <w:rPr>
          <w:rFonts w:hint="eastAsia" w:ascii="宋体" w:hAnsi="宋体" w:cs="宋体"/>
          <w:color w:val="000000"/>
          <w:szCs w:val="21"/>
        </w:rPr>
        <w:t>A-4 其他（专业技术咨询、外部协调工作等）：</w:t>
      </w:r>
    </w:p>
    <w:p w14:paraId="32389E2E">
      <w:pPr>
        <w:keepNext/>
        <w:keepLines/>
        <w:spacing w:line="440" w:lineRule="exact"/>
        <w:outlineLvl w:val="1"/>
        <w:rPr>
          <w:rFonts w:hint="eastAsia" w:ascii="宋体" w:hAnsi="宋体" w:cs="宋体"/>
          <w:bCs/>
          <w:color w:val="000000"/>
          <w:sz w:val="32"/>
          <w:szCs w:val="20"/>
        </w:rPr>
      </w:pPr>
      <w:r>
        <w:rPr>
          <w:rFonts w:hint="eastAsia" w:ascii="宋体" w:hAnsi="宋体" w:cs="宋体"/>
          <w:color w:val="000000"/>
          <w:sz w:val="32"/>
          <w:szCs w:val="20"/>
        </w:rPr>
        <w:br w:type="page"/>
      </w:r>
      <w:bookmarkStart w:id="144" w:name="_Toc398107920"/>
      <w:r>
        <w:rPr>
          <w:rFonts w:hint="eastAsia" w:ascii="宋体" w:hAnsi="宋体" w:cs="宋体"/>
          <w:color w:val="000000"/>
          <w:sz w:val="32"/>
          <w:szCs w:val="20"/>
        </w:rPr>
        <w:t>附录B  委托人派遣的人员和提供的房屋、资料、设备</w:t>
      </w:r>
      <w:bookmarkEnd w:id="144"/>
    </w:p>
    <w:p w14:paraId="39B3CC9F">
      <w:pPr>
        <w:keepNext/>
        <w:keepLines/>
        <w:spacing w:line="440" w:lineRule="exact"/>
        <w:outlineLvl w:val="2"/>
        <w:rPr>
          <w:rFonts w:hint="eastAsia" w:ascii="宋体" w:hAnsi="宋体" w:cs="宋体"/>
          <w:bCs/>
          <w:color w:val="000000"/>
          <w:sz w:val="32"/>
          <w:szCs w:val="20"/>
        </w:rPr>
      </w:pPr>
      <w:bookmarkStart w:id="145" w:name="_Toc398107921"/>
      <w:r>
        <w:rPr>
          <w:rFonts w:hint="eastAsia" w:ascii="宋体" w:hAnsi="宋体" w:cs="宋体"/>
          <w:color w:val="000000"/>
          <w:sz w:val="32"/>
          <w:szCs w:val="20"/>
        </w:rPr>
        <w:t>B-1  委托人派遣的人员</w:t>
      </w:r>
      <w:bookmarkEnd w:id="145"/>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760"/>
        <w:gridCol w:w="2117"/>
        <w:gridCol w:w="1849"/>
      </w:tblGrid>
      <w:tr w14:paraId="53F6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92" w:type="dxa"/>
            <w:tcBorders>
              <w:top w:val="single" w:color="auto" w:sz="4" w:space="0"/>
              <w:left w:val="single" w:color="auto" w:sz="4" w:space="0"/>
              <w:bottom w:val="single" w:color="auto" w:sz="4" w:space="0"/>
              <w:right w:val="single" w:color="auto" w:sz="4" w:space="0"/>
            </w:tcBorders>
            <w:noWrap w:val="0"/>
            <w:vAlign w:val="top"/>
          </w:tcPr>
          <w:p w14:paraId="0B9C26C5">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名称</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7E5CF2A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数量</w:t>
            </w:r>
          </w:p>
        </w:tc>
        <w:tc>
          <w:tcPr>
            <w:tcW w:w="2117" w:type="dxa"/>
            <w:tcBorders>
              <w:top w:val="single" w:color="auto" w:sz="4" w:space="0"/>
              <w:left w:val="single" w:color="auto" w:sz="4" w:space="0"/>
              <w:bottom w:val="single" w:color="auto" w:sz="4" w:space="0"/>
              <w:right w:val="single" w:color="auto" w:sz="4" w:space="0"/>
            </w:tcBorders>
            <w:noWrap w:val="0"/>
            <w:vAlign w:val="top"/>
          </w:tcPr>
          <w:p w14:paraId="2AC80B4D">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工作要求</w:t>
            </w:r>
          </w:p>
        </w:tc>
        <w:tc>
          <w:tcPr>
            <w:tcW w:w="1849" w:type="dxa"/>
            <w:tcBorders>
              <w:top w:val="single" w:color="auto" w:sz="4" w:space="0"/>
              <w:left w:val="single" w:color="auto" w:sz="4" w:space="0"/>
              <w:bottom w:val="single" w:color="auto" w:sz="4" w:space="0"/>
              <w:right w:val="single" w:color="auto" w:sz="4" w:space="0"/>
            </w:tcBorders>
            <w:noWrap w:val="0"/>
            <w:vAlign w:val="top"/>
          </w:tcPr>
          <w:p w14:paraId="1700D4C4">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提供时间</w:t>
            </w:r>
          </w:p>
        </w:tc>
      </w:tr>
      <w:tr w14:paraId="4E46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92" w:type="dxa"/>
            <w:tcBorders>
              <w:top w:val="single" w:color="auto" w:sz="4" w:space="0"/>
              <w:left w:val="single" w:color="auto" w:sz="4" w:space="0"/>
              <w:bottom w:val="single" w:color="auto" w:sz="4" w:space="0"/>
              <w:right w:val="single" w:color="auto" w:sz="4" w:space="0"/>
            </w:tcBorders>
            <w:noWrap w:val="0"/>
            <w:vAlign w:val="top"/>
          </w:tcPr>
          <w:p w14:paraId="125C8A9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1. 工程技术人员</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1BBBCDE1">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00C83C2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49" w:type="dxa"/>
            <w:tcBorders>
              <w:top w:val="single" w:color="auto" w:sz="4" w:space="0"/>
              <w:left w:val="single" w:color="auto" w:sz="4" w:space="0"/>
              <w:bottom w:val="single" w:color="auto" w:sz="4" w:space="0"/>
              <w:right w:val="single" w:color="auto" w:sz="4" w:space="0"/>
            </w:tcBorders>
            <w:noWrap w:val="0"/>
            <w:vAlign w:val="top"/>
          </w:tcPr>
          <w:p w14:paraId="4486C96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2FA3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92" w:type="dxa"/>
            <w:tcBorders>
              <w:top w:val="single" w:color="auto" w:sz="4" w:space="0"/>
              <w:left w:val="single" w:color="auto" w:sz="4" w:space="0"/>
              <w:bottom w:val="single" w:color="auto" w:sz="4" w:space="0"/>
              <w:right w:val="single" w:color="auto" w:sz="4" w:space="0"/>
            </w:tcBorders>
            <w:noWrap w:val="0"/>
            <w:vAlign w:val="top"/>
          </w:tcPr>
          <w:p w14:paraId="471A727F">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2. 辅助工作人员</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4020637A">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5D3736B0">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49" w:type="dxa"/>
            <w:tcBorders>
              <w:top w:val="single" w:color="auto" w:sz="4" w:space="0"/>
              <w:left w:val="single" w:color="auto" w:sz="4" w:space="0"/>
              <w:bottom w:val="single" w:color="auto" w:sz="4" w:space="0"/>
              <w:right w:val="single" w:color="auto" w:sz="4" w:space="0"/>
            </w:tcBorders>
            <w:noWrap w:val="0"/>
            <w:vAlign w:val="top"/>
          </w:tcPr>
          <w:p w14:paraId="55AC87D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7941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92" w:type="dxa"/>
            <w:tcBorders>
              <w:top w:val="single" w:color="auto" w:sz="4" w:space="0"/>
              <w:left w:val="single" w:color="auto" w:sz="4" w:space="0"/>
              <w:bottom w:val="single" w:color="auto" w:sz="4" w:space="0"/>
              <w:right w:val="single" w:color="auto" w:sz="4" w:space="0"/>
            </w:tcBorders>
            <w:noWrap w:val="0"/>
            <w:vAlign w:val="top"/>
          </w:tcPr>
          <w:p w14:paraId="0046467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3. 其他人员</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1EBEE0E3">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2C1D65B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49" w:type="dxa"/>
            <w:tcBorders>
              <w:top w:val="single" w:color="auto" w:sz="4" w:space="0"/>
              <w:left w:val="single" w:color="auto" w:sz="4" w:space="0"/>
              <w:bottom w:val="single" w:color="auto" w:sz="4" w:space="0"/>
              <w:right w:val="single" w:color="auto" w:sz="4" w:space="0"/>
            </w:tcBorders>
            <w:noWrap w:val="0"/>
            <w:vAlign w:val="top"/>
          </w:tcPr>
          <w:p w14:paraId="0A4E7640">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bl>
    <w:p w14:paraId="2BA5286E">
      <w:pPr>
        <w:keepNext/>
        <w:keepLines/>
        <w:spacing w:line="440" w:lineRule="exact"/>
        <w:outlineLvl w:val="2"/>
        <w:rPr>
          <w:rFonts w:hint="eastAsia" w:ascii="宋体" w:hAnsi="宋体" w:cs="宋体"/>
          <w:bCs/>
          <w:color w:val="000000"/>
          <w:sz w:val="32"/>
          <w:szCs w:val="20"/>
        </w:rPr>
      </w:pPr>
      <w:bookmarkStart w:id="146" w:name="_Toc398107922"/>
      <w:r>
        <w:rPr>
          <w:rFonts w:hint="eastAsia" w:ascii="宋体" w:hAnsi="宋体" w:cs="宋体"/>
          <w:color w:val="000000"/>
          <w:sz w:val="32"/>
          <w:szCs w:val="20"/>
        </w:rPr>
        <w:t>B-2  委托人提供的房屋</w:t>
      </w:r>
      <w:bookmarkEnd w:id="146"/>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B3C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05BCE47A">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名称</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284B77E9">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数量</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70439F8">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面积</w:t>
            </w:r>
          </w:p>
        </w:tc>
        <w:tc>
          <w:tcPr>
            <w:tcW w:w="1860" w:type="dxa"/>
            <w:tcBorders>
              <w:top w:val="single" w:color="auto" w:sz="4" w:space="0"/>
              <w:left w:val="single" w:color="auto" w:sz="4" w:space="0"/>
              <w:bottom w:val="single" w:color="auto" w:sz="4" w:space="0"/>
              <w:right w:val="single" w:color="auto" w:sz="4" w:space="0"/>
            </w:tcBorders>
            <w:noWrap w:val="0"/>
            <w:vAlign w:val="top"/>
          </w:tcPr>
          <w:p w14:paraId="591427D1">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提供时间</w:t>
            </w:r>
          </w:p>
        </w:tc>
      </w:tr>
      <w:tr w14:paraId="3116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2BDADCE7">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1. 办公用房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11FD898">
            <w:pPr>
              <w:keepNext w:val="0"/>
              <w:keepLines w:val="0"/>
              <w:suppressLineNumbers w:val="0"/>
              <w:spacing w:before="0" w:beforeAutospacing="0" w:after="0" w:afterAutospacing="0" w:line="440" w:lineRule="exact"/>
              <w:ind w:left="0" w:right="0" w:firstLine="210" w:firstLineChars="100"/>
              <w:rPr>
                <w:rFonts w:hint="default" w:ascii="宋体" w:hAnsi="宋体" w:cs="宋体"/>
                <w:color w:val="000000"/>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A17AB37">
            <w:pPr>
              <w:keepNext w:val="0"/>
              <w:keepLines w:val="0"/>
              <w:suppressLineNumbers w:val="0"/>
              <w:spacing w:before="0" w:beforeAutospacing="0" w:after="0" w:afterAutospacing="0" w:line="440" w:lineRule="exact"/>
              <w:ind w:left="0" w:right="0" w:firstLine="210" w:firstLineChars="100"/>
              <w:rPr>
                <w:rFonts w:hint="default"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73F38C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7CE1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26F288D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2. 生活用房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50F4D2C">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24A9108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105E15A7">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066F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2F3A86CF">
            <w:pPr>
              <w:keepNext w:val="0"/>
              <w:keepLines w:val="0"/>
              <w:suppressLineNumbers w:val="0"/>
              <w:spacing w:before="0" w:beforeAutospacing="0" w:after="0" w:afterAutospacing="0" w:line="440" w:lineRule="exact"/>
              <w:ind w:left="0" w:right="0"/>
              <w:rPr>
                <w:rFonts w:hint="default" w:ascii="宋体" w:hAnsi="宋体" w:cs="宋体"/>
                <w:dstrike/>
                <w:color w:val="000000"/>
                <w:szCs w:val="21"/>
              </w:rPr>
            </w:pPr>
            <w:r>
              <w:rPr>
                <w:rFonts w:hint="eastAsia" w:ascii="宋体" w:hAnsi="宋体" w:cs="宋体"/>
                <w:color w:val="000000"/>
                <w:szCs w:val="21"/>
              </w:rPr>
              <w:t>3. 试验用房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07BE0B7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4364F0DC">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6EDCCF13">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074E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09F3EE4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4. 样品用房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43FF289">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4226081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6423B26">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7A40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noWrap w:val="0"/>
            <w:vAlign w:val="top"/>
          </w:tcPr>
          <w:p w14:paraId="62C54FCA">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14:paraId="4A890B2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bl>
    <w:p w14:paraId="17DA0CCC">
      <w:pPr>
        <w:keepNext/>
        <w:keepLines/>
        <w:spacing w:line="440" w:lineRule="exact"/>
        <w:outlineLvl w:val="2"/>
        <w:rPr>
          <w:rFonts w:hint="eastAsia" w:ascii="宋体" w:hAnsi="宋体" w:cs="宋体"/>
          <w:bCs/>
          <w:color w:val="000000"/>
          <w:sz w:val="32"/>
          <w:szCs w:val="20"/>
        </w:rPr>
      </w:pPr>
      <w:bookmarkStart w:id="147" w:name="_Toc398107923"/>
      <w:r>
        <w:rPr>
          <w:rFonts w:hint="eastAsia" w:ascii="宋体" w:hAnsi="宋体" w:cs="宋体"/>
          <w:color w:val="000000"/>
          <w:sz w:val="32"/>
          <w:szCs w:val="20"/>
        </w:rPr>
        <w:t>B-3  委托人提供的资料</w:t>
      </w:r>
      <w:bookmarkEnd w:id="147"/>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2"/>
        <w:gridCol w:w="1155"/>
        <w:gridCol w:w="1793"/>
        <w:gridCol w:w="2082"/>
      </w:tblGrid>
      <w:tr w14:paraId="6CF5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2B4D534D">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名称</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F3701EE">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份数</w:t>
            </w:r>
          </w:p>
        </w:tc>
        <w:tc>
          <w:tcPr>
            <w:tcW w:w="1793" w:type="dxa"/>
            <w:tcBorders>
              <w:top w:val="single" w:color="auto" w:sz="4" w:space="0"/>
              <w:left w:val="single" w:color="auto" w:sz="4" w:space="0"/>
              <w:bottom w:val="single" w:color="auto" w:sz="4" w:space="0"/>
              <w:right w:val="single" w:color="auto" w:sz="4" w:space="0"/>
            </w:tcBorders>
            <w:noWrap w:val="0"/>
            <w:vAlign w:val="top"/>
          </w:tcPr>
          <w:p w14:paraId="11EA84B7">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提供时间</w:t>
            </w:r>
          </w:p>
        </w:tc>
        <w:tc>
          <w:tcPr>
            <w:tcW w:w="2082" w:type="dxa"/>
            <w:tcBorders>
              <w:top w:val="single" w:color="auto" w:sz="4" w:space="0"/>
              <w:left w:val="single" w:color="auto" w:sz="4" w:space="0"/>
              <w:bottom w:val="single" w:color="auto" w:sz="4" w:space="0"/>
              <w:right w:val="single" w:color="auto" w:sz="4" w:space="0"/>
            </w:tcBorders>
            <w:noWrap w:val="0"/>
            <w:vAlign w:val="top"/>
          </w:tcPr>
          <w:p w14:paraId="5D362BC9">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备注</w:t>
            </w:r>
          </w:p>
        </w:tc>
      </w:tr>
      <w:tr w14:paraId="6B5E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4E43E866">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1. 工程立项文件</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FA7C3C4">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39F8048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10A1EF0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136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41E03E17">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2. 工程勘察文件</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DBE9D3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3C70153A">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0F767611">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095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24E0B29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3. 工程设计及施工图纸</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7F35F19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560FF21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4113500E">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6A7E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6D85E15E">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4. 工程承包合同及其他相关合同</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B7DE0E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7E0BEF3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5E3B6CA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331E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1DB07036">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5. 施工许可文件</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444445F7">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5A8D9EC3">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3928CB8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0BB3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Borders>
              <w:top w:val="single" w:color="auto" w:sz="4" w:space="0"/>
              <w:left w:val="single" w:color="auto" w:sz="4" w:space="0"/>
              <w:bottom w:val="single" w:color="auto" w:sz="4" w:space="0"/>
              <w:right w:val="single" w:color="auto" w:sz="4" w:space="0"/>
            </w:tcBorders>
            <w:noWrap w:val="0"/>
            <w:vAlign w:val="top"/>
          </w:tcPr>
          <w:p w14:paraId="52E1879A">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6. 其他文件</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2D0838C">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93" w:type="dxa"/>
            <w:tcBorders>
              <w:top w:val="single" w:color="auto" w:sz="4" w:space="0"/>
              <w:left w:val="single" w:color="auto" w:sz="4" w:space="0"/>
              <w:bottom w:val="single" w:color="auto" w:sz="4" w:space="0"/>
              <w:right w:val="single" w:color="auto" w:sz="4" w:space="0"/>
            </w:tcBorders>
            <w:noWrap w:val="0"/>
            <w:vAlign w:val="top"/>
          </w:tcPr>
          <w:p w14:paraId="5D8857A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82" w:type="dxa"/>
            <w:tcBorders>
              <w:top w:val="single" w:color="auto" w:sz="4" w:space="0"/>
              <w:left w:val="single" w:color="auto" w:sz="4" w:space="0"/>
              <w:bottom w:val="single" w:color="auto" w:sz="4" w:space="0"/>
              <w:right w:val="single" w:color="auto" w:sz="4" w:space="0"/>
            </w:tcBorders>
            <w:noWrap w:val="0"/>
            <w:vAlign w:val="top"/>
          </w:tcPr>
          <w:p w14:paraId="2C716DE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bl>
    <w:p w14:paraId="6D15B245">
      <w:pPr>
        <w:keepNext/>
        <w:keepLines/>
        <w:spacing w:line="440" w:lineRule="exact"/>
        <w:outlineLvl w:val="2"/>
        <w:rPr>
          <w:rFonts w:hint="eastAsia" w:ascii="宋体" w:hAnsi="宋体" w:cs="宋体"/>
          <w:bCs/>
          <w:color w:val="000000"/>
          <w:sz w:val="32"/>
          <w:szCs w:val="20"/>
        </w:rPr>
      </w:pPr>
      <w:bookmarkStart w:id="148" w:name="_Toc398107924"/>
      <w:r>
        <w:rPr>
          <w:rFonts w:hint="eastAsia" w:ascii="宋体" w:hAnsi="宋体" w:cs="宋体"/>
          <w:color w:val="000000"/>
          <w:sz w:val="32"/>
          <w:szCs w:val="20"/>
        </w:rPr>
        <w:t>B-4 委托人提供的设备</w:t>
      </w:r>
      <w:bookmarkEnd w:id="148"/>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1230"/>
        <w:gridCol w:w="1785"/>
        <w:gridCol w:w="2091"/>
      </w:tblGrid>
      <w:tr w14:paraId="54F1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top"/>
          </w:tcPr>
          <w:p w14:paraId="4AADB4A4">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名称</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58849743">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28CE1AC6">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型号与规格</w:t>
            </w:r>
          </w:p>
        </w:tc>
        <w:tc>
          <w:tcPr>
            <w:tcW w:w="2091" w:type="dxa"/>
            <w:tcBorders>
              <w:top w:val="single" w:color="auto" w:sz="4" w:space="0"/>
              <w:left w:val="single" w:color="auto" w:sz="4" w:space="0"/>
              <w:bottom w:val="single" w:color="auto" w:sz="4" w:space="0"/>
              <w:right w:val="single" w:color="auto" w:sz="4" w:space="0"/>
            </w:tcBorders>
            <w:noWrap w:val="0"/>
            <w:vAlign w:val="top"/>
          </w:tcPr>
          <w:p w14:paraId="2674EA85">
            <w:pPr>
              <w:keepNext w:val="0"/>
              <w:keepLines w:val="0"/>
              <w:suppressLineNumbers w:val="0"/>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提供时间</w:t>
            </w:r>
          </w:p>
        </w:tc>
      </w:tr>
      <w:tr w14:paraId="5874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top"/>
          </w:tcPr>
          <w:p w14:paraId="6CAE9846">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1. 通讯设备</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0ADFA3B3">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EFAD699">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91" w:type="dxa"/>
            <w:tcBorders>
              <w:top w:val="single" w:color="auto" w:sz="4" w:space="0"/>
              <w:left w:val="single" w:color="auto" w:sz="4" w:space="0"/>
              <w:bottom w:val="single" w:color="auto" w:sz="4" w:space="0"/>
              <w:right w:val="single" w:color="auto" w:sz="4" w:space="0"/>
            </w:tcBorders>
            <w:noWrap w:val="0"/>
            <w:vAlign w:val="top"/>
          </w:tcPr>
          <w:p w14:paraId="5971671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342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top"/>
          </w:tcPr>
          <w:p w14:paraId="5B1DB4B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2. 办公设备</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1876AB74">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9041A9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91" w:type="dxa"/>
            <w:tcBorders>
              <w:top w:val="single" w:color="auto" w:sz="4" w:space="0"/>
              <w:left w:val="single" w:color="auto" w:sz="4" w:space="0"/>
              <w:bottom w:val="single" w:color="auto" w:sz="4" w:space="0"/>
              <w:right w:val="single" w:color="auto" w:sz="4" w:space="0"/>
            </w:tcBorders>
            <w:noWrap w:val="0"/>
            <w:vAlign w:val="top"/>
          </w:tcPr>
          <w:p w14:paraId="24634158">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7D54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top"/>
          </w:tcPr>
          <w:p w14:paraId="23ED52FD">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3. 交通工具</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2622D63A">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66BCEBB">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91" w:type="dxa"/>
            <w:tcBorders>
              <w:top w:val="single" w:color="auto" w:sz="4" w:space="0"/>
              <w:left w:val="single" w:color="auto" w:sz="4" w:space="0"/>
              <w:bottom w:val="single" w:color="auto" w:sz="4" w:space="0"/>
              <w:right w:val="single" w:color="auto" w:sz="4" w:space="0"/>
            </w:tcBorders>
            <w:noWrap w:val="0"/>
            <w:vAlign w:val="top"/>
          </w:tcPr>
          <w:p w14:paraId="216E45D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r w14:paraId="0235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62" w:type="dxa"/>
            <w:tcBorders>
              <w:top w:val="single" w:color="auto" w:sz="4" w:space="0"/>
              <w:left w:val="single" w:color="auto" w:sz="4" w:space="0"/>
              <w:bottom w:val="single" w:color="auto" w:sz="4" w:space="0"/>
              <w:right w:val="single" w:color="auto" w:sz="4" w:space="0"/>
            </w:tcBorders>
            <w:noWrap w:val="0"/>
            <w:vAlign w:val="top"/>
          </w:tcPr>
          <w:p w14:paraId="62C50382">
            <w:pPr>
              <w:keepNext w:val="0"/>
              <w:keepLines w:val="0"/>
              <w:suppressLineNumbers w:val="0"/>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4. 检测和试验设备</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2E905884">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9E8F1A5">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c>
          <w:tcPr>
            <w:tcW w:w="2091" w:type="dxa"/>
            <w:tcBorders>
              <w:top w:val="single" w:color="auto" w:sz="4" w:space="0"/>
              <w:left w:val="single" w:color="auto" w:sz="4" w:space="0"/>
              <w:bottom w:val="single" w:color="auto" w:sz="4" w:space="0"/>
              <w:right w:val="single" w:color="auto" w:sz="4" w:space="0"/>
            </w:tcBorders>
            <w:noWrap w:val="0"/>
            <w:vAlign w:val="top"/>
          </w:tcPr>
          <w:p w14:paraId="3CA52A63">
            <w:pPr>
              <w:keepNext w:val="0"/>
              <w:keepLines w:val="0"/>
              <w:suppressLineNumbers w:val="0"/>
              <w:spacing w:before="0" w:beforeAutospacing="0" w:after="0" w:afterAutospacing="0" w:line="440" w:lineRule="exact"/>
              <w:ind w:left="0" w:right="0"/>
              <w:rPr>
                <w:rFonts w:hint="default" w:ascii="宋体" w:hAnsi="宋体" w:cs="宋体"/>
                <w:color w:val="000000"/>
                <w:szCs w:val="21"/>
              </w:rPr>
            </w:pPr>
          </w:p>
        </w:tc>
      </w:tr>
    </w:tbl>
    <w:p w14:paraId="149FF43A">
      <w:pPr>
        <w:pStyle w:val="19"/>
        <w:ind w:left="63" w:right="63"/>
        <w:rPr>
          <w:rFonts w:hint="eastAsia" w:ascii="宋体" w:hAnsi="宋体" w:cs="宋体"/>
          <w:b/>
          <w:color w:val="000000"/>
          <w:sz w:val="20"/>
          <w:szCs w:val="24"/>
        </w:rPr>
      </w:pPr>
    </w:p>
    <w:p w14:paraId="746FCF1B">
      <w:pPr>
        <w:pStyle w:val="19"/>
        <w:spacing w:before="5"/>
        <w:ind w:left="63" w:right="63"/>
        <w:rPr>
          <w:rFonts w:hint="eastAsia" w:ascii="宋体" w:hAnsi="宋体" w:cs="宋体"/>
          <w:b/>
          <w:color w:val="000000"/>
          <w:sz w:val="19"/>
        </w:rPr>
      </w:pPr>
    </w:p>
    <w:p w14:paraId="18891572">
      <w:pPr>
        <w:spacing w:line="440" w:lineRule="exact"/>
        <w:rPr>
          <w:rFonts w:hint="eastAsia" w:ascii="宋体" w:hAnsi="宋体" w:cs="宋体"/>
          <w:b/>
          <w:bCs/>
          <w:color w:val="000000"/>
          <w:szCs w:val="21"/>
        </w:rPr>
      </w:pPr>
      <w:r>
        <w:rPr>
          <w:rFonts w:hint="eastAsia" w:ascii="宋体" w:hAnsi="宋体" w:cs="宋体"/>
          <w:b/>
          <w:bCs/>
          <w:color w:val="000000"/>
          <w:szCs w:val="21"/>
        </w:rPr>
        <w:t>委托人保留对监理合同修改的权力。</w:t>
      </w:r>
    </w:p>
    <w:p w14:paraId="791FB8B7">
      <w:pPr>
        <w:pStyle w:val="12"/>
        <w:rPr>
          <w:rFonts w:ascii="宋体" w:hAnsi="宋体"/>
          <w:b/>
          <w:bCs/>
          <w:sz w:val="32"/>
          <w:szCs w:val="32"/>
        </w:rPr>
      </w:pPr>
    </w:p>
    <w:p w14:paraId="00EE6841">
      <w:pPr>
        <w:spacing w:line="360" w:lineRule="auto"/>
        <w:jc w:val="center"/>
        <w:rPr>
          <w:rFonts w:hint="eastAsia" w:ascii="华文中宋" w:hAnsi="华文中宋" w:eastAsia="华文中宋"/>
          <w:b/>
          <w:bCs/>
          <w:sz w:val="52"/>
          <w:szCs w:val="52"/>
        </w:rPr>
        <w:sectPr>
          <w:pgSz w:w="11906" w:h="16838"/>
          <w:pgMar w:top="1440" w:right="1800" w:bottom="1440" w:left="1800" w:header="851" w:footer="992" w:gutter="0"/>
          <w:cols w:space="720" w:num="1"/>
          <w:docGrid w:type="lines" w:linePitch="312" w:charSpace="0"/>
        </w:sectPr>
      </w:pPr>
    </w:p>
    <w:p w14:paraId="19C15711">
      <w:pPr>
        <w:pStyle w:val="12"/>
        <w:rPr>
          <w:rFonts w:hint="eastAsia"/>
        </w:rPr>
      </w:pPr>
    </w:p>
    <w:p w14:paraId="133C4F88">
      <w:pPr>
        <w:adjustRightInd w:val="0"/>
        <w:spacing w:line="360" w:lineRule="atLeast"/>
        <w:jc w:val="center"/>
        <w:textAlignment w:val="baseline"/>
        <w:rPr>
          <w:rFonts w:hint="eastAsia" w:ascii="宋体" w:hAnsi="宋体" w:eastAsia="黑体"/>
          <w:kern w:val="0"/>
          <w:sz w:val="32"/>
          <w:szCs w:val="20"/>
        </w:rPr>
      </w:pPr>
      <w:r>
        <w:rPr>
          <w:rFonts w:hint="eastAsia" w:ascii="宋体" w:hAnsi="宋体" w:eastAsia="黑体"/>
          <w:kern w:val="0"/>
          <w:sz w:val="32"/>
          <w:szCs w:val="20"/>
        </w:rPr>
        <w:t>第四章 投标文件格式</w:t>
      </w:r>
      <w:bookmarkEnd w:id="124"/>
      <w:bookmarkEnd w:id="125"/>
    </w:p>
    <w:p w14:paraId="581922C5">
      <w:pPr>
        <w:spacing w:line="240" w:lineRule="atLeast"/>
        <w:rPr>
          <w:rFonts w:hint="eastAsia"/>
        </w:rPr>
      </w:pPr>
    </w:p>
    <w:p w14:paraId="5F8CDE1C">
      <w:pPr>
        <w:spacing w:line="240" w:lineRule="atLeast"/>
        <w:rPr>
          <w:rFonts w:hint="eastAsia"/>
        </w:rPr>
      </w:pPr>
    </w:p>
    <w:p w14:paraId="3B55C0A8">
      <w:pPr>
        <w:spacing w:line="240" w:lineRule="atLeast"/>
        <w:ind w:firstLine="3840" w:firstLineChars="1600"/>
        <w:rPr>
          <w:rFonts w:hint="eastAsia" w:ascii="宋体" w:hAnsi="宋体" w:cs="宋体"/>
          <w:kern w:val="0"/>
          <w:sz w:val="24"/>
        </w:rPr>
      </w:pPr>
      <w:r>
        <w:rPr>
          <w:rFonts w:hint="eastAsia" w:ascii="宋体" w:hAnsi="宋体" w:cs="宋体"/>
          <w:kern w:val="0"/>
          <w:sz w:val="24"/>
        </w:rPr>
        <w:t>（封面）</w:t>
      </w:r>
    </w:p>
    <w:p w14:paraId="3A2E2728">
      <w:pPr>
        <w:widowControl/>
        <w:spacing w:line="200" w:lineRule="exact"/>
        <w:jc w:val="left"/>
        <w:rPr>
          <w:rFonts w:hint="eastAsia"/>
          <w:kern w:val="0"/>
          <w:sz w:val="24"/>
        </w:rPr>
      </w:pPr>
      <w:r>
        <w:rPr>
          <w:kern w:val="0"/>
          <w:sz w:val="24"/>
        </w:rPr>
        <w:t xml:space="preserve"> </w:t>
      </w:r>
    </w:p>
    <w:p w14:paraId="7FDFD737">
      <w:pPr>
        <w:widowControl/>
        <w:spacing w:line="200" w:lineRule="exact"/>
        <w:jc w:val="left"/>
        <w:rPr>
          <w:kern w:val="0"/>
          <w:sz w:val="24"/>
        </w:rPr>
      </w:pPr>
      <w:r>
        <w:rPr>
          <w:kern w:val="0"/>
          <w:sz w:val="24"/>
        </w:rPr>
        <w:t xml:space="preserve"> </w:t>
      </w:r>
    </w:p>
    <w:p w14:paraId="693DBE48">
      <w:pPr>
        <w:widowControl/>
        <w:spacing w:line="200" w:lineRule="exact"/>
        <w:jc w:val="left"/>
        <w:rPr>
          <w:kern w:val="0"/>
          <w:sz w:val="24"/>
        </w:rPr>
      </w:pPr>
      <w:r>
        <w:rPr>
          <w:kern w:val="0"/>
          <w:sz w:val="24"/>
        </w:rPr>
        <w:t xml:space="preserve"> </w:t>
      </w:r>
    </w:p>
    <w:p w14:paraId="1DE3565C">
      <w:pPr>
        <w:widowControl/>
        <w:spacing w:line="300" w:lineRule="exact"/>
        <w:jc w:val="left"/>
        <w:rPr>
          <w:kern w:val="0"/>
          <w:sz w:val="24"/>
        </w:rPr>
      </w:pPr>
      <w:r>
        <w:rPr>
          <w:kern w:val="0"/>
          <w:sz w:val="24"/>
        </w:rPr>
        <w:t xml:space="preserve"> </w:t>
      </w:r>
    </w:p>
    <w:p w14:paraId="4C4AD4C2">
      <w:pPr>
        <w:widowControl/>
        <w:spacing w:line="365" w:lineRule="exact"/>
        <w:ind w:left="3640"/>
        <w:jc w:val="left"/>
        <w:rPr>
          <w:rFonts w:hint="eastAsia" w:ascii="宋体" w:hAnsi="宋体" w:cs="宋体"/>
          <w:kern w:val="0"/>
          <w:sz w:val="32"/>
          <w:szCs w:val="32"/>
        </w:rPr>
      </w:pPr>
      <w:r>
        <w:rPr>
          <w:rFonts w:hint="eastAsia" w:ascii="宋体" w:hAnsi="宋体" w:cs="宋体"/>
          <w:kern w:val="0"/>
          <w:sz w:val="32"/>
          <w:szCs w:val="32"/>
          <w:u w:val="single"/>
        </w:rPr>
        <w:t>（工程）</w:t>
      </w:r>
      <w:r>
        <w:rPr>
          <w:rFonts w:hint="eastAsia" w:ascii="宋体" w:hAnsi="宋体" w:cs="宋体"/>
          <w:kern w:val="0"/>
          <w:sz w:val="32"/>
          <w:szCs w:val="32"/>
        </w:rPr>
        <w:t>监理招标</w:t>
      </w:r>
    </w:p>
    <w:p w14:paraId="03EAD01E">
      <w:pPr>
        <w:widowControl/>
        <w:spacing w:line="200" w:lineRule="exact"/>
        <w:jc w:val="left"/>
        <w:rPr>
          <w:kern w:val="0"/>
          <w:sz w:val="24"/>
        </w:rPr>
      </w:pPr>
      <w:r>
        <w:rPr>
          <w:kern w:val="0"/>
          <w:sz w:val="24"/>
        </w:rPr>
        <w:t xml:space="preserve"> </w:t>
      </w:r>
    </w:p>
    <w:p w14:paraId="19114B49">
      <w:pPr>
        <w:widowControl/>
        <w:spacing w:line="200" w:lineRule="exact"/>
        <w:jc w:val="left"/>
        <w:rPr>
          <w:kern w:val="0"/>
          <w:sz w:val="24"/>
        </w:rPr>
      </w:pPr>
      <w:r>
        <w:rPr>
          <w:kern w:val="0"/>
          <w:sz w:val="24"/>
        </w:rPr>
        <w:t xml:space="preserve"> </w:t>
      </w:r>
    </w:p>
    <w:p w14:paraId="63E3E21E">
      <w:pPr>
        <w:widowControl/>
        <w:spacing w:line="200" w:lineRule="exact"/>
        <w:jc w:val="left"/>
        <w:rPr>
          <w:kern w:val="0"/>
          <w:sz w:val="24"/>
        </w:rPr>
      </w:pPr>
      <w:r>
        <w:rPr>
          <w:kern w:val="0"/>
          <w:sz w:val="24"/>
        </w:rPr>
        <w:t xml:space="preserve"> </w:t>
      </w:r>
    </w:p>
    <w:p w14:paraId="33CAA6DD">
      <w:pPr>
        <w:widowControl/>
        <w:spacing w:line="200" w:lineRule="exact"/>
        <w:jc w:val="left"/>
        <w:rPr>
          <w:kern w:val="0"/>
          <w:sz w:val="24"/>
        </w:rPr>
      </w:pPr>
      <w:r>
        <w:rPr>
          <w:kern w:val="0"/>
          <w:sz w:val="24"/>
        </w:rPr>
        <w:t xml:space="preserve"> </w:t>
      </w:r>
    </w:p>
    <w:p w14:paraId="5F9B5079">
      <w:pPr>
        <w:widowControl/>
        <w:spacing w:line="200" w:lineRule="exact"/>
        <w:jc w:val="left"/>
        <w:rPr>
          <w:kern w:val="0"/>
          <w:sz w:val="24"/>
        </w:rPr>
      </w:pPr>
      <w:r>
        <w:rPr>
          <w:kern w:val="0"/>
          <w:sz w:val="24"/>
        </w:rPr>
        <w:t xml:space="preserve"> </w:t>
      </w:r>
    </w:p>
    <w:p w14:paraId="425A4D0D">
      <w:pPr>
        <w:widowControl/>
        <w:spacing w:line="205" w:lineRule="exact"/>
        <w:jc w:val="left"/>
        <w:rPr>
          <w:kern w:val="0"/>
          <w:sz w:val="24"/>
        </w:rPr>
      </w:pPr>
      <w:r>
        <w:rPr>
          <w:kern w:val="0"/>
          <w:sz w:val="24"/>
        </w:rPr>
        <w:t xml:space="preserve"> </w:t>
      </w:r>
    </w:p>
    <w:p w14:paraId="0DCDB20F">
      <w:pPr>
        <w:widowControl/>
        <w:spacing w:line="240" w:lineRule="atLeast"/>
        <w:jc w:val="center"/>
        <w:rPr>
          <w:rFonts w:hint="eastAsia" w:ascii="宋体" w:hAnsi="宋体" w:cs="宋体"/>
          <w:kern w:val="0"/>
          <w:sz w:val="72"/>
          <w:szCs w:val="72"/>
        </w:rPr>
      </w:pPr>
      <w:r>
        <w:rPr>
          <w:rFonts w:hint="eastAsia" w:ascii="宋体" w:hAnsi="宋体" w:cs="宋体"/>
          <w:kern w:val="0"/>
          <w:sz w:val="72"/>
          <w:szCs w:val="72"/>
        </w:rPr>
        <w:t>投标文件</w:t>
      </w:r>
    </w:p>
    <w:p w14:paraId="441C77A0">
      <w:pPr>
        <w:pStyle w:val="12"/>
        <w:jc w:val="center"/>
      </w:pPr>
      <w:r>
        <w:rPr>
          <w:rFonts w:hint="eastAsia" w:ascii="宋体" w:hAnsi="宋体" w:cs="宋体"/>
          <w:kern w:val="0"/>
          <w:sz w:val="48"/>
          <w:szCs w:val="48"/>
        </w:rPr>
        <w:t>（资格审查文件/商务技术标/价格标）</w:t>
      </w:r>
    </w:p>
    <w:p w14:paraId="743B9F4C">
      <w:pPr>
        <w:widowControl/>
        <w:spacing w:line="200" w:lineRule="exact"/>
        <w:jc w:val="left"/>
        <w:rPr>
          <w:rFonts w:hint="eastAsia"/>
          <w:kern w:val="0"/>
          <w:sz w:val="24"/>
        </w:rPr>
      </w:pPr>
      <w:r>
        <w:rPr>
          <w:kern w:val="0"/>
          <w:sz w:val="24"/>
        </w:rPr>
        <w:t xml:space="preserve"> </w:t>
      </w:r>
    </w:p>
    <w:p w14:paraId="159D6880">
      <w:pPr>
        <w:widowControl/>
        <w:spacing w:line="200" w:lineRule="exact"/>
        <w:jc w:val="left"/>
        <w:rPr>
          <w:kern w:val="0"/>
          <w:sz w:val="24"/>
        </w:rPr>
      </w:pPr>
      <w:r>
        <w:rPr>
          <w:kern w:val="0"/>
          <w:sz w:val="24"/>
        </w:rPr>
        <w:t xml:space="preserve"> </w:t>
      </w:r>
    </w:p>
    <w:p w14:paraId="42F1E879">
      <w:pPr>
        <w:widowControl/>
        <w:spacing w:line="200" w:lineRule="exact"/>
        <w:jc w:val="left"/>
        <w:rPr>
          <w:kern w:val="0"/>
          <w:sz w:val="24"/>
        </w:rPr>
      </w:pPr>
      <w:r>
        <w:rPr>
          <w:kern w:val="0"/>
          <w:sz w:val="24"/>
        </w:rPr>
        <w:t xml:space="preserve"> </w:t>
      </w:r>
    </w:p>
    <w:p w14:paraId="55C7F848">
      <w:pPr>
        <w:widowControl/>
        <w:spacing w:line="200" w:lineRule="exact"/>
        <w:jc w:val="left"/>
        <w:rPr>
          <w:kern w:val="0"/>
          <w:sz w:val="24"/>
        </w:rPr>
      </w:pPr>
      <w:r>
        <w:rPr>
          <w:kern w:val="0"/>
          <w:sz w:val="24"/>
        </w:rPr>
        <w:t xml:space="preserve"> </w:t>
      </w:r>
    </w:p>
    <w:p w14:paraId="549E9C24">
      <w:pPr>
        <w:widowControl/>
        <w:spacing w:line="200" w:lineRule="exact"/>
        <w:jc w:val="left"/>
        <w:rPr>
          <w:kern w:val="0"/>
          <w:sz w:val="24"/>
        </w:rPr>
      </w:pPr>
      <w:r>
        <w:rPr>
          <w:kern w:val="0"/>
          <w:sz w:val="24"/>
        </w:rPr>
        <w:t xml:space="preserve"> </w:t>
      </w:r>
    </w:p>
    <w:p w14:paraId="0CB71430">
      <w:pPr>
        <w:widowControl/>
        <w:spacing w:line="200" w:lineRule="exact"/>
        <w:jc w:val="left"/>
        <w:rPr>
          <w:kern w:val="0"/>
          <w:sz w:val="24"/>
        </w:rPr>
      </w:pPr>
      <w:r>
        <w:rPr>
          <w:kern w:val="0"/>
          <w:sz w:val="24"/>
        </w:rPr>
        <w:t xml:space="preserve"> </w:t>
      </w:r>
    </w:p>
    <w:p w14:paraId="43414DE9">
      <w:pPr>
        <w:widowControl/>
        <w:spacing w:line="200" w:lineRule="exact"/>
        <w:jc w:val="left"/>
        <w:rPr>
          <w:kern w:val="0"/>
          <w:sz w:val="24"/>
        </w:rPr>
      </w:pPr>
      <w:r>
        <w:rPr>
          <w:kern w:val="0"/>
          <w:sz w:val="24"/>
        </w:rPr>
        <w:t xml:space="preserve"> </w:t>
      </w:r>
    </w:p>
    <w:p w14:paraId="3736B30F">
      <w:pPr>
        <w:widowControl/>
        <w:spacing w:line="200" w:lineRule="exact"/>
        <w:jc w:val="left"/>
        <w:rPr>
          <w:kern w:val="0"/>
          <w:sz w:val="24"/>
        </w:rPr>
      </w:pPr>
      <w:r>
        <w:rPr>
          <w:kern w:val="0"/>
          <w:sz w:val="24"/>
        </w:rPr>
        <w:t xml:space="preserve"> </w:t>
      </w:r>
    </w:p>
    <w:p w14:paraId="4ED1DC6F">
      <w:pPr>
        <w:widowControl/>
        <w:spacing w:line="200" w:lineRule="exact"/>
        <w:jc w:val="left"/>
        <w:rPr>
          <w:kern w:val="0"/>
          <w:sz w:val="24"/>
        </w:rPr>
      </w:pPr>
      <w:r>
        <w:rPr>
          <w:kern w:val="0"/>
          <w:sz w:val="24"/>
        </w:rPr>
        <w:t xml:space="preserve"> </w:t>
      </w:r>
    </w:p>
    <w:p w14:paraId="1CBC69F8">
      <w:pPr>
        <w:widowControl/>
        <w:spacing w:line="200" w:lineRule="exact"/>
        <w:jc w:val="left"/>
        <w:rPr>
          <w:kern w:val="0"/>
          <w:sz w:val="24"/>
        </w:rPr>
      </w:pPr>
      <w:r>
        <w:rPr>
          <w:kern w:val="0"/>
          <w:sz w:val="24"/>
        </w:rPr>
        <w:t xml:space="preserve"> </w:t>
      </w:r>
    </w:p>
    <w:p w14:paraId="0A9A2383">
      <w:pPr>
        <w:widowControl/>
        <w:spacing w:line="200" w:lineRule="exact"/>
        <w:jc w:val="left"/>
        <w:rPr>
          <w:kern w:val="0"/>
          <w:sz w:val="24"/>
        </w:rPr>
      </w:pPr>
      <w:r>
        <w:rPr>
          <w:kern w:val="0"/>
          <w:sz w:val="24"/>
        </w:rPr>
        <w:t xml:space="preserve"> </w:t>
      </w:r>
    </w:p>
    <w:p w14:paraId="110E87E3">
      <w:pPr>
        <w:widowControl/>
        <w:spacing w:line="200" w:lineRule="exact"/>
        <w:jc w:val="left"/>
        <w:rPr>
          <w:kern w:val="0"/>
          <w:sz w:val="24"/>
        </w:rPr>
      </w:pPr>
      <w:r>
        <w:rPr>
          <w:kern w:val="0"/>
          <w:sz w:val="24"/>
        </w:rPr>
        <w:t xml:space="preserve"> </w:t>
      </w:r>
    </w:p>
    <w:p w14:paraId="0DE536CF">
      <w:pPr>
        <w:widowControl/>
        <w:spacing w:line="200" w:lineRule="exact"/>
        <w:jc w:val="left"/>
        <w:rPr>
          <w:kern w:val="0"/>
          <w:sz w:val="24"/>
        </w:rPr>
      </w:pPr>
      <w:r>
        <w:rPr>
          <w:kern w:val="0"/>
          <w:sz w:val="24"/>
        </w:rPr>
        <w:t xml:space="preserve"> </w:t>
      </w:r>
    </w:p>
    <w:p w14:paraId="6F9961B3">
      <w:pPr>
        <w:widowControl/>
        <w:spacing w:line="200" w:lineRule="exact"/>
        <w:jc w:val="left"/>
        <w:rPr>
          <w:kern w:val="0"/>
          <w:sz w:val="24"/>
        </w:rPr>
      </w:pPr>
      <w:r>
        <w:rPr>
          <w:kern w:val="0"/>
          <w:sz w:val="24"/>
        </w:rPr>
        <w:t xml:space="preserve"> </w:t>
      </w:r>
    </w:p>
    <w:p w14:paraId="676DB936">
      <w:pPr>
        <w:widowControl/>
        <w:spacing w:line="200" w:lineRule="exact"/>
        <w:jc w:val="left"/>
        <w:rPr>
          <w:kern w:val="0"/>
          <w:sz w:val="24"/>
        </w:rPr>
      </w:pPr>
      <w:r>
        <w:rPr>
          <w:kern w:val="0"/>
          <w:sz w:val="24"/>
        </w:rPr>
        <w:t xml:space="preserve"> </w:t>
      </w:r>
    </w:p>
    <w:p w14:paraId="5216B578">
      <w:pPr>
        <w:widowControl/>
        <w:spacing w:line="200" w:lineRule="exact"/>
        <w:jc w:val="left"/>
        <w:rPr>
          <w:kern w:val="0"/>
          <w:sz w:val="24"/>
        </w:rPr>
      </w:pPr>
      <w:r>
        <w:rPr>
          <w:kern w:val="0"/>
          <w:sz w:val="24"/>
        </w:rPr>
        <w:t xml:space="preserve"> </w:t>
      </w:r>
    </w:p>
    <w:p w14:paraId="5758EC2F">
      <w:pPr>
        <w:widowControl/>
        <w:spacing w:line="200" w:lineRule="exact"/>
        <w:jc w:val="left"/>
        <w:rPr>
          <w:kern w:val="0"/>
          <w:sz w:val="24"/>
        </w:rPr>
      </w:pPr>
      <w:r>
        <w:rPr>
          <w:kern w:val="0"/>
          <w:sz w:val="24"/>
        </w:rPr>
        <w:t xml:space="preserve"> </w:t>
      </w:r>
    </w:p>
    <w:p w14:paraId="28AE7C44">
      <w:pPr>
        <w:widowControl/>
        <w:spacing w:line="200" w:lineRule="exact"/>
        <w:jc w:val="left"/>
        <w:rPr>
          <w:kern w:val="0"/>
          <w:sz w:val="24"/>
        </w:rPr>
      </w:pPr>
      <w:r>
        <w:rPr>
          <w:kern w:val="0"/>
          <w:sz w:val="24"/>
        </w:rPr>
        <w:t xml:space="preserve"> </w:t>
      </w:r>
    </w:p>
    <w:p w14:paraId="76C1BC36">
      <w:pPr>
        <w:widowControl/>
        <w:spacing w:line="200" w:lineRule="exact"/>
        <w:jc w:val="left"/>
        <w:rPr>
          <w:kern w:val="0"/>
          <w:sz w:val="24"/>
        </w:rPr>
      </w:pPr>
      <w:r>
        <w:rPr>
          <w:kern w:val="0"/>
          <w:sz w:val="24"/>
        </w:rPr>
        <w:t xml:space="preserve"> </w:t>
      </w:r>
    </w:p>
    <w:p w14:paraId="22EF7B6D">
      <w:pPr>
        <w:widowControl/>
        <w:spacing w:line="200" w:lineRule="exact"/>
        <w:jc w:val="left"/>
        <w:rPr>
          <w:kern w:val="0"/>
          <w:sz w:val="24"/>
        </w:rPr>
      </w:pPr>
      <w:r>
        <w:rPr>
          <w:kern w:val="0"/>
          <w:sz w:val="24"/>
        </w:rPr>
        <w:t xml:space="preserve"> </w:t>
      </w:r>
    </w:p>
    <w:p w14:paraId="0032999E">
      <w:pPr>
        <w:widowControl/>
        <w:spacing w:line="200" w:lineRule="exact"/>
        <w:jc w:val="left"/>
        <w:rPr>
          <w:kern w:val="0"/>
          <w:sz w:val="24"/>
        </w:rPr>
      </w:pPr>
      <w:r>
        <w:rPr>
          <w:kern w:val="0"/>
          <w:sz w:val="24"/>
        </w:rPr>
        <w:t xml:space="preserve"> </w:t>
      </w:r>
    </w:p>
    <w:p w14:paraId="0D14AF54">
      <w:pPr>
        <w:widowControl/>
        <w:spacing w:line="200" w:lineRule="exact"/>
        <w:jc w:val="left"/>
        <w:rPr>
          <w:kern w:val="0"/>
          <w:sz w:val="24"/>
        </w:rPr>
      </w:pPr>
      <w:r>
        <w:rPr>
          <w:kern w:val="0"/>
          <w:sz w:val="24"/>
        </w:rPr>
        <w:t xml:space="preserve"> </w:t>
      </w:r>
    </w:p>
    <w:p w14:paraId="78E691D9">
      <w:pPr>
        <w:widowControl/>
        <w:spacing w:line="200" w:lineRule="exact"/>
        <w:jc w:val="left"/>
        <w:rPr>
          <w:kern w:val="0"/>
          <w:sz w:val="24"/>
        </w:rPr>
      </w:pPr>
      <w:r>
        <w:rPr>
          <w:kern w:val="0"/>
          <w:sz w:val="24"/>
        </w:rPr>
        <w:t xml:space="preserve"> </w:t>
      </w:r>
    </w:p>
    <w:p w14:paraId="73829D0D">
      <w:pPr>
        <w:widowControl/>
        <w:spacing w:line="273" w:lineRule="exact"/>
        <w:jc w:val="left"/>
        <w:rPr>
          <w:kern w:val="0"/>
          <w:sz w:val="24"/>
        </w:rPr>
      </w:pPr>
      <w:r>
        <w:rPr>
          <w:kern w:val="0"/>
          <w:sz w:val="24"/>
        </w:rPr>
        <w:t xml:space="preserve"> </w:t>
      </w:r>
    </w:p>
    <w:p w14:paraId="60703B29">
      <w:pPr>
        <w:widowControl/>
        <w:spacing w:line="720" w:lineRule="exact"/>
        <w:ind w:left="1140"/>
        <w:jc w:val="left"/>
        <w:rPr>
          <w:rFonts w:hint="eastAsia"/>
          <w:kern w:val="0"/>
          <w:sz w:val="24"/>
        </w:rPr>
      </w:pPr>
      <w:r>
        <w:rPr>
          <w:rFonts w:hint="eastAsia" w:ascii="宋体" w:hAnsi="宋体" w:cs="宋体"/>
          <w:kern w:val="0"/>
          <w:sz w:val="30"/>
          <w:szCs w:val="30"/>
        </w:rPr>
        <w:t>投标人</w:t>
      </w:r>
      <w:r>
        <w:rPr>
          <w:rFonts w:hint="eastAsia" w:ascii="MS PGothic" w:hAnsi="MS PGothic" w:eastAsia="MS PGothic" w:cs="宋体"/>
          <w:kern w:val="0"/>
          <w:sz w:val="30"/>
          <w:szCs w:val="30"/>
        </w:rPr>
        <w:t>：</w:t>
      </w:r>
      <w:r>
        <w:rPr>
          <w:kern w:val="0"/>
          <w:sz w:val="24"/>
        </w:rPr>
        <w:tab/>
      </w:r>
      <w:r>
        <w:rPr>
          <w:rFonts w:hint="eastAsia" w:ascii="MS PGothic" w:hAnsi="MS PGothic" w:eastAsia="MS PGothic" w:cs="宋体"/>
          <w:kern w:val="0"/>
          <w:sz w:val="30"/>
          <w:szCs w:val="30"/>
        </w:rPr>
        <w:t>（</w:t>
      </w:r>
      <w:r>
        <w:rPr>
          <w:rFonts w:hint="eastAsia" w:ascii="宋体" w:hAnsi="宋体" w:cs="宋体"/>
          <w:kern w:val="0"/>
          <w:sz w:val="30"/>
          <w:szCs w:val="30"/>
        </w:rPr>
        <w:t>盖单位章</w:t>
      </w:r>
      <w:r>
        <w:rPr>
          <w:rFonts w:hint="eastAsia" w:ascii="MS PGothic" w:hAnsi="MS PGothic" w:eastAsia="MS PGothic" w:cs="宋体"/>
          <w:kern w:val="0"/>
          <w:sz w:val="30"/>
          <w:szCs w:val="30"/>
        </w:rPr>
        <w:t>）</w:t>
      </w:r>
      <w:r>
        <w:rPr>
          <w:rFonts w:ascii="Calibri" w:hAnsi="Calibri" w:cs="宋体"/>
          <w:kern w:val="0"/>
          <w:sz w:val="24"/>
        </w:rPr>
        <w:drawing>
          <wp:inline distT="0" distB="0" distL="114300" distR="114300">
            <wp:extent cx="2493010" cy="8255"/>
            <wp:effectExtent l="0" t="0" r="0" b="0"/>
            <wp:docPr id="1" name="图片 5" descr="wps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ps151"/>
                    <pic:cNvPicPr>
                      <a:picLocks noChangeAspect="1"/>
                    </pic:cNvPicPr>
                  </pic:nvPicPr>
                  <pic:blipFill>
                    <a:blip r:embed="rId17"/>
                    <a:stretch>
                      <a:fillRect/>
                    </a:stretch>
                  </pic:blipFill>
                  <pic:spPr>
                    <a:xfrm>
                      <a:off x="0" y="0"/>
                      <a:ext cx="2493010" cy="8255"/>
                    </a:xfrm>
                    <a:prstGeom prst="rect">
                      <a:avLst/>
                    </a:prstGeom>
                    <a:noFill/>
                    <a:ln>
                      <a:noFill/>
                    </a:ln>
                  </pic:spPr>
                </pic:pic>
              </a:graphicData>
            </a:graphic>
          </wp:inline>
        </w:drawing>
      </w:r>
      <w:r>
        <w:rPr>
          <w:kern w:val="0"/>
          <w:sz w:val="24"/>
        </w:rPr>
        <w:t xml:space="preserve"> </w:t>
      </w:r>
    </w:p>
    <w:p w14:paraId="010A8A54">
      <w:pPr>
        <w:widowControl/>
        <w:spacing w:line="720" w:lineRule="exact"/>
        <w:ind w:left="700"/>
        <w:jc w:val="left"/>
        <w:rPr>
          <w:rFonts w:hint="eastAsia"/>
          <w:kern w:val="0"/>
          <w:sz w:val="24"/>
        </w:rPr>
      </w:pPr>
      <w:r>
        <w:rPr>
          <w:rFonts w:hint="eastAsia" w:ascii="宋体" w:hAnsi="宋体" w:cs="宋体"/>
          <w:kern w:val="0"/>
          <w:sz w:val="30"/>
          <w:szCs w:val="30"/>
        </w:rPr>
        <w:t>法定代表人或其委托代理人</w:t>
      </w:r>
      <w:r>
        <w:rPr>
          <w:rFonts w:hint="eastAsia" w:ascii="MS PGothic" w:hAnsi="MS PGothic" w:eastAsia="MS PGothic" w:cs="宋体"/>
          <w:kern w:val="0"/>
          <w:sz w:val="30"/>
          <w:szCs w:val="30"/>
        </w:rPr>
        <w:t>：</w:t>
      </w:r>
      <w:r>
        <w:rPr>
          <w:kern w:val="0"/>
          <w:sz w:val="24"/>
        </w:rPr>
        <w:tab/>
      </w:r>
      <w:r>
        <w:rPr>
          <w:rFonts w:hint="eastAsia" w:ascii="MS PGothic" w:hAnsi="MS PGothic" w:eastAsia="MS PGothic" w:cs="宋体"/>
          <w:kern w:val="0"/>
          <w:sz w:val="30"/>
          <w:szCs w:val="30"/>
        </w:rPr>
        <w:t>（</w:t>
      </w:r>
      <w:r>
        <w:rPr>
          <w:rFonts w:hint="eastAsia" w:ascii="宋体" w:hAnsi="宋体" w:cs="宋体"/>
          <w:kern w:val="0"/>
          <w:sz w:val="30"/>
          <w:szCs w:val="30"/>
        </w:rPr>
        <w:t>签字或印鉴</w:t>
      </w:r>
      <w:r>
        <w:rPr>
          <w:rFonts w:hint="eastAsia" w:ascii="MS PGothic" w:hAnsi="MS PGothic" w:eastAsia="MS PGothic" w:cs="宋体"/>
          <w:kern w:val="0"/>
          <w:sz w:val="30"/>
          <w:szCs w:val="30"/>
        </w:rPr>
        <w:t>）</w:t>
      </w:r>
      <w:r>
        <w:rPr>
          <w:rFonts w:ascii="Calibri" w:hAnsi="Calibri" w:cs="宋体"/>
          <w:kern w:val="0"/>
          <w:sz w:val="24"/>
        </w:rPr>
        <w:drawing>
          <wp:inline distT="0" distB="0" distL="114300" distR="114300">
            <wp:extent cx="1165225" cy="8255"/>
            <wp:effectExtent l="0" t="0" r="0" b="0"/>
            <wp:docPr id="2" name="图片 6" descr="wp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ps152"/>
                    <pic:cNvPicPr>
                      <a:picLocks noChangeAspect="1"/>
                    </pic:cNvPicPr>
                  </pic:nvPicPr>
                  <pic:blipFill>
                    <a:blip r:embed="rId18"/>
                    <a:stretch>
                      <a:fillRect/>
                    </a:stretch>
                  </pic:blipFill>
                  <pic:spPr>
                    <a:xfrm>
                      <a:off x="0" y="0"/>
                      <a:ext cx="1165225" cy="8255"/>
                    </a:xfrm>
                    <a:prstGeom prst="rect">
                      <a:avLst/>
                    </a:prstGeom>
                    <a:noFill/>
                    <a:ln>
                      <a:noFill/>
                    </a:ln>
                  </pic:spPr>
                </pic:pic>
              </a:graphicData>
            </a:graphic>
          </wp:inline>
        </w:drawing>
      </w:r>
      <w:r>
        <w:rPr>
          <w:kern w:val="0"/>
          <w:sz w:val="24"/>
        </w:rPr>
        <w:t xml:space="preserve"> </w:t>
      </w:r>
    </w:p>
    <w:p w14:paraId="003D554B">
      <w:pPr>
        <w:widowControl/>
        <w:spacing w:line="720" w:lineRule="exact"/>
        <w:ind w:left="3300"/>
        <w:jc w:val="left"/>
        <w:rPr>
          <w:rFonts w:hint="eastAsia"/>
          <w:kern w:val="0"/>
          <w:sz w:val="24"/>
        </w:rPr>
      </w:pPr>
      <w:r>
        <w:rPr>
          <w:rFonts w:hint="eastAsia" w:ascii="宋体" w:hAnsi="宋体" w:cs="宋体"/>
          <w:kern w:val="0"/>
          <w:sz w:val="30"/>
          <w:szCs w:val="30"/>
        </w:rPr>
        <w:t>年</w:t>
      </w:r>
      <w:r>
        <w:rPr>
          <w:kern w:val="0"/>
          <w:sz w:val="24"/>
        </w:rPr>
        <w:tab/>
      </w:r>
      <w:r>
        <w:rPr>
          <w:rFonts w:hint="eastAsia"/>
          <w:kern w:val="0"/>
          <w:sz w:val="24"/>
        </w:rPr>
        <w:t xml:space="preserve"> </w:t>
      </w:r>
      <w:r>
        <w:rPr>
          <w:rFonts w:hint="eastAsia" w:ascii="宋体" w:hAnsi="宋体" w:cs="宋体"/>
          <w:kern w:val="0"/>
          <w:sz w:val="30"/>
          <w:szCs w:val="30"/>
        </w:rPr>
        <w:t>月  日</w:t>
      </w:r>
    </w:p>
    <w:p w14:paraId="5C0F2756">
      <w:pPr>
        <w:widowControl/>
        <w:spacing w:line="200" w:lineRule="exact"/>
        <w:jc w:val="left"/>
        <w:rPr>
          <w:kern w:val="0"/>
          <w:sz w:val="24"/>
        </w:rPr>
      </w:pPr>
      <w:r>
        <w:rPr>
          <w:kern w:val="0"/>
          <w:sz w:val="24"/>
        </w:rPr>
        <w:t xml:space="preserve"> </w:t>
      </w:r>
    </w:p>
    <w:p w14:paraId="22545122">
      <w:pPr>
        <w:widowControl/>
        <w:spacing w:line="200" w:lineRule="exact"/>
        <w:jc w:val="left"/>
        <w:rPr>
          <w:kern w:val="0"/>
          <w:sz w:val="24"/>
        </w:rPr>
      </w:pPr>
      <w:r>
        <w:rPr>
          <w:kern w:val="0"/>
          <w:sz w:val="24"/>
        </w:rPr>
        <w:t xml:space="preserve"> </w:t>
      </w:r>
    </w:p>
    <w:p w14:paraId="4E0BE7BA">
      <w:pPr>
        <w:widowControl/>
        <w:spacing w:line="200" w:lineRule="exact"/>
        <w:jc w:val="left"/>
        <w:rPr>
          <w:kern w:val="0"/>
          <w:sz w:val="24"/>
        </w:rPr>
      </w:pPr>
      <w:r>
        <w:rPr>
          <w:kern w:val="0"/>
          <w:sz w:val="24"/>
        </w:rPr>
        <w:t xml:space="preserve"> </w:t>
      </w:r>
    </w:p>
    <w:p w14:paraId="4B1322FA">
      <w:pPr>
        <w:widowControl/>
        <w:spacing w:line="200" w:lineRule="exact"/>
        <w:jc w:val="left"/>
        <w:rPr>
          <w:kern w:val="0"/>
          <w:sz w:val="24"/>
        </w:rPr>
      </w:pPr>
      <w:r>
        <w:rPr>
          <w:kern w:val="0"/>
          <w:sz w:val="24"/>
        </w:rPr>
        <w:t xml:space="preserve"> </w:t>
      </w:r>
    </w:p>
    <w:p w14:paraId="7A086921">
      <w:pPr>
        <w:jc w:val="center"/>
        <w:rPr>
          <w:rFonts w:ascii="宋体" w:hAnsi="宋体" w:cs="宋体"/>
          <w:b/>
          <w:bCs/>
          <w:sz w:val="28"/>
          <w:szCs w:val="28"/>
        </w:rPr>
      </w:pPr>
      <w:bookmarkStart w:id="149" w:name="_Toc263757451"/>
      <w:bookmarkStart w:id="150" w:name="_Toc263685980"/>
      <w:bookmarkStart w:id="151" w:name="_Toc263682549"/>
    </w:p>
    <w:p w14:paraId="2DAEEAEA">
      <w:pPr>
        <w:jc w:val="center"/>
        <w:rPr>
          <w:rFonts w:ascii="宋体" w:hAnsi="宋体" w:cs="宋体"/>
          <w:b/>
          <w:bCs/>
          <w:sz w:val="28"/>
          <w:szCs w:val="28"/>
        </w:rPr>
      </w:pPr>
    </w:p>
    <w:p w14:paraId="4450BF35">
      <w:pPr>
        <w:jc w:val="center"/>
        <w:rPr>
          <w:rFonts w:hint="eastAsia" w:ascii="宋体" w:hAnsi="宋体" w:cs="宋体"/>
          <w:b/>
          <w:bCs/>
          <w:sz w:val="28"/>
          <w:szCs w:val="28"/>
        </w:rPr>
      </w:pPr>
      <w:r>
        <w:rPr>
          <w:rFonts w:hint="eastAsia" w:ascii="宋体" w:hAnsi="宋体" w:cs="宋体"/>
          <w:b/>
          <w:bCs/>
          <w:sz w:val="28"/>
          <w:szCs w:val="28"/>
        </w:rPr>
        <w:t>法定代表人身份证明</w:t>
      </w:r>
    </w:p>
    <w:p w14:paraId="2C66231C">
      <w:pPr>
        <w:pStyle w:val="12"/>
        <w:rPr>
          <w:rFonts w:hint="eastAsia" w:ascii="宋体" w:hAnsi="宋体" w:cs="宋体"/>
          <w:b/>
          <w:bCs/>
          <w:sz w:val="28"/>
          <w:szCs w:val="28"/>
        </w:rPr>
      </w:pPr>
    </w:p>
    <w:p w14:paraId="65F1BBA0">
      <w:pPr>
        <w:pStyle w:val="12"/>
        <w:rPr>
          <w:rFonts w:hint="eastAsia" w:ascii="宋体" w:hAnsi="宋体" w:cs="宋体"/>
          <w:b/>
          <w:bCs/>
          <w:sz w:val="24"/>
        </w:rPr>
      </w:pPr>
    </w:p>
    <w:bookmarkEnd w:id="149"/>
    <w:bookmarkEnd w:id="150"/>
    <w:bookmarkEnd w:id="151"/>
    <w:p w14:paraId="4EB86FF5">
      <w:pPr>
        <w:pStyle w:val="12"/>
        <w:spacing w:line="360" w:lineRule="auto"/>
        <w:rPr>
          <w:rFonts w:ascii="宋体" w:hAnsi="宋体" w:cs="宋体"/>
          <w:color w:val="000000"/>
          <w:sz w:val="24"/>
        </w:rPr>
      </w:pPr>
      <w:r>
        <w:rPr>
          <w:rFonts w:hint="eastAsia" w:ascii="宋体" w:hAnsi="宋体" w:cs="宋体"/>
          <w:color w:val="000000"/>
          <w:sz w:val="24"/>
        </w:rPr>
        <w:t>单位名称：</w:t>
      </w:r>
    </w:p>
    <w:p w14:paraId="3F1AD955">
      <w:pPr>
        <w:pStyle w:val="12"/>
        <w:spacing w:line="360" w:lineRule="auto"/>
        <w:rPr>
          <w:rFonts w:hint="eastAsia" w:ascii="宋体" w:hAnsi="宋体" w:cs="宋体"/>
          <w:color w:val="000000"/>
          <w:sz w:val="24"/>
        </w:rPr>
      </w:pPr>
      <w:r>
        <w:rPr>
          <w:rFonts w:hint="eastAsia" w:ascii="宋体" w:hAnsi="宋体" w:cs="宋体"/>
          <w:color w:val="000000"/>
          <w:sz w:val="24"/>
        </w:rPr>
        <w:t>单位性质：</w:t>
      </w:r>
    </w:p>
    <w:p w14:paraId="35461224">
      <w:pPr>
        <w:pStyle w:val="12"/>
        <w:spacing w:line="360" w:lineRule="auto"/>
        <w:rPr>
          <w:rFonts w:hint="eastAsia" w:ascii="宋体" w:hAnsi="宋体" w:cs="宋体"/>
          <w:color w:val="000000"/>
          <w:sz w:val="24"/>
        </w:rPr>
      </w:pPr>
      <w:r>
        <w:rPr>
          <w:rFonts w:hint="eastAsia" w:ascii="宋体" w:hAnsi="宋体" w:cs="宋体"/>
          <w:color w:val="000000"/>
          <w:sz w:val="24"/>
        </w:rPr>
        <w:t>地    址：</w:t>
      </w:r>
    </w:p>
    <w:p w14:paraId="0E589F94">
      <w:pPr>
        <w:pStyle w:val="12"/>
        <w:spacing w:line="360" w:lineRule="auto"/>
        <w:rPr>
          <w:rFonts w:hint="eastAsia" w:ascii="宋体" w:hAnsi="宋体" w:cs="宋体"/>
          <w:color w:val="000000"/>
          <w:sz w:val="24"/>
        </w:rPr>
      </w:pPr>
      <w:r>
        <w:rPr>
          <w:rFonts w:hint="eastAsia" w:ascii="宋体" w:hAnsi="宋体" w:cs="宋体"/>
          <w:color w:val="000000"/>
          <w:sz w:val="24"/>
        </w:rPr>
        <w:t>成立时间：年月日</w:t>
      </w:r>
    </w:p>
    <w:p w14:paraId="64BC9B72">
      <w:pPr>
        <w:pStyle w:val="12"/>
        <w:spacing w:line="360" w:lineRule="auto"/>
        <w:rPr>
          <w:rFonts w:hint="eastAsia" w:ascii="宋体" w:hAnsi="宋体" w:cs="宋体"/>
          <w:color w:val="000000"/>
          <w:sz w:val="24"/>
        </w:rPr>
      </w:pPr>
      <w:r>
        <w:rPr>
          <w:rFonts w:hint="eastAsia" w:ascii="宋体" w:hAnsi="宋体" w:cs="宋体"/>
          <w:color w:val="000000"/>
          <w:sz w:val="24"/>
        </w:rPr>
        <w:t>经营期限：</w:t>
      </w:r>
    </w:p>
    <w:p w14:paraId="01D26DF6">
      <w:pPr>
        <w:pStyle w:val="12"/>
        <w:spacing w:line="360" w:lineRule="auto"/>
        <w:rPr>
          <w:rFonts w:hint="eastAsia" w:ascii="宋体" w:hAnsi="宋体" w:cs="宋体"/>
          <w:color w:val="000000"/>
          <w:sz w:val="24"/>
        </w:rPr>
      </w:pPr>
      <w:r>
        <w:rPr>
          <w:rFonts w:hint="eastAsia" w:ascii="宋体" w:hAnsi="宋体" w:cs="宋体"/>
          <w:color w:val="000000"/>
          <w:sz w:val="24"/>
        </w:rPr>
        <w:t>姓    名：性别：年龄：</w:t>
      </w:r>
    </w:p>
    <w:p w14:paraId="5A5E0504">
      <w:pPr>
        <w:pStyle w:val="12"/>
        <w:spacing w:line="360" w:lineRule="auto"/>
        <w:rPr>
          <w:rFonts w:hint="eastAsia" w:ascii="宋体" w:hAnsi="宋体" w:cs="宋体"/>
          <w:color w:val="000000"/>
          <w:sz w:val="24"/>
        </w:rPr>
      </w:pPr>
      <w:r>
        <w:rPr>
          <w:rFonts w:hint="eastAsia" w:ascii="宋体" w:hAnsi="宋体" w:cs="宋体"/>
          <w:color w:val="000000"/>
          <w:sz w:val="24"/>
        </w:rPr>
        <w:t>职务：系：</w:t>
      </w:r>
      <w:r>
        <w:rPr>
          <w:rFonts w:hint="eastAsia" w:ascii="宋体" w:hAnsi="宋体" w:cs="宋体"/>
          <w:color w:val="000000"/>
          <w:sz w:val="24"/>
          <w:u w:val="single"/>
        </w:rPr>
        <w:t xml:space="preserve">     (投标人单位名称)        </w:t>
      </w:r>
      <w:r>
        <w:rPr>
          <w:rFonts w:hint="eastAsia" w:ascii="宋体" w:hAnsi="宋体" w:cs="宋体"/>
          <w:color w:val="000000"/>
          <w:sz w:val="24"/>
        </w:rPr>
        <w:t>的法定代表人。</w:t>
      </w:r>
    </w:p>
    <w:p w14:paraId="6CBD3D58">
      <w:pPr>
        <w:pStyle w:val="12"/>
        <w:spacing w:line="360" w:lineRule="auto"/>
        <w:rPr>
          <w:rFonts w:hint="eastAsia" w:ascii="宋体" w:hAnsi="宋体" w:cs="宋体"/>
          <w:color w:val="000000"/>
          <w:sz w:val="24"/>
        </w:rPr>
      </w:pPr>
      <w:r>
        <w:rPr>
          <w:rFonts w:hint="eastAsia" w:ascii="宋体" w:hAnsi="宋体" w:cs="宋体"/>
          <w:color w:val="000000"/>
          <w:sz w:val="24"/>
        </w:rPr>
        <w:t>特此证明</w:t>
      </w:r>
    </w:p>
    <w:p w14:paraId="14CF4D6F">
      <w:pPr>
        <w:pStyle w:val="12"/>
        <w:spacing w:line="360" w:lineRule="auto"/>
        <w:rPr>
          <w:rFonts w:hint="eastAsia" w:ascii="宋体" w:hAnsi="宋体" w:cs="宋体"/>
          <w:color w:val="000000"/>
          <w:sz w:val="24"/>
        </w:rPr>
      </w:pPr>
    </w:p>
    <w:p w14:paraId="0773CE15">
      <w:pPr>
        <w:pStyle w:val="12"/>
        <w:spacing w:line="360" w:lineRule="auto"/>
        <w:rPr>
          <w:rFonts w:hint="eastAsia" w:ascii="宋体" w:hAnsi="宋体" w:cs="宋体"/>
          <w:color w:val="000000"/>
          <w:sz w:val="24"/>
          <w:u w:val="single"/>
        </w:rPr>
      </w:pPr>
      <w:r>
        <w:rPr>
          <w:rFonts w:hint="eastAsia" w:ascii="宋体" w:hAnsi="宋体" w:cs="宋体"/>
          <w:color w:val="000000"/>
          <w:sz w:val="24"/>
        </w:rPr>
        <w:t>投标人(盖单位公章)：</w:t>
      </w:r>
    </w:p>
    <w:p w14:paraId="7767EFD9">
      <w:pPr>
        <w:pStyle w:val="12"/>
        <w:spacing w:line="360" w:lineRule="auto"/>
        <w:ind w:firstLine="480"/>
        <w:rPr>
          <w:rFonts w:hint="eastAsia" w:ascii="宋体" w:hAnsi="宋体" w:cs="宋体"/>
          <w:color w:val="000000"/>
          <w:sz w:val="24"/>
        </w:rPr>
      </w:pPr>
      <w:r>
        <w:rPr>
          <w:rFonts w:hint="eastAsia" w:ascii="宋体" w:hAnsi="宋体" w:cs="宋体"/>
          <w:sz w:val="24"/>
        </w:rPr>
        <w:t>法定代表人：</w:t>
      </w:r>
      <w:r>
        <w:rPr>
          <w:rFonts w:hint="eastAsia" w:ascii="宋体" w:hAnsi="宋体" w:cs="宋体"/>
          <w:sz w:val="24"/>
          <w:u w:val="single"/>
        </w:rPr>
        <w:t xml:space="preserve">       （签字或印鉴）</w:t>
      </w:r>
    </w:p>
    <w:p w14:paraId="41F62B27">
      <w:pPr>
        <w:pStyle w:val="12"/>
        <w:spacing w:line="360" w:lineRule="auto"/>
        <w:rPr>
          <w:rFonts w:hint="eastAsia" w:ascii="宋体" w:hAnsi="宋体" w:cs="宋体"/>
          <w:color w:val="000000"/>
          <w:sz w:val="24"/>
        </w:rPr>
      </w:pPr>
      <w:r>
        <w:rPr>
          <w:rFonts w:hint="eastAsia" w:ascii="宋体" w:hAnsi="宋体" w:cs="宋体"/>
          <w:color w:val="000000"/>
          <w:sz w:val="24"/>
        </w:rPr>
        <w:t>日   期：年月日</w:t>
      </w:r>
    </w:p>
    <w:p w14:paraId="51FBDDD1">
      <w:pPr>
        <w:spacing w:line="360" w:lineRule="auto"/>
        <w:jc w:val="center"/>
        <w:rPr>
          <w:rFonts w:hint="eastAsia" w:ascii="宋体" w:hAnsi="宋体" w:cs="宋体"/>
          <w:sz w:val="28"/>
        </w:rPr>
      </w:pPr>
    </w:p>
    <w:p w14:paraId="3F1FC0BB">
      <w:pPr>
        <w:spacing w:line="360" w:lineRule="auto"/>
        <w:jc w:val="center"/>
        <w:rPr>
          <w:rFonts w:hint="eastAsia" w:ascii="宋体" w:hAnsi="宋体" w:cs="宋体"/>
          <w:sz w:val="28"/>
        </w:rPr>
      </w:pPr>
    </w:p>
    <w:p w14:paraId="4132EA6E">
      <w:pPr>
        <w:spacing w:line="360" w:lineRule="auto"/>
        <w:jc w:val="center"/>
        <w:rPr>
          <w:rFonts w:hint="eastAsia" w:ascii="宋体" w:hAnsi="宋体" w:cs="宋体"/>
          <w:sz w:val="28"/>
        </w:rPr>
      </w:pPr>
    </w:p>
    <w:p w14:paraId="47B25D4F">
      <w:pPr>
        <w:pStyle w:val="12"/>
        <w:rPr>
          <w:rFonts w:hint="eastAsia"/>
        </w:rPr>
      </w:pPr>
    </w:p>
    <w:p w14:paraId="77D251B5">
      <w:pPr>
        <w:spacing w:line="360" w:lineRule="auto"/>
        <w:jc w:val="center"/>
        <w:rPr>
          <w:rFonts w:hint="eastAsia" w:ascii="宋体" w:hAnsi="宋体" w:cs="宋体"/>
          <w:sz w:val="28"/>
        </w:rPr>
      </w:pPr>
    </w:p>
    <w:p w14:paraId="7A1A8782">
      <w:pPr>
        <w:spacing w:line="360" w:lineRule="auto"/>
        <w:jc w:val="center"/>
        <w:rPr>
          <w:rFonts w:hint="eastAsia" w:ascii="宋体" w:hAnsi="宋体" w:cs="宋体"/>
          <w:sz w:val="28"/>
        </w:rPr>
      </w:pPr>
    </w:p>
    <w:p w14:paraId="0A3C0F11">
      <w:pPr>
        <w:spacing w:line="360" w:lineRule="auto"/>
        <w:jc w:val="center"/>
        <w:rPr>
          <w:rFonts w:hint="eastAsia" w:ascii="宋体" w:hAnsi="宋体" w:cs="宋体"/>
          <w:sz w:val="28"/>
        </w:rPr>
      </w:pPr>
    </w:p>
    <w:p w14:paraId="0004548D">
      <w:pPr>
        <w:spacing w:line="360" w:lineRule="auto"/>
        <w:jc w:val="center"/>
        <w:rPr>
          <w:rFonts w:hint="eastAsia" w:ascii="宋体" w:hAnsi="宋体" w:cs="宋体"/>
          <w:sz w:val="28"/>
        </w:rPr>
      </w:pPr>
    </w:p>
    <w:p w14:paraId="40925DE2">
      <w:pPr>
        <w:spacing w:line="360" w:lineRule="auto"/>
        <w:jc w:val="center"/>
        <w:rPr>
          <w:rFonts w:hint="eastAsia" w:ascii="宋体" w:hAnsi="宋体" w:cs="宋体"/>
          <w:sz w:val="28"/>
        </w:rPr>
      </w:pPr>
    </w:p>
    <w:p w14:paraId="46DEFA71">
      <w:pPr>
        <w:spacing w:line="360" w:lineRule="auto"/>
        <w:jc w:val="center"/>
        <w:rPr>
          <w:rFonts w:hint="eastAsia" w:ascii="宋体" w:hAnsi="宋体" w:cs="宋体"/>
          <w:sz w:val="28"/>
        </w:rPr>
      </w:pPr>
    </w:p>
    <w:p w14:paraId="59F01776">
      <w:pPr>
        <w:spacing w:line="360" w:lineRule="auto"/>
        <w:jc w:val="center"/>
        <w:rPr>
          <w:rFonts w:hint="eastAsia" w:ascii="宋体" w:hAnsi="宋体" w:cs="宋体"/>
          <w:sz w:val="28"/>
        </w:rPr>
      </w:pPr>
    </w:p>
    <w:p w14:paraId="76C212B1">
      <w:pPr>
        <w:spacing w:line="360" w:lineRule="auto"/>
        <w:jc w:val="center"/>
        <w:rPr>
          <w:rFonts w:hint="eastAsia" w:ascii="宋体" w:hAnsi="宋体" w:cs="宋体"/>
          <w:b/>
          <w:bCs/>
          <w:sz w:val="28"/>
        </w:rPr>
      </w:pPr>
      <w:r>
        <w:rPr>
          <w:rFonts w:ascii="宋体" w:hAnsi="宋体" w:cs="宋体"/>
          <w:b/>
          <w:bCs/>
          <w:sz w:val="28"/>
        </w:rPr>
        <w:br w:type="page"/>
      </w:r>
      <w:r>
        <w:rPr>
          <w:rFonts w:hint="eastAsia" w:ascii="宋体" w:hAnsi="宋体" w:cs="宋体"/>
          <w:b/>
          <w:bCs/>
          <w:sz w:val="28"/>
        </w:rPr>
        <w:t>法定代表人授权委托书</w:t>
      </w:r>
    </w:p>
    <w:p w14:paraId="4B7F7BF6">
      <w:pPr>
        <w:spacing w:line="360" w:lineRule="auto"/>
        <w:rPr>
          <w:rFonts w:ascii="宋体" w:hAnsi="宋体" w:cs="宋体"/>
          <w:sz w:val="24"/>
          <w:u w:val="single"/>
        </w:rPr>
      </w:pPr>
      <w:r>
        <w:rPr>
          <w:rFonts w:hint="eastAsia" w:ascii="宋体" w:hAnsi="宋体" w:cs="宋体"/>
          <w:sz w:val="24"/>
        </w:rPr>
        <w:t>致：</w:t>
      </w:r>
    </w:p>
    <w:p w14:paraId="4878CEB7">
      <w:pPr>
        <w:spacing w:line="360" w:lineRule="auto"/>
        <w:rPr>
          <w:rFonts w:ascii="宋体" w:hAnsi="宋体" w:cs="宋体"/>
          <w:sz w:val="24"/>
        </w:rPr>
      </w:pPr>
    </w:p>
    <w:p w14:paraId="212285BE">
      <w:pPr>
        <w:spacing w:line="360" w:lineRule="auto"/>
        <w:ind w:firstLine="510"/>
        <w:rPr>
          <w:rFonts w:ascii="宋体" w:hAnsi="宋体" w:cs="宋体"/>
          <w:sz w:val="24"/>
        </w:rPr>
      </w:pPr>
      <w:r>
        <w:rPr>
          <w:rFonts w:hint="eastAsia" w:ascii="宋体" w:hAnsi="宋体" w:cs="宋体"/>
          <w:sz w:val="24"/>
        </w:rPr>
        <w:t>本授权书宣告：</w:t>
      </w:r>
      <w:r>
        <w:rPr>
          <w:rFonts w:hint="eastAsia" w:ascii="宋体" w:hAnsi="宋体" w:cs="宋体"/>
          <w:sz w:val="24"/>
          <w:u w:val="single"/>
        </w:rPr>
        <w:t xml:space="preserve">  （投标人全称）     （职务）    （姓名）</w:t>
      </w:r>
      <w:r>
        <w:rPr>
          <w:rFonts w:hint="eastAsia" w:ascii="宋体" w:hAnsi="宋体" w:cs="宋体"/>
          <w:sz w:val="24"/>
        </w:rPr>
        <w:t xml:space="preserve">以其法定代表人的身份，合法地代表本单位，授权 </w:t>
      </w:r>
      <w:r>
        <w:rPr>
          <w:rFonts w:hint="eastAsia" w:ascii="宋体" w:hAnsi="宋体" w:cs="宋体"/>
          <w:sz w:val="24"/>
          <w:u w:val="single"/>
        </w:rPr>
        <w:t xml:space="preserve"> （投标单位全称）   </w:t>
      </w:r>
      <w:r>
        <w:rPr>
          <w:rFonts w:hint="eastAsia" w:ascii="宋体" w:hAnsi="宋体" w:cs="宋体"/>
          <w:sz w:val="24"/>
        </w:rPr>
        <w:t>的</w:t>
      </w:r>
      <w:r>
        <w:rPr>
          <w:rFonts w:hint="eastAsia" w:ascii="宋体" w:hAnsi="宋体" w:cs="宋体"/>
          <w:sz w:val="24"/>
          <w:u w:val="single"/>
        </w:rPr>
        <w:t xml:space="preserve">  （职务）（姓名）</w:t>
      </w:r>
      <w:r>
        <w:rPr>
          <w:rFonts w:hint="eastAsia" w:ascii="宋体" w:hAnsi="宋体" w:cs="宋体"/>
          <w:sz w:val="24"/>
        </w:rPr>
        <w:t>为我单位代理人，该代理人有权在项目投标活动中，以我单位的名义签署投标文件、合同谈判、签订合同和全权处理与此有关的一切事项。</w:t>
      </w:r>
    </w:p>
    <w:p w14:paraId="24C34278">
      <w:pPr>
        <w:spacing w:line="360" w:lineRule="auto"/>
        <w:ind w:left="283" w:hanging="283"/>
        <w:rPr>
          <w:rFonts w:ascii="宋体" w:hAnsi="宋体" w:cs="宋体"/>
          <w:sz w:val="24"/>
        </w:rPr>
      </w:pPr>
    </w:p>
    <w:p w14:paraId="052381AD">
      <w:pPr>
        <w:spacing w:line="360" w:lineRule="auto"/>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（全称、盖章）         </w:t>
      </w:r>
    </w:p>
    <w:p w14:paraId="3FE0E9F3">
      <w:pPr>
        <w:spacing w:line="360" w:lineRule="auto"/>
        <w:ind w:left="302" w:firstLine="283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（签字或印鉴）          </w:t>
      </w:r>
    </w:p>
    <w:p w14:paraId="13B3B443">
      <w:pPr>
        <w:spacing w:line="360" w:lineRule="auto"/>
        <w:ind w:left="302" w:firstLine="2837"/>
        <w:rPr>
          <w:rFonts w:ascii="宋体" w:hAnsi="宋体" w:cs="宋体"/>
          <w:sz w:val="24"/>
          <w:u w:val="single"/>
        </w:rPr>
      </w:pPr>
      <w:r>
        <w:rPr>
          <w:rFonts w:hint="eastAsia" w:ascii="宋体" w:hAnsi="宋体" w:cs="宋体"/>
          <w:sz w:val="24"/>
        </w:rPr>
        <w:t>授权代理人：</w:t>
      </w:r>
      <w:r>
        <w:rPr>
          <w:rFonts w:hint="eastAsia" w:ascii="宋体" w:hAnsi="宋体" w:cs="宋体"/>
          <w:sz w:val="24"/>
          <w:u w:val="single"/>
        </w:rPr>
        <w:t xml:space="preserve">       （签字或印鉴）          </w:t>
      </w:r>
    </w:p>
    <w:p w14:paraId="0285CF4B">
      <w:pPr>
        <w:jc w:val="center"/>
        <w:rPr>
          <w:rFonts w:ascii="宋体" w:hAnsi="宋体" w:cs="宋体"/>
          <w:color w:val="000000"/>
          <w:szCs w:val="21"/>
        </w:rPr>
      </w:pPr>
      <w:r>
        <w:rPr>
          <w:rFonts w:hint="eastAsia" w:ascii="宋体" w:hAnsi="宋体" w:cs="宋体"/>
          <w:sz w:val="24"/>
        </w:rPr>
        <w:t xml:space="preserve">日　期：年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6DBEEF">
      <w:pPr>
        <w:jc w:val="center"/>
        <w:outlineLvl w:val="1"/>
        <w:rPr>
          <w:rFonts w:hint="eastAsia"/>
          <w:b/>
          <w:sz w:val="32"/>
          <w:szCs w:val="32"/>
        </w:rPr>
      </w:pPr>
      <w:r>
        <w:rPr>
          <w:rFonts w:hint="eastAsia" w:ascii="宋体" w:hAnsi="宋体" w:cs="宋体"/>
          <w:sz w:val="24"/>
        </w:rPr>
        <w:br w:type="page"/>
      </w:r>
      <w:r>
        <w:rPr>
          <w:rFonts w:hint="eastAsia"/>
          <w:b/>
          <w:sz w:val="32"/>
          <w:szCs w:val="32"/>
        </w:rPr>
        <w:t>诚信承诺书</w:t>
      </w:r>
    </w:p>
    <w:p w14:paraId="029012F4">
      <w:pPr>
        <w:spacing w:line="480" w:lineRule="exact"/>
        <w:ind w:firstLine="480" w:firstLineChars="200"/>
        <w:jc w:val="left"/>
        <w:textAlignment w:val="baseline"/>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招标单位全称）</w:t>
      </w:r>
    </w:p>
    <w:p w14:paraId="5A24FEB3">
      <w:pPr>
        <w:spacing w:line="480" w:lineRule="exact"/>
        <w:ind w:firstLine="960" w:firstLineChars="4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（投标人全称）参与</w:t>
      </w:r>
      <w:r>
        <w:rPr>
          <w:rFonts w:hint="eastAsia" w:ascii="宋体" w:hAnsi="宋体"/>
          <w:sz w:val="24"/>
          <w:u w:val="single"/>
        </w:rPr>
        <w:t xml:space="preserve">                 </w:t>
      </w:r>
      <w:r>
        <w:rPr>
          <w:rFonts w:hint="eastAsia" w:ascii="宋体" w:hAnsi="宋体"/>
          <w:sz w:val="24"/>
        </w:rPr>
        <w:t>（项目名称）投标，我单位愿意作出以下承诺：</w:t>
      </w:r>
    </w:p>
    <w:p w14:paraId="33266184">
      <w:pPr>
        <w:spacing w:line="480" w:lineRule="exact"/>
        <w:ind w:firstLine="480" w:firstLineChars="200"/>
        <w:jc w:val="left"/>
        <w:textAlignment w:val="baseline"/>
        <w:rPr>
          <w:rFonts w:ascii="宋体" w:hAnsi="宋体"/>
          <w:sz w:val="24"/>
        </w:rPr>
      </w:pPr>
      <w:r>
        <w:rPr>
          <w:rFonts w:hint="eastAsia" w:ascii="宋体" w:hAnsi="宋体"/>
          <w:sz w:val="24"/>
        </w:rPr>
        <w:t>1、投标人诚信承诺书非本单位法定代表人签发的，承诺内容不实的，一经查实，愿意按弄虚作假、提供虚假材料情况对待，列入不良行为记录，并自愿接受禁止在通州1—3年投标资格等行政惩处，对违反承诺内容所引发的一切后果，我单位愿负法律责任。</w:t>
      </w:r>
    </w:p>
    <w:p w14:paraId="55A229C9">
      <w:pPr>
        <w:spacing w:line="480" w:lineRule="exact"/>
        <w:ind w:firstLine="480" w:firstLineChars="200"/>
        <w:jc w:val="left"/>
        <w:textAlignment w:val="baseline"/>
        <w:rPr>
          <w:rFonts w:ascii="宋体" w:hAnsi="宋体"/>
          <w:sz w:val="24"/>
        </w:rPr>
      </w:pPr>
      <w:r>
        <w:rPr>
          <w:rFonts w:hint="eastAsia" w:ascii="宋体" w:hAnsi="宋体"/>
          <w:sz w:val="24"/>
        </w:rPr>
        <w:t>2、我单位参与本工程投标，提交的投标文件真实可信。证件及有关附件是真实的，复印件与原件是一致的，绝无借资质、挂靠、提供虚假材料等违规现象；</w:t>
      </w:r>
    </w:p>
    <w:p w14:paraId="6D623326">
      <w:pPr>
        <w:spacing w:line="480" w:lineRule="exact"/>
        <w:ind w:firstLine="480" w:firstLineChars="200"/>
        <w:jc w:val="left"/>
        <w:textAlignment w:val="baseline"/>
        <w:rPr>
          <w:rFonts w:hint="eastAsia" w:ascii="宋体" w:hAnsi="宋体"/>
          <w:sz w:val="24"/>
        </w:rPr>
      </w:pPr>
      <w:r>
        <w:rPr>
          <w:rFonts w:hint="eastAsia" w:ascii="宋体" w:hAnsi="宋体"/>
          <w:sz w:val="24"/>
        </w:rPr>
        <w:t>3、我单位不参与任何串标围标等违法活动；</w:t>
      </w:r>
    </w:p>
    <w:p w14:paraId="4B12FC40">
      <w:pPr>
        <w:spacing w:line="480" w:lineRule="exact"/>
        <w:ind w:firstLine="480" w:firstLineChars="200"/>
        <w:jc w:val="left"/>
        <w:textAlignment w:val="baseline"/>
        <w:rPr>
          <w:rFonts w:hint="eastAsia" w:ascii="宋体" w:hAnsi="宋体"/>
          <w:sz w:val="24"/>
        </w:rPr>
      </w:pPr>
      <w:r>
        <w:rPr>
          <w:rFonts w:hint="eastAsia" w:ascii="宋体" w:hAnsi="宋体"/>
          <w:sz w:val="24"/>
        </w:rPr>
        <w:t>4、若我单位未能兑现以上承诺，愿意接受投标保证金不予退还的处理；</w:t>
      </w:r>
    </w:p>
    <w:p w14:paraId="62BE0B54">
      <w:pPr>
        <w:spacing w:line="480" w:lineRule="exact"/>
        <w:ind w:firstLine="480"/>
        <w:rPr>
          <w:rFonts w:ascii="宋体" w:hAnsi="宋体"/>
          <w:sz w:val="24"/>
        </w:rPr>
      </w:pPr>
      <w:r>
        <w:rPr>
          <w:rFonts w:hint="eastAsia" w:ascii="宋体" w:hAnsi="宋体"/>
          <w:sz w:val="24"/>
        </w:rPr>
        <w:t>5、我单位遵守国家廉政相关规定，无失信、行贿等不良行为；</w:t>
      </w:r>
    </w:p>
    <w:p w14:paraId="511E1B02">
      <w:pPr>
        <w:spacing w:line="480" w:lineRule="exact"/>
        <w:ind w:firstLine="480"/>
        <w:rPr>
          <w:rFonts w:hint="eastAsia" w:ascii="宋体" w:hAnsi="宋体"/>
          <w:sz w:val="24"/>
        </w:rPr>
      </w:pPr>
      <w:r>
        <w:rPr>
          <w:rFonts w:hint="eastAsia" w:ascii="宋体" w:hAnsi="宋体"/>
          <w:sz w:val="24"/>
        </w:rPr>
        <w:t>6、如中标，我单位将委派本公司所属的正式队伍进场监理；</w:t>
      </w:r>
    </w:p>
    <w:p w14:paraId="7A4770DE">
      <w:pPr>
        <w:spacing w:line="480" w:lineRule="exact"/>
        <w:ind w:firstLine="480" w:firstLineChars="200"/>
        <w:jc w:val="left"/>
        <w:textAlignment w:val="baseline"/>
        <w:rPr>
          <w:rFonts w:hint="eastAsia" w:ascii="宋体" w:hAnsi="宋体"/>
          <w:sz w:val="24"/>
        </w:rPr>
      </w:pPr>
      <w:r>
        <w:rPr>
          <w:rFonts w:hint="eastAsia" w:ascii="宋体" w:hAnsi="宋体"/>
          <w:sz w:val="24"/>
        </w:rPr>
        <w:t>7、如中标，我单位将按照投标文件中委派的项目总监、项目组成员及时到位，且全面负责工作；</w:t>
      </w:r>
    </w:p>
    <w:p w14:paraId="7DA06EAD">
      <w:pPr>
        <w:spacing w:line="480" w:lineRule="exact"/>
        <w:ind w:firstLine="480" w:firstLineChars="200"/>
        <w:jc w:val="left"/>
        <w:textAlignment w:val="baseline"/>
        <w:rPr>
          <w:rFonts w:ascii="宋体" w:hAnsi="宋体"/>
          <w:sz w:val="24"/>
        </w:rPr>
      </w:pPr>
      <w:r>
        <w:rPr>
          <w:rFonts w:hint="eastAsia" w:ascii="宋体" w:hAnsi="宋体"/>
          <w:sz w:val="24"/>
        </w:rPr>
        <w:t>8、如中标，我单位将按照投标文件中承诺配备的主要试验检测仪器设备及时进场，且投入正常的生产。</w:t>
      </w:r>
    </w:p>
    <w:p w14:paraId="4520779E">
      <w:pPr>
        <w:spacing w:line="480" w:lineRule="exact"/>
        <w:ind w:firstLine="480" w:firstLineChars="200"/>
        <w:textAlignment w:val="baseline"/>
        <w:rPr>
          <w:rFonts w:ascii="宋体" w:hAnsi="宋体"/>
          <w:sz w:val="24"/>
        </w:rPr>
      </w:pPr>
    </w:p>
    <w:p w14:paraId="76BE14BF">
      <w:pPr>
        <w:spacing w:line="480" w:lineRule="exact"/>
        <w:ind w:firstLine="3960" w:firstLineChars="1650"/>
        <w:jc w:val="left"/>
        <w:textAlignment w:val="baseline"/>
        <w:rPr>
          <w:rFonts w:ascii="宋体" w:hAnsi="宋体"/>
          <w:sz w:val="24"/>
        </w:rPr>
      </w:pPr>
      <w:r>
        <w:rPr>
          <w:rFonts w:hint="eastAsia" w:ascii="宋体" w:hAnsi="宋体"/>
          <w:sz w:val="24"/>
        </w:rPr>
        <w:t xml:space="preserve">投标人（盖单位章）： </w:t>
      </w:r>
      <w:r>
        <w:rPr>
          <w:rFonts w:hint="eastAsia" w:ascii="宋体" w:hAnsi="宋体"/>
          <w:sz w:val="24"/>
          <w:u w:val="single"/>
        </w:rPr>
        <w:t xml:space="preserve">                       </w:t>
      </w:r>
    </w:p>
    <w:p w14:paraId="39FC9955">
      <w:pPr>
        <w:spacing w:line="480" w:lineRule="exact"/>
        <w:ind w:firstLine="3960" w:firstLineChars="1650"/>
        <w:jc w:val="left"/>
        <w:textAlignment w:val="baseline"/>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 xml:space="preserve"> </w:t>
      </w:r>
    </w:p>
    <w:p w14:paraId="42AA44ED">
      <w:pPr>
        <w:snapToGrid w:val="0"/>
        <w:spacing w:line="360" w:lineRule="auto"/>
        <w:rPr>
          <w:rFonts w:hint="eastAsia" w:ascii="宋体" w:hAnsi="宋体"/>
          <w:sz w:val="24"/>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BFCB2E9">
      <w:pPr>
        <w:widowControl/>
        <w:spacing w:line="440" w:lineRule="exact"/>
        <w:ind w:firstLine="2520" w:firstLineChars="1200"/>
        <w:jc w:val="left"/>
        <w:rPr>
          <w:rFonts w:ascii="Calibri" w:hAnsi="Calibri"/>
        </w:rPr>
      </w:pPr>
    </w:p>
    <w:p w14:paraId="41CDC717">
      <w:pPr>
        <w:rPr>
          <w:rFonts w:hint="eastAsia" w:ascii="Calibri" w:hAnsi="Calibri"/>
        </w:rPr>
      </w:pPr>
    </w:p>
    <w:p w14:paraId="2DD3E5A6">
      <w:pPr>
        <w:rPr>
          <w:rFonts w:ascii="Calibri" w:hAnsi="Calibri"/>
        </w:rPr>
      </w:pPr>
    </w:p>
    <w:p w14:paraId="358E364E">
      <w:pPr>
        <w:adjustRightInd w:val="0"/>
        <w:snapToGrid w:val="0"/>
        <w:spacing w:line="360" w:lineRule="auto"/>
        <w:ind w:right="840"/>
        <w:rPr>
          <w:rFonts w:hint="eastAsia" w:ascii="宋体" w:hAnsi="宋体" w:cs="宋体"/>
          <w:sz w:val="24"/>
        </w:rPr>
      </w:pPr>
    </w:p>
    <w:p w14:paraId="6F26D84E">
      <w:pPr>
        <w:widowControl/>
        <w:spacing w:line="360" w:lineRule="auto"/>
        <w:jc w:val="left"/>
        <w:rPr>
          <w:rFonts w:hint="eastAsia" w:ascii="宋体" w:hAnsi="宋体" w:cs="宋体"/>
          <w:b/>
          <w:kern w:val="0"/>
          <w:sz w:val="36"/>
          <w:szCs w:val="36"/>
        </w:rPr>
      </w:pPr>
    </w:p>
    <w:p w14:paraId="44D30305">
      <w:pPr>
        <w:widowControl/>
        <w:tabs>
          <w:tab w:val="left" w:pos="5110"/>
        </w:tabs>
        <w:spacing w:line="360" w:lineRule="auto"/>
        <w:jc w:val="left"/>
        <w:rPr>
          <w:rFonts w:ascii="宋体" w:hAnsi="宋体" w:cs="宋体"/>
          <w:b/>
          <w:kern w:val="0"/>
          <w:sz w:val="36"/>
          <w:szCs w:val="36"/>
        </w:rPr>
      </w:pPr>
      <w:r>
        <w:rPr>
          <w:rFonts w:hint="eastAsia" w:ascii="宋体" w:hAnsi="宋体" w:cs="宋体"/>
          <w:b/>
          <w:kern w:val="0"/>
          <w:sz w:val="36"/>
          <w:szCs w:val="36"/>
        </w:rPr>
        <w:tab/>
      </w:r>
      <w:r>
        <w:rPr>
          <w:rFonts w:hint="eastAsia" w:ascii="宋体" w:hAnsi="宋体" w:cs="宋体"/>
          <w:b/>
          <w:kern w:val="0"/>
          <w:sz w:val="36"/>
          <w:szCs w:val="36"/>
        </w:rPr>
        <w:t xml:space="preserve"> </w:t>
      </w:r>
    </w:p>
    <w:p w14:paraId="1F18DC94">
      <w:pPr>
        <w:widowControl/>
        <w:spacing w:line="360" w:lineRule="auto"/>
        <w:jc w:val="left"/>
        <w:rPr>
          <w:rFonts w:hint="eastAsia" w:ascii="宋体" w:hAnsi="宋体" w:cs="宋体"/>
          <w:b/>
          <w:kern w:val="0"/>
          <w:sz w:val="36"/>
          <w:szCs w:val="36"/>
        </w:rPr>
      </w:pPr>
    </w:p>
    <w:p w14:paraId="7A5431A2">
      <w:pPr>
        <w:jc w:val="center"/>
        <w:outlineLvl w:val="0"/>
        <w:rPr>
          <w:rFonts w:ascii="宋体" w:hAnsi="宋体" w:eastAsia="黑体"/>
          <w:bCs/>
          <w:sz w:val="32"/>
          <w:szCs w:val="32"/>
        </w:rPr>
      </w:pPr>
      <w:r>
        <w:rPr>
          <w:rFonts w:hint="eastAsia" w:ascii="宋体" w:hAnsi="宋体" w:eastAsia="黑体"/>
          <w:bCs/>
          <w:sz w:val="32"/>
          <w:szCs w:val="32"/>
        </w:rPr>
        <w:t>投标函</w:t>
      </w:r>
    </w:p>
    <w:p w14:paraId="4CBA8E86">
      <w:pPr>
        <w:jc w:val="center"/>
        <w:outlineLvl w:val="0"/>
        <w:rPr>
          <w:rFonts w:hint="eastAsia" w:ascii="宋体" w:hAnsi="宋体" w:eastAsia="黑体"/>
          <w:bCs/>
          <w:sz w:val="32"/>
          <w:szCs w:val="32"/>
        </w:rPr>
      </w:pPr>
    </w:p>
    <w:p w14:paraId="65FC26AD">
      <w:pPr>
        <w:widowControl/>
        <w:spacing w:line="200" w:lineRule="exact"/>
        <w:jc w:val="left"/>
      </w:pPr>
      <w:r>
        <w:rPr>
          <w:kern w:val="0"/>
          <w:sz w:val="24"/>
        </w:rPr>
        <w:t xml:space="preserve"> </w:t>
      </w:r>
    </w:p>
    <w:p w14:paraId="11094865">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（招标人名称）</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w:t>
      </w:r>
    </w:p>
    <w:p w14:paraId="5D0AFCA1">
      <w:pPr>
        <w:autoSpaceDE w:val="0"/>
        <w:autoSpaceDN w:val="0"/>
        <w:adjustRightInd w:val="0"/>
        <w:jc w:val="left"/>
        <w:rPr>
          <w:rFonts w:hint="eastAsia" w:ascii="宋体" w:hAnsi="宋体" w:cs="宋体"/>
          <w:color w:val="000000"/>
          <w:kern w:val="0"/>
          <w:sz w:val="24"/>
        </w:rPr>
      </w:pPr>
    </w:p>
    <w:p w14:paraId="36C8F3E1">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1．在充分研究</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（项目名称）监理招标文件的全部内容并考察工程现场后，我单位愿以</w:t>
      </w:r>
      <w:r>
        <w:rPr>
          <w:rFonts w:hint="eastAsia" w:ascii="宋体" w:hAnsi="宋体" w:cs="宋体"/>
          <w:color w:val="000000"/>
          <w:sz w:val="24"/>
        </w:rPr>
        <w:t>人民币</w:t>
      </w:r>
      <w:r>
        <w:rPr>
          <w:rFonts w:hint="eastAsia" w:ascii="宋体" w:hAnsi="宋体" w:cs="宋体"/>
          <w:color w:val="000000"/>
          <w:kern w:val="0"/>
          <w:sz w:val="24"/>
        </w:rPr>
        <w:t>元的总价，按招标文件规定的监理服务期限和合同约定，实施和完成各项监理任务。</w:t>
      </w:r>
    </w:p>
    <w:p w14:paraId="7BD61E4A">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2.我单位派驻现场的总监理工程师是</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w:t>
      </w:r>
    </w:p>
    <w:p w14:paraId="1935CF55">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3．我方承诺，在投标有效期内不修改、撤销投标文件。</w:t>
      </w:r>
    </w:p>
    <w:p w14:paraId="1B4116A6">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rPr>
        <w:t>4．如我方中标：我方保证按照合同约定履行相关职责和义务</w:t>
      </w:r>
      <w:r>
        <w:rPr>
          <w:rFonts w:hint="eastAsia" w:ascii="宋体" w:hAnsi="宋体" w:cs="宋体"/>
          <w:color w:val="000000"/>
          <w:sz w:val="24"/>
        </w:rPr>
        <w:t>，</w:t>
      </w:r>
      <w:r>
        <w:rPr>
          <w:rFonts w:hint="eastAsia" w:ascii="宋体" w:hAnsi="宋体" w:cs="宋体"/>
          <w:color w:val="000000"/>
          <w:kern w:val="0"/>
          <w:sz w:val="24"/>
        </w:rPr>
        <w:t>确保工程质量达到</w:t>
      </w:r>
      <w:r>
        <w:rPr>
          <w:rFonts w:hint="eastAsia" w:ascii="宋体" w:hAnsi="宋体" w:cs="宋体"/>
          <w:color w:val="000000"/>
          <w:kern w:val="0"/>
          <w:sz w:val="24"/>
          <w:u w:val="single"/>
        </w:rPr>
        <w:t>合格</w:t>
      </w:r>
      <w:r>
        <w:rPr>
          <w:rFonts w:hint="eastAsia" w:ascii="宋体" w:hAnsi="宋体" w:cs="宋体"/>
          <w:color w:val="000000"/>
          <w:kern w:val="0"/>
          <w:sz w:val="24"/>
        </w:rPr>
        <w:t>。</w:t>
      </w:r>
    </w:p>
    <w:p w14:paraId="4FE7145F">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5．我方同意本投标函在招标文件规定的提交投标文件截止时间后，在招标文件规定的投标有效期期满前对我方具有约束力，且随时准备接受你方发出的中标通知书。</w:t>
      </w:r>
    </w:p>
    <w:p w14:paraId="79408794">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6．在签署合同协议书之前，你方的中标通知书连同本投标函，对双方具有约束力。</w:t>
      </w:r>
    </w:p>
    <w:p w14:paraId="1C686FDC">
      <w:pPr>
        <w:autoSpaceDE w:val="0"/>
        <w:autoSpaceDN w:val="0"/>
        <w:adjustRightInd w:val="0"/>
        <w:ind w:firstLine="480" w:firstLineChars="200"/>
        <w:rPr>
          <w:rFonts w:hint="eastAsia" w:ascii="宋体" w:hAnsi="宋体" w:cs="宋体"/>
          <w:color w:val="000000"/>
          <w:kern w:val="0"/>
          <w:sz w:val="24"/>
        </w:rPr>
      </w:pPr>
    </w:p>
    <w:p w14:paraId="5A97A129">
      <w:pPr>
        <w:autoSpaceDE w:val="0"/>
        <w:autoSpaceDN w:val="0"/>
        <w:adjustRightInd w:val="0"/>
        <w:ind w:firstLine="480" w:firstLineChars="200"/>
        <w:rPr>
          <w:rFonts w:hint="eastAsia" w:ascii="宋体" w:hAnsi="宋体" w:cs="宋体"/>
          <w:color w:val="000000"/>
          <w:kern w:val="0"/>
          <w:sz w:val="24"/>
        </w:rPr>
      </w:pPr>
    </w:p>
    <w:p w14:paraId="4E48405B">
      <w:pPr>
        <w:autoSpaceDE w:val="0"/>
        <w:autoSpaceDN w:val="0"/>
        <w:adjustRightInd w:val="0"/>
        <w:ind w:firstLine="480" w:firstLineChars="200"/>
        <w:rPr>
          <w:rFonts w:hint="eastAsia" w:ascii="宋体" w:hAnsi="宋体" w:cs="宋体"/>
          <w:color w:val="000000"/>
          <w:kern w:val="0"/>
          <w:sz w:val="24"/>
        </w:rPr>
      </w:pPr>
    </w:p>
    <w:p w14:paraId="1F651310">
      <w:pPr>
        <w:autoSpaceDE w:val="0"/>
        <w:autoSpaceDN w:val="0"/>
        <w:adjustRightInd w:val="0"/>
        <w:ind w:firstLine="480" w:firstLineChars="200"/>
        <w:rPr>
          <w:rFonts w:hint="eastAsia" w:ascii="宋体" w:hAnsi="宋体" w:cs="宋体"/>
          <w:color w:val="000000"/>
          <w:kern w:val="0"/>
          <w:sz w:val="24"/>
        </w:rPr>
      </w:pPr>
    </w:p>
    <w:p w14:paraId="2DBD1EEC">
      <w:pPr>
        <w:autoSpaceDE w:val="0"/>
        <w:autoSpaceDN w:val="0"/>
        <w:adjustRightInd w:val="0"/>
        <w:ind w:firstLine="480" w:firstLineChars="200"/>
        <w:rPr>
          <w:rFonts w:hint="eastAsia" w:ascii="宋体" w:hAnsi="宋体" w:cs="宋体"/>
          <w:color w:val="000000"/>
          <w:kern w:val="0"/>
          <w:sz w:val="24"/>
        </w:rPr>
      </w:pPr>
    </w:p>
    <w:p w14:paraId="28942AB1">
      <w:pPr>
        <w:autoSpaceDE w:val="0"/>
        <w:autoSpaceDN w:val="0"/>
        <w:adjustRightInd w:val="0"/>
        <w:ind w:firstLine="480" w:firstLineChars="200"/>
        <w:rPr>
          <w:rFonts w:hint="eastAsia" w:ascii="宋体" w:hAnsi="宋体" w:cs="宋体"/>
          <w:color w:val="000000"/>
          <w:kern w:val="0"/>
          <w:sz w:val="24"/>
        </w:rPr>
      </w:pPr>
    </w:p>
    <w:p w14:paraId="235E6B08">
      <w:pPr>
        <w:autoSpaceDE w:val="0"/>
        <w:autoSpaceDN w:val="0"/>
        <w:adjustRightInd w:val="0"/>
        <w:ind w:firstLine="480" w:firstLineChars="200"/>
        <w:rPr>
          <w:rFonts w:hint="eastAsia" w:ascii="宋体" w:hAnsi="宋体" w:cs="宋体"/>
          <w:color w:val="000000"/>
          <w:kern w:val="0"/>
          <w:sz w:val="24"/>
        </w:rPr>
      </w:pPr>
    </w:p>
    <w:p w14:paraId="06727FC5">
      <w:pPr>
        <w:autoSpaceDE w:val="0"/>
        <w:autoSpaceDN w:val="0"/>
        <w:adjustRightInd w:val="0"/>
        <w:ind w:firstLine="2409" w:firstLineChars="1004"/>
        <w:rPr>
          <w:rFonts w:hint="eastAsia" w:ascii="宋体" w:hAnsi="宋体" w:cs="宋体"/>
          <w:color w:val="000000"/>
          <w:kern w:val="0"/>
          <w:sz w:val="24"/>
        </w:rPr>
      </w:pPr>
      <w:r>
        <w:rPr>
          <w:rFonts w:hint="eastAsia" w:ascii="宋体" w:hAnsi="宋体" w:cs="宋体"/>
          <w:color w:val="000000"/>
          <w:kern w:val="0"/>
          <w:sz w:val="24"/>
        </w:rPr>
        <w:t xml:space="preserve">投标人（盖章）：    </w:t>
      </w:r>
    </w:p>
    <w:p w14:paraId="1CD71222">
      <w:pPr>
        <w:autoSpaceDE w:val="0"/>
        <w:autoSpaceDN w:val="0"/>
        <w:adjustRightInd w:val="0"/>
        <w:ind w:firstLine="2409" w:firstLineChars="1004"/>
        <w:rPr>
          <w:rFonts w:hint="eastAsia" w:ascii="宋体" w:hAnsi="宋体" w:cs="宋体"/>
          <w:color w:val="000000"/>
          <w:kern w:val="0"/>
          <w:sz w:val="24"/>
        </w:rPr>
      </w:pPr>
    </w:p>
    <w:p w14:paraId="7AB1D9B9">
      <w:pPr>
        <w:autoSpaceDE w:val="0"/>
        <w:autoSpaceDN w:val="0"/>
        <w:adjustRightInd w:val="0"/>
        <w:ind w:firstLine="2409" w:firstLineChars="1004"/>
        <w:rPr>
          <w:rFonts w:hint="eastAsia" w:ascii="宋体" w:hAnsi="宋体" w:cs="宋体"/>
          <w:color w:val="000000"/>
          <w:kern w:val="0"/>
          <w:sz w:val="24"/>
        </w:rPr>
      </w:pPr>
    </w:p>
    <w:p w14:paraId="38AD000C">
      <w:pPr>
        <w:autoSpaceDE w:val="0"/>
        <w:autoSpaceDN w:val="0"/>
        <w:adjustRightInd w:val="0"/>
        <w:ind w:firstLine="2409" w:firstLineChars="1004"/>
        <w:rPr>
          <w:rFonts w:hint="eastAsia" w:ascii="宋体" w:hAnsi="宋体" w:cs="宋体"/>
          <w:color w:val="000000"/>
          <w:kern w:val="0"/>
          <w:sz w:val="24"/>
        </w:rPr>
      </w:pPr>
      <w:r>
        <w:rPr>
          <w:rFonts w:hint="eastAsia" w:ascii="宋体" w:hAnsi="宋体" w:cs="宋体"/>
          <w:color w:val="000000"/>
          <w:kern w:val="0"/>
          <w:sz w:val="24"/>
        </w:rPr>
        <w:t xml:space="preserve">法定代表人或其委托代理人（签字或印章）：     </w:t>
      </w:r>
    </w:p>
    <w:p w14:paraId="6B1907FE">
      <w:pPr>
        <w:autoSpaceDE w:val="0"/>
        <w:autoSpaceDN w:val="0"/>
        <w:adjustRightInd w:val="0"/>
        <w:ind w:firstLine="2409" w:firstLineChars="1004"/>
        <w:rPr>
          <w:rFonts w:hint="eastAsia" w:ascii="宋体" w:hAnsi="宋体" w:cs="宋体"/>
          <w:color w:val="000000"/>
          <w:kern w:val="0"/>
          <w:sz w:val="24"/>
        </w:rPr>
      </w:pPr>
    </w:p>
    <w:p w14:paraId="5943EAB6">
      <w:pPr>
        <w:autoSpaceDE w:val="0"/>
        <w:autoSpaceDN w:val="0"/>
        <w:adjustRightInd w:val="0"/>
        <w:ind w:firstLine="2409" w:firstLineChars="1004"/>
        <w:rPr>
          <w:rFonts w:hint="eastAsia" w:ascii="宋体" w:hAnsi="宋体" w:cs="宋体"/>
          <w:color w:val="000000"/>
          <w:kern w:val="0"/>
          <w:sz w:val="24"/>
        </w:rPr>
      </w:pPr>
    </w:p>
    <w:p w14:paraId="7D39718D">
      <w:pPr>
        <w:autoSpaceDE w:val="0"/>
        <w:autoSpaceDN w:val="0"/>
        <w:adjustRightInd w:val="0"/>
        <w:ind w:firstLine="2409" w:firstLineChars="1004"/>
        <w:rPr>
          <w:rFonts w:hint="eastAsia" w:ascii="宋体" w:hAnsi="宋体" w:cs="宋体"/>
          <w:color w:val="000000"/>
          <w:kern w:val="0"/>
          <w:sz w:val="24"/>
        </w:rPr>
      </w:pPr>
      <w:r>
        <w:rPr>
          <w:rFonts w:hint="eastAsia" w:ascii="宋体" w:hAnsi="宋体" w:cs="宋体"/>
          <w:color w:val="000000"/>
          <w:kern w:val="0"/>
          <w:sz w:val="24"/>
        </w:rPr>
        <w:t>日期：</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日</w:t>
      </w:r>
    </w:p>
    <w:p w14:paraId="691263D7">
      <w:pPr>
        <w:widowControl/>
        <w:spacing w:line="245" w:lineRule="exact"/>
        <w:jc w:val="left"/>
        <w:rPr>
          <w:rFonts w:hint="eastAsia" w:ascii="宋体" w:hAnsi="宋体" w:cs="宋体"/>
          <w:kern w:val="0"/>
          <w:sz w:val="24"/>
        </w:rPr>
      </w:pPr>
    </w:p>
    <w:p w14:paraId="10BE167F">
      <w:pPr>
        <w:rPr>
          <w:rFonts w:hint="eastAsia" w:ascii="宋体" w:hAnsi="宋体" w:cs="宋体"/>
          <w:b/>
          <w:bCs/>
          <w:sz w:val="24"/>
        </w:rPr>
      </w:pPr>
    </w:p>
    <w:p w14:paraId="193A16FD">
      <w:pPr>
        <w:jc w:val="center"/>
        <w:outlineLvl w:val="0"/>
        <w:rPr>
          <w:rFonts w:hint="eastAsia" w:ascii="宋体" w:hAnsi="宋体" w:eastAsia="黑体"/>
          <w:bCs/>
          <w:sz w:val="32"/>
          <w:szCs w:val="32"/>
        </w:rPr>
      </w:pPr>
      <w:r>
        <w:rPr>
          <w:rFonts w:hint="eastAsia" w:ascii="宋体" w:hAnsi="宋体" w:cs="宋体"/>
          <w:b/>
          <w:bCs/>
          <w:sz w:val="24"/>
        </w:rPr>
        <w:br w:type="page"/>
      </w:r>
      <w:r>
        <w:rPr>
          <w:rFonts w:hint="eastAsia" w:ascii="宋体" w:hAnsi="宋体" w:eastAsia="黑体"/>
          <w:bCs/>
          <w:sz w:val="32"/>
          <w:szCs w:val="32"/>
        </w:rPr>
        <w:t>本工程拟派监理人员一览表</w:t>
      </w:r>
    </w:p>
    <w:p w14:paraId="5E69F276">
      <w:pPr>
        <w:spacing w:line="240" w:lineRule="atLeast"/>
        <w:ind w:left="2039" w:leftChars="971" w:firstLine="120" w:firstLineChars="50"/>
        <w:rPr>
          <w:rFonts w:hint="eastAsia"/>
          <w:b/>
          <w:bCs/>
          <w:sz w:val="24"/>
        </w:rPr>
      </w:pP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709"/>
        <w:gridCol w:w="708"/>
        <w:gridCol w:w="709"/>
      </w:tblGrid>
      <w:tr w14:paraId="08A3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14:paraId="16F2A9D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拟任岗位</w:t>
            </w:r>
          </w:p>
        </w:tc>
        <w:tc>
          <w:tcPr>
            <w:tcW w:w="709" w:type="dxa"/>
            <w:vMerge w:val="restart"/>
            <w:noWrap w:val="0"/>
            <w:vAlign w:val="center"/>
          </w:tcPr>
          <w:p w14:paraId="19F5A35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姓名</w:t>
            </w:r>
          </w:p>
        </w:tc>
        <w:tc>
          <w:tcPr>
            <w:tcW w:w="709" w:type="dxa"/>
            <w:vMerge w:val="restart"/>
            <w:noWrap w:val="0"/>
            <w:vAlign w:val="center"/>
          </w:tcPr>
          <w:p w14:paraId="51DDD78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年龄</w:t>
            </w:r>
          </w:p>
        </w:tc>
        <w:tc>
          <w:tcPr>
            <w:tcW w:w="708" w:type="dxa"/>
            <w:vMerge w:val="restart"/>
            <w:noWrap w:val="0"/>
            <w:vAlign w:val="center"/>
          </w:tcPr>
          <w:p w14:paraId="6C7170D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职称</w:t>
            </w:r>
          </w:p>
        </w:tc>
        <w:tc>
          <w:tcPr>
            <w:tcW w:w="1512" w:type="dxa"/>
            <w:vMerge w:val="restart"/>
            <w:noWrap w:val="0"/>
            <w:vAlign w:val="center"/>
          </w:tcPr>
          <w:p w14:paraId="03F52CB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从事监理工作年限</w:t>
            </w:r>
          </w:p>
        </w:tc>
        <w:tc>
          <w:tcPr>
            <w:tcW w:w="3402" w:type="dxa"/>
            <w:gridSpan w:val="4"/>
            <w:noWrap w:val="0"/>
            <w:vAlign w:val="center"/>
          </w:tcPr>
          <w:p w14:paraId="0AA7D92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执业或职业资格证书</w:t>
            </w:r>
          </w:p>
        </w:tc>
      </w:tr>
      <w:tr w14:paraId="0F8C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14:paraId="402FA18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vMerge w:val="continue"/>
            <w:noWrap w:val="0"/>
            <w:vAlign w:val="center"/>
          </w:tcPr>
          <w:p w14:paraId="574A484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vMerge w:val="continue"/>
            <w:noWrap w:val="0"/>
            <w:vAlign w:val="center"/>
          </w:tcPr>
          <w:p w14:paraId="25835B8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vMerge w:val="continue"/>
            <w:noWrap w:val="0"/>
            <w:vAlign w:val="center"/>
          </w:tcPr>
          <w:p w14:paraId="68D66C4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vMerge w:val="continue"/>
            <w:noWrap w:val="0"/>
            <w:vAlign w:val="center"/>
          </w:tcPr>
          <w:p w14:paraId="166C75A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noWrap w:val="0"/>
            <w:vAlign w:val="center"/>
          </w:tcPr>
          <w:p w14:paraId="19691EE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证书名称</w:t>
            </w:r>
          </w:p>
        </w:tc>
        <w:tc>
          <w:tcPr>
            <w:tcW w:w="709" w:type="dxa"/>
            <w:noWrap w:val="0"/>
            <w:vAlign w:val="center"/>
          </w:tcPr>
          <w:p w14:paraId="39D9EFF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级别</w:t>
            </w:r>
          </w:p>
        </w:tc>
        <w:tc>
          <w:tcPr>
            <w:tcW w:w="708" w:type="dxa"/>
            <w:noWrap w:val="0"/>
            <w:vAlign w:val="center"/>
          </w:tcPr>
          <w:p w14:paraId="1C74C93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证号</w:t>
            </w:r>
          </w:p>
        </w:tc>
        <w:tc>
          <w:tcPr>
            <w:tcW w:w="709" w:type="dxa"/>
            <w:noWrap w:val="0"/>
            <w:vAlign w:val="center"/>
          </w:tcPr>
          <w:p w14:paraId="52D34C7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专业</w:t>
            </w:r>
          </w:p>
        </w:tc>
      </w:tr>
      <w:tr w14:paraId="39BA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1B92827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总监</w:t>
            </w:r>
          </w:p>
        </w:tc>
        <w:tc>
          <w:tcPr>
            <w:tcW w:w="709" w:type="dxa"/>
            <w:noWrap w:val="0"/>
            <w:vAlign w:val="center"/>
          </w:tcPr>
          <w:p w14:paraId="6D76AF8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2825150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noWrap w:val="0"/>
            <w:vAlign w:val="center"/>
          </w:tcPr>
          <w:p w14:paraId="3DF3FE3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noWrap w:val="0"/>
            <w:vAlign w:val="center"/>
          </w:tcPr>
          <w:p w14:paraId="638000F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noWrap w:val="0"/>
            <w:vAlign w:val="center"/>
          </w:tcPr>
          <w:p w14:paraId="250E0EA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4EA015A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noWrap w:val="0"/>
            <w:vAlign w:val="center"/>
          </w:tcPr>
          <w:p w14:paraId="16BC8AA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0AE63CA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408C1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14:paraId="30E87DD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专业监理工程师</w:t>
            </w:r>
          </w:p>
        </w:tc>
        <w:tc>
          <w:tcPr>
            <w:tcW w:w="709" w:type="dxa"/>
            <w:tcBorders>
              <w:bottom w:val="single" w:color="auto" w:sz="4" w:space="0"/>
            </w:tcBorders>
            <w:noWrap w:val="0"/>
            <w:vAlign w:val="center"/>
          </w:tcPr>
          <w:p w14:paraId="2825DDD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2D31B5F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bottom w:val="single" w:color="auto" w:sz="4" w:space="0"/>
            </w:tcBorders>
            <w:noWrap w:val="0"/>
            <w:vAlign w:val="center"/>
          </w:tcPr>
          <w:p w14:paraId="7A2B6BC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bottom w:val="single" w:color="auto" w:sz="4" w:space="0"/>
            </w:tcBorders>
            <w:noWrap w:val="0"/>
            <w:vAlign w:val="center"/>
          </w:tcPr>
          <w:p w14:paraId="4F07BC3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bottom w:val="single" w:color="auto" w:sz="4" w:space="0"/>
            </w:tcBorders>
            <w:noWrap w:val="0"/>
            <w:vAlign w:val="center"/>
          </w:tcPr>
          <w:p w14:paraId="15F9120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1CA978B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bottom w:val="single" w:color="auto" w:sz="4" w:space="0"/>
            </w:tcBorders>
            <w:noWrap w:val="0"/>
            <w:vAlign w:val="center"/>
          </w:tcPr>
          <w:p w14:paraId="04F43DA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6081BBD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4818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458F0C6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751E0D2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18F454A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15739A0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bottom w:val="single" w:color="auto" w:sz="4" w:space="0"/>
            </w:tcBorders>
            <w:noWrap w:val="0"/>
            <w:vAlign w:val="center"/>
          </w:tcPr>
          <w:p w14:paraId="0D92B87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bottom w:val="single" w:color="auto" w:sz="4" w:space="0"/>
            </w:tcBorders>
            <w:noWrap w:val="0"/>
            <w:vAlign w:val="center"/>
          </w:tcPr>
          <w:p w14:paraId="45F6684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3A0DE82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33C3EA6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37B636B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7071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71A8827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3E09274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0045732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272399D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bottom w:val="single" w:color="auto" w:sz="4" w:space="0"/>
            </w:tcBorders>
            <w:noWrap w:val="0"/>
            <w:vAlign w:val="center"/>
          </w:tcPr>
          <w:p w14:paraId="6A8E8B5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bottom w:val="single" w:color="auto" w:sz="4" w:space="0"/>
            </w:tcBorders>
            <w:noWrap w:val="0"/>
            <w:vAlign w:val="center"/>
          </w:tcPr>
          <w:p w14:paraId="610596C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713AC71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4361D98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602D017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7B94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78711FB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12AC940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205B3F0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6407CB0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bottom w:val="single" w:color="auto" w:sz="4" w:space="0"/>
            </w:tcBorders>
            <w:noWrap w:val="0"/>
            <w:vAlign w:val="center"/>
          </w:tcPr>
          <w:p w14:paraId="0CACA7B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bottom w:val="single" w:color="auto" w:sz="4" w:space="0"/>
            </w:tcBorders>
            <w:noWrap w:val="0"/>
            <w:vAlign w:val="center"/>
          </w:tcPr>
          <w:p w14:paraId="7732D11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4DA3CDE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379A2DF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5375FCD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0B40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60A6FB8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33C7C4F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w:t>
            </w:r>
          </w:p>
        </w:tc>
        <w:tc>
          <w:tcPr>
            <w:tcW w:w="709" w:type="dxa"/>
            <w:tcBorders>
              <w:top w:val="single" w:color="auto" w:sz="4" w:space="0"/>
            </w:tcBorders>
            <w:noWrap w:val="0"/>
            <w:vAlign w:val="center"/>
          </w:tcPr>
          <w:p w14:paraId="51A151E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tcBorders>
            <w:noWrap w:val="0"/>
            <w:vAlign w:val="center"/>
          </w:tcPr>
          <w:p w14:paraId="0F87A73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tcBorders>
            <w:noWrap w:val="0"/>
            <w:vAlign w:val="center"/>
          </w:tcPr>
          <w:p w14:paraId="667F9C7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tcBorders>
            <w:noWrap w:val="0"/>
            <w:vAlign w:val="center"/>
          </w:tcPr>
          <w:p w14:paraId="05A3786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741AC91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tcBorders>
            <w:noWrap w:val="0"/>
            <w:vAlign w:val="center"/>
          </w:tcPr>
          <w:p w14:paraId="67EF1F4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59840DE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0634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14:paraId="79B3608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监理员</w:t>
            </w:r>
          </w:p>
        </w:tc>
        <w:tc>
          <w:tcPr>
            <w:tcW w:w="709" w:type="dxa"/>
            <w:tcBorders>
              <w:bottom w:val="single" w:color="auto" w:sz="4" w:space="0"/>
            </w:tcBorders>
            <w:noWrap w:val="0"/>
            <w:vAlign w:val="center"/>
          </w:tcPr>
          <w:p w14:paraId="597FD44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1E066C7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bottom w:val="single" w:color="auto" w:sz="4" w:space="0"/>
            </w:tcBorders>
            <w:noWrap w:val="0"/>
            <w:vAlign w:val="center"/>
          </w:tcPr>
          <w:p w14:paraId="288D171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bottom w:val="single" w:color="auto" w:sz="4" w:space="0"/>
            </w:tcBorders>
            <w:noWrap w:val="0"/>
            <w:vAlign w:val="center"/>
          </w:tcPr>
          <w:p w14:paraId="1041254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bottom w:val="single" w:color="auto" w:sz="4" w:space="0"/>
            </w:tcBorders>
            <w:noWrap w:val="0"/>
            <w:vAlign w:val="center"/>
          </w:tcPr>
          <w:p w14:paraId="1821D08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2502BB4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bottom w:val="single" w:color="auto" w:sz="4" w:space="0"/>
            </w:tcBorders>
            <w:noWrap w:val="0"/>
            <w:vAlign w:val="center"/>
          </w:tcPr>
          <w:p w14:paraId="3E46642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bottom w:val="single" w:color="auto" w:sz="4" w:space="0"/>
            </w:tcBorders>
            <w:noWrap w:val="0"/>
            <w:vAlign w:val="center"/>
          </w:tcPr>
          <w:p w14:paraId="487B289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3825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000BBA3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54929F2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6DA4903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20B6219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bottom w:val="single" w:color="auto" w:sz="4" w:space="0"/>
            </w:tcBorders>
            <w:noWrap w:val="0"/>
            <w:vAlign w:val="center"/>
          </w:tcPr>
          <w:p w14:paraId="2EDF17A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bottom w:val="single" w:color="auto" w:sz="4" w:space="0"/>
            </w:tcBorders>
            <w:noWrap w:val="0"/>
            <w:vAlign w:val="center"/>
          </w:tcPr>
          <w:p w14:paraId="1489C5D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2375CAE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bottom w:val="single" w:color="auto" w:sz="4" w:space="0"/>
            </w:tcBorders>
            <w:noWrap w:val="0"/>
            <w:vAlign w:val="center"/>
          </w:tcPr>
          <w:p w14:paraId="25F8628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bottom w:val="single" w:color="auto" w:sz="4" w:space="0"/>
            </w:tcBorders>
            <w:noWrap w:val="0"/>
            <w:vAlign w:val="center"/>
          </w:tcPr>
          <w:p w14:paraId="66719D4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448F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14:paraId="2135379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118F35C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w:t>
            </w:r>
          </w:p>
        </w:tc>
        <w:tc>
          <w:tcPr>
            <w:tcW w:w="709" w:type="dxa"/>
            <w:tcBorders>
              <w:top w:val="single" w:color="auto" w:sz="4" w:space="0"/>
            </w:tcBorders>
            <w:noWrap w:val="0"/>
            <w:vAlign w:val="center"/>
          </w:tcPr>
          <w:p w14:paraId="30DCC1B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tcBorders>
            <w:noWrap w:val="0"/>
            <w:vAlign w:val="center"/>
          </w:tcPr>
          <w:p w14:paraId="7E67F81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tcBorders>
              <w:top w:val="single" w:color="auto" w:sz="4" w:space="0"/>
            </w:tcBorders>
            <w:noWrap w:val="0"/>
            <w:vAlign w:val="center"/>
          </w:tcPr>
          <w:p w14:paraId="5F490AE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tcBorders>
              <w:top w:val="single" w:color="auto" w:sz="4" w:space="0"/>
            </w:tcBorders>
            <w:noWrap w:val="0"/>
            <w:vAlign w:val="center"/>
          </w:tcPr>
          <w:p w14:paraId="2EF4A2D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7E5C7D6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tcBorders>
              <w:top w:val="single" w:color="auto" w:sz="4" w:space="0"/>
            </w:tcBorders>
            <w:noWrap w:val="0"/>
            <w:vAlign w:val="center"/>
          </w:tcPr>
          <w:p w14:paraId="6881290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tcBorders>
              <w:top w:val="single" w:color="auto" w:sz="4" w:space="0"/>
            </w:tcBorders>
            <w:noWrap w:val="0"/>
            <w:vAlign w:val="center"/>
          </w:tcPr>
          <w:p w14:paraId="55679ED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14:paraId="58F7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6E9DA48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w:t>
            </w:r>
          </w:p>
        </w:tc>
        <w:tc>
          <w:tcPr>
            <w:tcW w:w="709" w:type="dxa"/>
            <w:noWrap w:val="0"/>
            <w:vAlign w:val="center"/>
          </w:tcPr>
          <w:p w14:paraId="21349F0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6949C80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noWrap w:val="0"/>
            <w:vAlign w:val="center"/>
          </w:tcPr>
          <w:p w14:paraId="06AA291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12" w:type="dxa"/>
            <w:noWrap w:val="0"/>
            <w:vAlign w:val="center"/>
          </w:tcPr>
          <w:p w14:paraId="2A7C9B8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76" w:type="dxa"/>
            <w:noWrap w:val="0"/>
            <w:vAlign w:val="center"/>
          </w:tcPr>
          <w:p w14:paraId="011BB20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37C5965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8" w:type="dxa"/>
            <w:noWrap w:val="0"/>
            <w:vAlign w:val="center"/>
          </w:tcPr>
          <w:p w14:paraId="17BD7B4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709" w:type="dxa"/>
            <w:noWrap w:val="0"/>
            <w:vAlign w:val="center"/>
          </w:tcPr>
          <w:p w14:paraId="240C3C5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bl>
    <w:p w14:paraId="15E048E7">
      <w:pPr>
        <w:widowControl/>
        <w:spacing w:line="200" w:lineRule="exact"/>
        <w:jc w:val="left"/>
        <w:rPr>
          <w:kern w:val="0"/>
          <w:sz w:val="24"/>
        </w:rPr>
      </w:pPr>
    </w:p>
    <w:p w14:paraId="1703DF1E">
      <w:pPr>
        <w:jc w:val="center"/>
        <w:outlineLvl w:val="0"/>
        <w:rPr>
          <w:rFonts w:ascii="宋体" w:hAnsi="宋体" w:eastAsia="黑体"/>
          <w:bCs/>
          <w:sz w:val="32"/>
          <w:szCs w:val="32"/>
        </w:rPr>
      </w:pPr>
      <w:r>
        <w:rPr>
          <w:rFonts w:hint="eastAsia" w:ascii="宋体" w:hAnsi="宋体" w:eastAsia="黑体"/>
          <w:bCs/>
          <w:sz w:val="32"/>
          <w:szCs w:val="32"/>
        </w:rPr>
        <w:br w:type="page"/>
      </w:r>
      <w:r>
        <w:rPr>
          <w:rFonts w:hint="eastAsia" w:ascii="宋体" w:hAnsi="宋体" w:eastAsia="黑体"/>
          <w:bCs/>
          <w:sz w:val="32"/>
          <w:szCs w:val="32"/>
        </w:rPr>
        <w:t>拟投入现场的设备、检测仪器一览表</w:t>
      </w:r>
    </w:p>
    <w:p w14:paraId="2E24FEAD">
      <w:pPr>
        <w:jc w:val="center"/>
        <w:outlineLvl w:val="0"/>
        <w:rPr>
          <w:rFonts w:hint="eastAsia"/>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559"/>
        <w:gridCol w:w="992"/>
        <w:gridCol w:w="851"/>
        <w:gridCol w:w="1276"/>
        <w:gridCol w:w="1417"/>
      </w:tblGrid>
      <w:tr w14:paraId="6D27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noWrap w:val="0"/>
            <w:vAlign w:val="center"/>
          </w:tcPr>
          <w:p w14:paraId="7B126151">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843" w:type="dxa"/>
            <w:tcBorders>
              <w:top w:val="outset" w:color="auto" w:sz="6" w:space="0"/>
              <w:left w:val="outset" w:color="auto" w:sz="6" w:space="0"/>
              <w:bottom w:val="outset" w:color="auto" w:sz="6" w:space="0"/>
              <w:right w:val="outset" w:color="auto" w:sz="6" w:space="0"/>
            </w:tcBorders>
            <w:noWrap w:val="0"/>
            <w:vAlign w:val="center"/>
          </w:tcPr>
          <w:p w14:paraId="60986448">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设备或仪器名称</w:t>
            </w:r>
          </w:p>
        </w:tc>
        <w:tc>
          <w:tcPr>
            <w:tcW w:w="1559" w:type="dxa"/>
            <w:tcBorders>
              <w:top w:val="outset" w:color="auto" w:sz="6" w:space="0"/>
              <w:left w:val="outset" w:color="auto" w:sz="6" w:space="0"/>
              <w:bottom w:val="outset" w:color="auto" w:sz="6" w:space="0"/>
              <w:right w:val="outset" w:color="auto" w:sz="6" w:space="0"/>
            </w:tcBorders>
            <w:noWrap w:val="0"/>
            <w:vAlign w:val="center"/>
          </w:tcPr>
          <w:p w14:paraId="77BF8055">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型号规格</w:t>
            </w:r>
          </w:p>
        </w:tc>
        <w:tc>
          <w:tcPr>
            <w:tcW w:w="992" w:type="dxa"/>
            <w:tcBorders>
              <w:top w:val="outset" w:color="auto" w:sz="6" w:space="0"/>
              <w:left w:val="outset" w:color="auto" w:sz="6" w:space="0"/>
              <w:bottom w:val="outset" w:color="auto" w:sz="6" w:space="0"/>
              <w:right w:val="outset" w:color="auto" w:sz="6" w:space="0"/>
            </w:tcBorders>
            <w:noWrap w:val="0"/>
            <w:vAlign w:val="center"/>
          </w:tcPr>
          <w:p w14:paraId="35DDE622">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数量</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D342506">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国别产地</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5E973E51">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制造年份</w:t>
            </w:r>
          </w:p>
        </w:tc>
        <w:tc>
          <w:tcPr>
            <w:tcW w:w="1417" w:type="dxa"/>
            <w:tcBorders>
              <w:top w:val="outset" w:color="auto" w:sz="6" w:space="0"/>
              <w:left w:val="outset" w:color="auto" w:sz="6" w:space="0"/>
              <w:bottom w:val="outset" w:color="auto" w:sz="6" w:space="0"/>
              <w:right w:val="outset" w:color="auto" w:sz="6" w:space="0"/>
            </w:tcBorders>
            <w:noWrap w:val="0"/>
            <w:vAlign w:val="center"/>
          </w:tcPr>
          <w:p w14:paraId="5BEB7546">
            <w:pPr>
              <w:keepNext w:val="0"/>
              <w:keepLines w:val="0"/>
              <w:suppressLineNumbers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备注</w:t>
            </w:r>
          </w:p>
        </w:tc>
      </w:tr>
      <w:tr w14:paraId="6B50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noWrap w:val="0"/>
            <w:vAlign w:val="center"/>
          </w:tcPr>
          <w:p w14:paraId="475942BF">
            <w:pPr>
              <w:keepNext w:val="0"/>
              <w:keepLines w:val="0"/>
              <w:suppressLineNumbers w:val="0"/>
              <w:spacing w:before="0" w:beforeAutospacing="0" w:after="0" w:afterAutospacing="0"/>
              <w:ind w:left="0" w:right="0"/>
              <w:rPr>
                <w:rFonts w:hint="default" w:ascii="宋体" w:hAnsi="宋体" w:cs="宋体"/>
                <w:color w:val="000000"/>
                <w:szCs w:val="21"/>
              </w:rPr>
            </w:pPr>
          </w:p>
        </w:tc>
        <w:tc>
          <w:tcPr>
            <w:tcW w:w="1843" w:type="dxa"/>
            <w:tcBorders>
              <w:top w:val="outset" w:color="auto" w:sz="6" w:space="0"/>
              <w:left w:val="outset" w:color="auto" w:sz="6" w:space="0"/>
              <w:bottom w:val="outset" w:color="auto" w:sz="6" w:space="0"/>
              <w:right w:val="outset" w:color="auto" w:sz="6" w:space="0"/>
            </w:tcBorders>
            <w:noWrap w:val="0"/>
            <w:vAlign w:val="center"/>
          </w:tcPr>
          <w:p w14:paraId="731BB234">
            <w:pPr>
              <w:keepNext w:val="0"/>
              <w:keepLines w:val="0"/>
              <w:suppressLineNumbers w:val="0"/>
              <w:spacing w:before="0" w:beforeAutospacing="0" w:after="0" w:afterAutospacing="0"/>
              <w:ind w:left="0" w:right="0"/>
              <w:rPr>
                <w:rFonts w:hint="default" w:ascii="宋体" w:hAnsi="宋体" w:cs="宋体"/>
                <w:color w:val="000000"/>
                <w:szCs w:val="21"/>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14:paraId="7AFD1FCE">
            <w:pPr>
              <w:keepNext w:val="0"/>
              <w:keepLines w:val="0"/>
              <w:suppressLineNumbers w:val="0"/>
              <w:spacing w:before="0" w:beforeAutospacing="0" w:after="0" w:afterAutospacing="0"/>
              <w:ind w:left="0" w:right="0"/>
              <w:rPr>
                <w:rFonts w:hint="default" w:ascii="宋体" w:hAnsi="宋体" w:cs="宋体"/>
                <w:color w:val="000000"/>
                <w:szCs w:val="21"/>
              </w:rPr>
            </w:pPr>
          </w:p>
        </w:tc>
        <w:tc>
          <w:tcPr>
            <w:tcW w:w="992" w:type="dxa"/>
            <w:tcBorders>
              <w:top w:val="outset" w:color="auto" w:sz="6" w:space="0"/>
              <w:left w:val="outset" w:color="auto" w:sz="6" w:space="0"/>
              <w:bottom w:val="outset" w:color="auto" w:sz="6" w:space="0"/>
              <w:right w:val="outset" w:color="auto" w:sz="6" w:space="0"/>
            </w:tcBorders>
            <w:noWrap w:val="0"/>
            <w:vAlign w:val="center"/>
          </w:tcPr>
          <w:p w14:paraId="6FF247A8">
            <w:pPr>
              <w:keepNext w:val="0"/>
              <w:keepLines w:val="0"/>
              <w:suppressLineNumbers w:val="0"/>
              <w:spacing w:before="0" w:beforeAutospacing="0" w:after="0" w:afterAutospacing="0"/>
              <w:ind w:left="0" w:right="0"/>
              <w:rPr>
                <w:rFonts w:hint="default" w:ascii="宋体" w:hAnsi="宋体" w:cs="宋体"/>
                <w:color w:val="000000"/>
                <w:szCs w:val="21"/>
              </w:rPr>
            </w:pPr>
          </w:p>
        </w:tc>
        <w:tc>
          <w:tcPr>
            <w:tcW w:w="851" w:type="dxa"/>
            <w:tcBorders>
              <w:top w:val="outset" w:color="auto" w:sz="6" w:space="0"/>
              <w:left w:val="outset" w:color="auto" w:sz="6" w:space="0"/>
              <w:bottom w:val="outset" w:color="auto" w:sz="6" w:space="0"/>
              <w:right w:val="outset" w:color="auto" w:sz="6" w:space="0"/>
            </w:tcBorders>
            <w:noWrap w:val="0"/>
            <w:vAlign w:val="center"/>
          </w:tcPr>
          <w:p w14:paraId="41B907F2">
            <w:pPr>
              <w:keepNext w:val="0"/>
              <w:keepLines w:val="0"/>
              <w:suppressLineNumbers w:val="0"/>
              <w:spacing w:before="0" w:beforeAutospacing="0" w:after="0" w:afterAutospacing="0"/>
              <w:ind w:left="0" w:right="0"/>
              <w:rPr>
                <w:rFonts w:hint="default" w:ascii="宋体" w:hAnsi="宋体" w:cs="宋体"/>
                <w:color w:val="000000"/>
                <w:szCs w:val="21"/>
              </w:rPr>
            </w:pPr>
          </w:p>
        </w:tc>
        <w:tc>
          <w:tcPr>
            <w:tcW w:w="1276" w:type="dxa"/>
            <w:tcBorders>
              <w:top w:val="outset" w:color="auto" w:sz="6" w:space="0"/>
              <w:left w:val="outset" w:color="auto" w:sz="6" w:space="0"/>
              <w:bottom w:val="outset" w:color="auto" w:sz="6" w:space="0"/>
              <w:right w:val="outset" w:color="auto" w:sz="6" w:space="0"/>
            </w:tcBorders>
            <w:noWrap w:val="0"/>
            <w:vAlign w:val="center"/>
          </w:tcPr>
          <w:p w14:paraId="1D030E8C">
            <w:pPr>
              <w:keepNext w:val="0"/>
              <w:keepLines w:val="0"/>
              <w:suppressLineNumbers w:val="0"/>
              <w:spacing w:before="0" w:beforeAutospacing="0" w:after="0" w:afterAutospacing="0"/>
              <w:ind w:left="0" w:right="0"/>
              <w:rPr>
                <w:rFonts w:hint="default" w:ascii="宋体" w:hAnsi="宋体" w:cs="宋体"/>
                <w:color w:val="000000"/>
                <w:szCs w:val="21"/>
              </w:rPr>
            </w:pPr>
          </w:p>
        </w:tc>
        <w:tc>
          <w:tcPr>
            <w:tcW w:w="1417" w:type="dxa"/>
            <w:tcBorders>
              <w:top w:val="outset" w:color="auto" w:sz="6" w:space="0"/>
              <w:left w:val="outset" w:color="auto" w:sz="6" w:space="0"/>
              <w:bottom w:val="outset" w:color="auto" w:sz="6" w:space="0"/>
              <w:right w:val="outset" w:color="auto" w:sz="6" w:space="0"/>
            </w:tcBorders>
            <w:noWrap w:val="0"/>
            <w:vAlign w:val="center"/>
          </w:tcPr>
          <w:p w14:paraId="1275DF8E">
            <w:pPr>
              <w:keepNext w:val="0"/>
              <w:keepLines w:val="0"/>
              <w:suppressLineNumbers w:val="0"/>
              <w:spacing w:before="0" w:beforeAutospacing="0" w:after="0" w:afterAutospacing="0"/>
              <w:ind w:left="0" w:right="0"/>
              <w:rPr>
                <w:rFonts w:hint="default" w:ascii="宋体" w:hAnsi="宋体" w:cs="宋体"/>
                <w:color w:val="000000"/>
                <w:szCs w:val="21"/>
              </w:rPr>
            </w:pPr>
          </w:p>
        </w:tc>
      </w:tr>
      <w:tr w14:paraId="6305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noWrap w:val="0"/>
            <w:vAlign w:val="center"/>
          </w:tcPr>
          <w:p w14:paraId="51B6CE09">
            <w:pPr>
              <w:keepNext w:val="0"/>
              <w:keepLines w:val="0"/>
              <w:suppressLineNumbers w:val="0"/>
              <w:spacing w:before="0" w:beforeAutospacing="0" w:after="0" w:afterAutospacing="0"/>
              <w:ind w:left="0" w:right="0"/>
              <w:rPr>
                <w:rFonts w:hint="default" w:ascii="宋体" w:hAnsi="宋体" w:cs="宋体"/>
                <w:color w:val="000000"/>
                <w:szCs w:val="21"/>
              </w:rPr>
            </w:pPr>
          </w:p>
        </w:tc>
        <w:tc>
          <w:tcPr>
            <w:tcW w:w="1843" w:type="dxa"/>
            <w:tcBorders>
              <w:top w:val="outset" w:color="auto" w:sz="6" w:space="0"/>
              <w:left w:val="outset" w:color="auto" w:sz="6" w:space="0"/>
              <w:bottom w:val="outset" w:color="auto" w:sz="6" w:space="0"/>
              <w:right w:val="outset" w:color="auto" w:sz="6" w:space="0"/>
            </w:tcBorders>
            <w:noWrap w:val="0"/>
            <w:vAlign w:val="center"/>
          </w:tcPr>
          <w:p w14:paraId="5B833508">
            <w:pPr>
              <w:keepNext w:val="0"/>
              <w:keepLines w:val="0"/>
              <w:suppressLineNumbers w:val="0"/>
              <w:spacing w:before="0" w:beforeAutospacing="0" w:after="0" w:afterAutospacing="0"/>
              <w:ind w:left="0" w:right="0"/>
              <w:rPr>
                <w:rFonts w:hint="default" w:ascii="宋体" w:hAnsi="宋体" w:cs="宋体"/>
                <w:color w:val="000000"/>
                <w:szCs w:val="21"/>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14:paraId="685B4E55">
            <w:pPr>
              <w:keepNext w:val="0"/>
              <w:keepLines w:val="0"/>
              <w:suppressLineNumbers w:val="0"/>
              <w:spacing w:before="0" w:beforeAutospacing="0" w:after="0" w:afterAutospacing="0"/>
              <w:ind w:left="0" w:right="0"/>
              <w:rPr>
                <w:rFonts w:hint="default" w:ascii="宋体" w:hAnsi="宋体" w:cs="宋体"/>
                <w:color w:val="000000"/>
                <w:szCs w:val="21"/>
              </w:rPr>
            </w:pPr>
          </w:p>
        </w:tc>
        <w:tc>
          <w:tcPr>
            <w:tcW w:w="992" w:type="dxa"/>
            <w:tcBorders>
              <w:top w:val="outset" w:color="auto" w:sz="6" w:space="0"/>
              <w:left w:val="outset" w:color="auto" w:sz="6" w:space="0"/>
              <w:bottom w:val="outset" w:color="auto" w:sz="6" w:space="0"/>
              <w:right w:val="outset" w:color="auto" w:sz="6" w:space="0"/>
            </w:tcBorders>
            <w:noWrap w:val="0"/>
            <w:vAlign w:val="center"/>
          </w:tcPr>
          <w:p w14:paraId="5D5D3005">
            <w:pPr>
              <w:keepNext w:val="0"/>
              <w:keepLines w:val="0"/>
              <w:suppressLineNumbers w:val="0"/>
              <w:spacing w:before="0" w:beforeAutospacing="0" w:after="0" w:afterAutospacing="0"/>
              <w:ind w:left="0" w:right="0"/>
              <w:rPr>
                <w:rFonts w:hint="default" w:ascii="宋体" w:hAnsi="宋体" w:cs="宋体"/>
                <w:color w:val="000000"/>
                <w:szCs w:val="21"/>
              </w:rPr>
            </w:pPr>
          </w:p>
        </w:tc>
        <w:tc>
          <w:tcPr>
            <w:tcW w:w="851" w:type="dxa"/>
            <w:tcBorders>
              <w:top w:val="outset" w:color="auto" w:sz="6" w:space="0"/>
              <w:left w:val="outset" w:color="auto" w:sz="6" w:space="0"/>
              <w:bottom w:val="outset" w:color="auto" w:sz="6" w:space="0"/>
              <w:right w:val="outset" w:color="auto" w:sz="6" w:space="0"/>
            </w:tcBorders>
            <w:noWrap w:val="0"/>
            <w:vAlign w:val="center"/>
          </w:tcPr>
          <w:p w14:paraId="02D7CC1F">
            <w:pPr>
              <w:keepNext w:val="0"/>
              <w:keepLines w:val="0"/>
              <w:suppressLineNumbers w:val="0"/>
              <w:spacing w:before="0" w:beforeAutospacing="0" w:after="0" w:afterAutospacing="0"/>
              <w:ind w:left="0" w:right="0"/>
              <w:rPr>
                <w:rFonts w:hint="default" w:ascii="宋体" w:hAnsi="宋体" w:cs="宋体"/>
                <w:color w:val="000000"/>
                <w:szCs w:val="21"/>
              </w:rPr>
            </w:pPr>
          </w:p>
        </w:tc>
        <w:tc>
          <w:tcPr>
            <w:tcW w:w="1276" w:type="dxa"/>
            <w:tcBorders>
              <w:top w:val="outset" w:color="auto" w:sz="6" w:space="0"/>
              <w:left w:val="outset" w:color="auto" w:sz="6" w:space="0"/>
              <w:bottom w:val="outset" w:color="auto" w:sz="6" w:space="0"/>
              <w:right w:val="outset" w:color="auto" w:sz="6" w:space="0"/>
            </w:tcBorders>
            <w:noWrap w:val="0"/>
            <w:vAlign w:val="center"/>
          </w:tcPr>
          <w:p w14:paraId="19875581">
            <w:pPr>
              <w:keepNext w:val="0"/>
              <w:keepLines w:val="0"/>
              <w:suppressLineNumbers w:val="0"/>
              <w:spacing w:before="0" w:beforeAutospacing="0" w:after="0" w:afterAutospacing="0"/>
              <w:ind w:left="0" w:right="0"/>
              <w:rPr>
                <w:rFonts w:hint="default" w:ascii="宋体" w:hAnsi="宋体" w:cs="宋体"/>
                <w:color w:val="000000"/>
                <w:szCs w:val="21"/>
              </w:rPr>
            </w:pPr>
          </w:p>
        </w:tc>
        <w:tc>
          <w:tcPr>
            <w:tcW w:w="1417" w:type="dxa"/>
            <w:tcBorders>
              <w:top w:val="outset" w:color="auto" w:sz="6" w:space="0"/>
              <w:left w:val="outset" w:color="auto" w:sz="6" w:space="0"/>
              <w:bottom w:val="outset" w:color="auto" w:sz="6" w:space="0"/>
              <w:right w:val="outset" w:color="auto" w:sz="6" w:space="0"/>
            </w:tcBorders>
            <w:noWrap w:val="0"/>
            <w:vAlign w:val="center"/>
          </w:tcPr>
          <w:p w14:paraId="0FE539BC">
            <w:pPr>
              <w:keepNext w:val="0"/>
              <w:keepLines w:val="0"/>
              <w:suppressLineNumbers w:val="0"/>
              <w:spacing w:before="0" w:beforeAutospacing="0" w:after="0" w:afterAutospacing="0"/>
              <w:ind w:left="0" w:right="0"/>
              <w:rPr>
                <w:rFonts w:hint="default" w:ascii="宋体" w:hAnsi="宋体" w:cs="宋体"/>
                <w:color w:val="000000"/>
                <w:szCs w:val="21"/>
              </w:rPr>
            </w:pPr>
          </w:p>
        </w:tc>
      </w:tr>
      <w:tr w14:paraId="2512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noWrap w:val="0"/>
            <w:vAlign w:val="center"/>
          </w:tcPr>
          <w:p w14:paraId="1C4836E2">
            <w:pPr>
              <w:keepNext w:val="0"/>
              <w:keepLines w:val="0"/>
              <w:suppressLineNumbers w:val="0"/>
              <w:spacing w:before="0" w:beforeAutospacing="0" w:after="0" w:afterAutospacing="0"/>
              <w:ind w:left="0" w:right="0"/>
              <w:rPr>
                <w:rFonts w:hint="default" w:ascii="宋体" w:hAnsi="宋体" w:cs="宋体"/>
                <w:color w:val="000000"/>
                <w:szCs w:val="21"/>
              </w:rPr>
            </w:pPr>
          </w:p>
        </w:tc>
        <w:tc>
          <w:tcPr>
            <w:tcW w:w="1843" w:type="dxa"/>
            <w:tcBorders>
              <w:top w:val="outset" w:color="auto" w:sz="6" w:space="0"/>
              <w:left w:val="outset" w:color="auto" w:sz="6" w:space="0"/>
              <w:bottom w:val="outset" w:color="auto" w:sz="6" w:space="0"/>
              <w:right w:val="outset" w:color="auto" w:sz="6" w:space="0"/>
            </w:tcBorders>
            <w:noWrap w:val="0"/>
            <w:vAlign w:val="center"/>
          </w:tcPr>
          <w:p w14:paraId="7CBA1D62">
            <w:pPr>
              <w:keepNext w:val="0"/>
              <w:keepLines w:val="0"/>
              <w:suppressLineNumbers w:val="0"/>
              <w:spacing w:before="0" w:beforeAutospacing="0" w:after="0" w:afterAutospacing="0"/>
              <w:ind w:left="0" w:right="0"/>
              <w:rPr>
                <w:rFonts w:hint="default" w:ascii="宋体" w:hAnsi="宋体" w:cs="宋体"/>
                <w:color w:val="000000"/>
                <w:szCs w:val="21"/>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14:paraId="1E7120B9">
            <w:pPr>
              <w:keepNext w:val="0"/>
              <w:keepLines w:val="0"/>
              <w:suppressLineNumbers w:val="0"/>
              <w:spacing w:before="0" w:beforeAutospacing="0" w:after="0" w:afterAutospacing="0"/>
              <w:ind w:left="0" w:right="0"/>
              <w:rPr>
                <w:rFonts w:hint="default" w:ascii="宋体" w:hAnsi="宋体" w:cs="宋体"/>
                <w:color w:val="000000"/>
                <w:szCs w:val="21"/>
              </w:rPr>
            </w:pPr>
          </w:p>
        </w:tc>
        <w:tc>
          <w:tcPr>
            <w:tcW w:w="992" w:type="dxa"/>
            <w:tcBorders>
              <w:top w:val="outset" w:color="auto" w:sz="6" w:space="0"/>
              <w:left w:val="outset" w:color="auto" w:sz="6" w:space="0"/>
              <w:bottom w:val="outset" w:color="auto" w:sz="6" w:space="0"/>
              <w:right w:val="outset" w:color="auto" w:sz="6" w:space="0"/>
            </w:tcBorders>
            <w:noWrap w:val="0"/>
            <w:vAlign w:val="center"/>
          </w:tcPr>
          <w:p w14:paraId="436E4FF5">
            <w:pPr>
              <w:keepNext w:val="0"/>
              <w:keepLines w:val="0"/>
              <w:suppressLineNumbers w:val="0"/>
              <w:spacing w:before="0" w:beforeAutospacing="0" w:after="0" w:afterAutospacing="0"/>
              <w:ind w:left="0" w:right="0"/>
              <w:rPr>
                <w:rFonts w:hint="default" w:ascii="宋体" w:hAnsi="宋体" w:cs="宋体"/>
                <w:color w:val="000000"/>
                <w:szCs w:val="21"/>
              </w:rPr>
            </w:pPr>
          </w:p>
        </w:tc>
        <w:tc>
          <w:tcPr>
            <w:tcW w:w="851" w:type="dxa"/>
            <w:tcBorders>
              <w:top w:val="outset" w:color="auto" w:sz="6" w:space="0"/>
              <w:left w:val="outset" w:color="auto" w:sz="6" w:space="0"/>
              <w:bottom w:val="outset" w:color="auto" w:sz="6" w:space="0"/>
              <w:right w:val="outset" w:color="auto" w:sz="6" w:space="0"/>
            </w:tcBorders>
            <w:noWrap w:val="0"/>
            <w:vAlign w:val="center"/>
          </w:tcPr>
          <w:p w14:paraId="7D520F8D">
            <w:pPr>
              <w:keepNext w:val="0"/>
              <w:keepLines w:val="0"/>
              <w:suppressLineNumbers w:val="0"/>
              <w:spacing w:before="0" w:beforeAutospacing="0" w:after="0" w:afterAutospacing="0"/>
              <w:ind w:left="0" w:right="0"/>
              <w:rPr>
                <w:rFonts w:hint="default" w:ascii="宋体" w:hAnsi="宋体" w:cs="宋体"/>
                <w:color w:val="000000"/>
                <w:szCs w:val="21"/>
              </w:rPr>
            </w:pPr>
          </w:p>
        </w:tc>
        <w:tc>
          <w:tcPr>
            <w:tcW w:w="1276" w:type="dxa"/>
            <w:tcBorders>
              <w:top w:val="outset" w:color="auto" w:sz="6" w:space="0"/>
              <w:left w:val="outset" w:color="auto" w:sz="6" w:space="0"/>
              <w:bottom w:val="outset" w:color="auto" w:sz="6" w:space="0"/>
              <w:right w:val="outset" w:color="auto" w:sz="6" w:space="0"/>
            </w:tcBorders>
            <w:noWrap w:val="0"/>
            <w:vAlign w:val="center"/>
          </w:tcPr>
          <w:p w14:paraId="20E749CF">
            <w:pPr>
              <w:keepNext w:val="0"/>
              <w:keepLines w:val="0"/>
              <w:suppressLineNumbers w:val="0"/>
              <w:spacing w:before="0" w:beforeAutospacing="0" w:after="0" w:afterAutospacing="0"/>
              <w:ind w:left="0" w:right="0"/>
              <w:rPr>
                <w:rFonts w:hint="default" w:ascii="宋体" w:hAnsi="宋体" w:cs="宋体"/>
                <w:color w:val="000000"/>
                <w:szCs w:val="21"/>
              </w:rPr>
            </w:pPr>
          </w:p>
        </w:tc>
        <w:tc>
          <w:tcPr>
            <w:tcW w:w="1417" w:type="dxa"/>
            <w:tcBorders>
              <w:top w:val="outset" w:color="auto" w:sz="6" w:space="0"/>
              <w:left w:val="outset" w:color="auto" w:sz="6" w:space="0"/>
              <w:bottom w:val="outset" w:color="auto" w:sz="6" w:space="0"/>
              <w:right w:val="outset" w:color="auto" w:sz="6" w:space="0"/>
            </w:tcBorders>
            <w:noWrap w:val="0"/>
            <w:vAlign w:val="center"/>
          </w:tcPr>
          <w:p w14:paraId="7C92430D">
            <w:pPr>
              <w:keepNext w:val="0"/>
              <w:keepLines w:val="0"/>
              <w:suppressLineNumbers w:val="0"/>
              <w:spacing w:before="0" w:beforeAutospacing="0" w:after="0" w:afterAutospacing="0"/>
              <w:ind w:left="0" w:right="0"/>
              <w:rPr>
                <w:rFonts w:hint="default" w:ascii="宋体" w:hAnsi="宋体" w:cs="宋体"/>
                <w:color w:val="000000"/>
                <w:szCs w:val="21"/>
              </w:rPr>
            </w:pPr>
          </w:p>
        </w:tc>
      </w:tr>
    </w:tbl>
    <w:p w14:paraId="6BC2ADED">
      <w:pPr>
        <w:tabs>
          <w:tab w:val="left" w:pos="945"/>
        </w:tabs>
        <w:adjustRightInd w:val="0"/>
        <w:snapToGrid w:val="0"/>
        <w:spacing w:line="360" w:lineRule="auto"/>
        <w:ind w:left="420" w:firstLine="4320" w:firstLineChars="1800"/>
        <w:rPr>
          <w:rFonts w:hint="eastAsia" w:ascii="宋体" w:hAnsi="宋体" w:cs="宋体"/>
          <w:sz w:val="24"/>
        </w:rPr>
      </w:pPr>
    </w:p>
    <w:p w14:paraId="092255E9">
      <w:pPr>
        <w:jc w:val="center"/>
        <w:outlineLvl w:val="0"/>
        <w:rPr>
          <w:rFonts w:hint="eastAsia" w:ascii="宋体" w:hAnsi="宋体" w:eastAsia="黑体"/>
          <w:bCs/>
          <w:sz w:val="32"/>
          <w:szCs w:val="32"/>
        </w:rPr>
      </w:pPr>
      <w:r>
        <w:rPr>
          <w:rFonts w:ascii="宋体" w:hAnsi="宋体" w:cs="宋体"/>
          <w:sz w:val="24"/>
        </w:rPr>
        <w:br w:type="page"/>
      </w:r>
      <w:r>
        <w:rPr>
          <w:rFonts w:hint="eastAsia" w:ascii="宋体" w:hAnsi="宋体" w:eastAsia="黑体"/>
          <w:bCs/>
          <w:sz w:val="32"/>
          <w:szCs w:val="32"/>
        </w:rPr>
        <w:t>投标人诚信承诺书</w:t>
      </w:r>
    </w:p>
    <w:p w14:paraId="778935A7">
      <w:pPr>
        <w:tabs>
          <w:tab w:val="left" w:pos="945"/>
        </w:tabs>
        <w:adjustRightInd w:val="0"/>
        <w:snapToGrid w:val="0"/>
        <w:spacing w:line="360" w:lineRule="auto"/>
        <w:rPr>
          <w:rFonts w:hint="eastAsia" w:ascii="宋体" w:hAnsi="宋体" w:cs="宋体"/>
          <w:sz w:val="24"/>
        </w:rPr>
      </w:pPr>
      <w:r>
        <w:rPr>
          <w:rFonts w:hint="eastAsia" w:ascii="宋体" w:hAnsi="宋体" w:cs="宋体"/>
          <w:sz w:val="24"/>
        </w:rPr>
        <w:t>致： （招标单位全称）</w:t>
      </w:r>
    </w:p>
    <w:p w14:paraId="5D0F18CC">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（投标人全称）参与 （项目名称）投标，我单位愿意作出以下承诺：</w:t>
      </w:r>
    </w:p>
    <w:p w14:paraId="6F3A050A">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1、投标人诚信承诺书非本单位法定代表人签发的，承诺内容不实的，一经查实，愿意按弄虚作假、提供虚假材料情况对待，列入不良行为记录，并自愿接受禁止在通州 1—3 年投标资格等行政惩处，对违反承诺内容所引发的一切后果，我单位愿负法律责任。</w:t>
      </w:r>
    </w:p>
    <w:p w14:paraId="2C430FF7">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2、我单位参与本工程投标，提交的投标文件真实可信。证件及有关附件是真实的，复印件与原件是一致的，绝无借资质、挂靠、提供虚假材料等违规现象；</w:t>
      </w:r>
    </w:p>
    <w:p w14:paraId="58B319F6">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3、我单位不参与任何串标围标等违法活动；</w:t>
      </w:r>
    </w:p>
    <w:p w14:paraId="504F2F80">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4、若我单位未能兑现以上承诺，愿意接受投标保证金不予退还的处理；</w:t>
      </w:r>
    </w:p>
    <w:p w14:paraId="5D3AFBF1">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5、我单位遵守国家廉政相关规定，无失信、行贿等不良行为；</w:t>
      </w:r>
    </w:p>
    <w:p w14:paraId="0E44E0CB">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6、我单位近 2 年内（自投标截止之日起往前推算），企业和拟派项目负责人没有因串通投标、弄虚作假、以他人名义投标、骗取中标、转包、违法分包等违法行为受到建设等有关部门行政处罚的行为；近 1 年内（自投标截止之日起往前推算），企业没有无正当理由放弃中标资格（不含项目负责人多投多中后放弃）、不与招标人订立合同、拒不提供履约担保的情形；近三个月内（自投标截止之日起往前推算），企业没有因拖欠工人工资被招标项目所在地省、市、县（市、区）建设行政主管部门通报批评的情况；</w:t>
      </w:r>
    </w:p>
    <w:p w14:paraId="7C918FDB">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7、如中标，我单位将委派本公司所属的正式队伍进场监理；</w:t>
      </w:r>
    </w:p>
    <w:p w14:paraId="24F29F9E">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8、如中标，我单位将按照投标文件中委派的监理部人员及时到位，且全面负责工作；</w:t>
      </w:r>
    </w:p>
    <w:p w14:paraId="0190354A">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9、如中标，我单位将按照投标文件中承诺配备的主要施工机械设备及时进场，且投入正常的生产。</w:t>
      </w:r>
    </w:p>
    <w:p w14:paraId="696F3FA6">
      <w:pPr>
        <w:tabs>
          <w:tab w:val="left" w:pos="945"/>
        </w:tabs>
        <w:adjustRightInd w:val="0"/>
        <w:snapToGrid w:val="0"/>
        <w:spacing w:line="360" w:lineRule="auto"/>
        <w:rPr>
          <w:rFonts w:hint="eastAsia" w:ascii="宋体" w:hAnsi="宋体" w:cs="宋体"/>
          <w:sz w:val="24"/>
        </w:rPr>
      </w:pPr>
      <w:r>
        <w:rPr>
          <w:rFonts w:hint="eastAsia" w:ascii="宋体" w:hAnsi="宋体" w:cs="宋体"/>
          <w:sz w:val="24"/>
        </w:rPr>
        <w:t>投标人（单位盖章）：</w:t>
      </w:r>
    </w:p>
    <w:p w14:paraId="2FD02EB9">
      <w:pPr>
        <w:tabs>
          <w:tab w:val="left" w:pos="945"/>
        </w:tabs>
        <w:adjustRightInd w:val="0"/>
        <w:snapToGrid w:val="0"/>
        <w:spacing w:line="360" w:lineRule="auto"/>
        <w:rPr>
          <w:rFonts w:hint="eastAsia" w:ascii="宋体" w:hAnsi="宋体" w:cs="宋体"/>
          <w:sz w:val="24"/>
        </w:rPr>
      </w:pPr>
      <w:r>
        <w:rPr>
          <w:rFonts w:hint="eastAsia" w:ascii="宋体" w:hAnsi="宋体" w:cs="宋体"/>
          <w:sz w:val="24"/>
        </w:rPr>
        <w:t>法定代表人（签字）：</w:t>
      </w:r>
    </w:p>
    <w:p w14:paraId="7AC8F189">
      <w:pPr>
        <w:tabs>
          <w:tab w:val="left" w:pos="945"/>
        </w:tabs>
        <w:adjustRightInd w:val="0"/>
        <w:snapToGrid w:val="0"/>
        <w:spacing w:line="360" w:lineRule="auto"/>
        <w:rPr>
          <w:rFonts w:ascii="宋体" w:hAnsi="宋体" w:cs="宋体"/>
          <w:sz w:val="24"/>
        </w:rPr>
      </w:pPr>
      <w:r>
        <w:rPr>
          <w:rFonts w:hint="eastAsia" w:ascii="宋体" w:hAnsi="宋体" w:cs="宋体"/>
          <w:sz w:val="24"/>
        </w:rPr>
        <w:t>年 月 日</w:t>
      </w:r>
    </w:p>
    <w:p w14:paraId="0DAB03B4">
      <w:pPr>
        <w:jc w:val="center"/>
        <w:outlineLvl w:val="0"/>
        <w:rPr>
          <w:rFonts w:hint="eastAsia" w:ascii="宋体" w:hAnsi="宋体" w:eastAsia="黑体"/>
          <w:bCs/>
          <w:sz w:val="32"/>
          <w:szCs w:val="32"/>
        </w:rPr>
      </w:pPr>
      <w:r>
        <w:br w:type="page"/>
      </w:r>
      <w:r>
        <w:rPr>
          <w:rFonts w:hint="eastAsia" w:ascii="宋体" w:hAnsi="宋体" w:eastAsia="黑体"/>
          <w:bCs/>
          <w:sz w:val="32"/>
          <w:szCs w:val="32"/>
        </w:rPr>
        <w:t>无在监工程承诺书</w:t>
      </w:r>
    </w:p>
    <w:p w14:paraId="1D682EA7">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致：（招标人）</w:t>
      </w:r>
    </w:p>
    <w:p w14:paraId="56078B9A">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兹有 </w:t>
      </w:r>
      <w:r>
        <w:rPr>
          <w:rFonts w:hint="eastAsia" w:ascii="宋体" w:hAnsi="宋体" w:cs="宋体"/>
          <w:sz w:val="24"/>
          <w:u w:val="single"/>
        </w:rPr>
        <w:t xml:space="preserve">           </w:t>
      </w:r>
      <w:r>
        <w:rPr>
          <w:rFonts w:hint="eastAsia" w:ascii="宋体" w:hAnsi="宋体" w:cs="宋体"/>
          <w:sz w:val="24"/>
        </w:rPr>
        <w:t xml:space="preserve">（ 投标人） 参与贵司 </w:t>
      </w:r>
      <w:r>
        <w:rPr>
          <w:rFonts w:hint="eastAsia" w:ascii="宋体" w:hAnsi="宋体" w:cs="宋体"/>
          <w:sz w:val="24"/>
          <w:u w:val="single"/>
        </w:rPr>
        <w:t xml:space="preserve">       </w:t>
      </w:r>
      <w:r>
        <w:rPr>
          <w:rFonts w:hint="eastAsia" w:ascii="宋体" w:hAnsi="宋体" w:cs="宋体"/>
          <w:sz w:val="24"/>
        </w:rPr>
        <w:t>（项目名称） ，拟派项目总监 （姓名）</w:t>
      </w:r>
      <w:r>
        <w:rPr>
          <w:rFonts w:hint="eastAsia" w:ascii="宋体" w:hAnsi="宋体" w:cs="宋体"/>
          <w:sz w:val="24"/>
          <w:u w:val="single"/>
        </w:rPr>
        <w:t xml:space="preserve">        </w:t>
      </w:r>
      <w:r>
        <w:rPr>
          <w:rFonts w:hint="eastAsia" w:ascii="宋体" w:hAnsi="宋体" w:cs="宋体"/>
          <w:sz w:val="24"/>
        </w:rPr>
        <w:t xml:space="preserve"> 。我司承诺：</w:t>
      </w:r>
    </w:p>
    <w:p w14:paraId="43E99224">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1.拟投入本项目总监有实际在监工程不得超过一个，且在监项目已具备竣工验收条件，并经在监工程业主同意更换可担任其他项目总监。</w:t>
      </w:r>
    </w:p>
    <w:p w14:paraId="48D61BC9">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 拟投入本项目总监在江苏省建筑市场监管与诚信信息一体化平台中备案的项目均已结转业绩。</w:t>
      </w:r>
    </w:p>
    <w:p w14:paraId="32D57F2A">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如果我单位经本工程评标委员会评定为中标候选人，在公示期间被他人举报并经招标投标监管机构核实，确认拟派项目总监有在监工程的，招标人即可取消我单位中标候选人资格，并同意按投标保证金同等金额罚款。</w:t>
      </w:r>
    </w:p>
    <w:p w14:paraId="4E11D293">
      <w:pPr>
        <w:pStyle w:val="12"/>
        <w:rPr>
          <w:rFonts w:hint="eastAsia"/>
        </w:rPr>
      </w:pPr>
    </w:p>
    <w:p w14:paraId="7B3F4881">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投标申请人（盖章）：</w:t>
      </w:r>
    </w:p>
    <w:p w14:paraId="0E543EBC">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法定代表人（签字）：</w:t>
      </w:r>
    </w:p>
    <w:p w14:paraId="4FD81D0B">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项目总监（签字）：</w:t>
      </w:r>
    </w:p>
    <w:p w14:paraId="65C7410F">
      <w:pPr>
        <w:tabs>
          <w:tab w:val="left" w:pos="945"/>
        </w:tabs>
        <w:adjustRightInd w:val="0"/>
        <w:snapToGrid w:val="0"/>
        <w:spacing w:line="360" w:lineRule="auto"/>
        <w:ind w:firstLine="480" w:firstLineChars="200"/>
        <w:rPr>
          <w:rFonts w:ascii="宋体" w:hAnsi="宋体" w:cs="宋体"/>
          <w:sz w:val="24"/>
        </w:rPr>
      </w:pPr>
      <w:r>
        <w:rPr>
          <w:rFonts w:hint="eastAsia" w:ascii="宋体" w:hAnsi="宋体" w:cs="宋体"/>
          <w:sz w:val="24"/>
        </w:rPr>
        <w:t>日期：</w:t>
      </w:r>
    </w:p>
    <w:p w14:paraId="1163DB76">
      <w:pPr>
        <w:jc w:val="center"/>
        <w:outlineLvl w:val="0"/>
        <w:rPr>
          <w:rFonts w:hint="eastAsia" w:ascii="宋体" w:hAnsi="宋体" w:eastAsia="黑体"/>
          <w:bCs/>
          <w:sz w:val="32"/>
          <w:szCs w:val="32"/>
        </w:rPr>
      </w:pPr>
      <w:r>
        <w:br w:type="page"/>
      </w:r>
      <w:r>
        <w:rPr>
          <w:rFonts w:hint="eastAsia" w:ascii="宋体" w:hAnsi="宋体" w:eastAsia="黑体"/>
          <w:bCs/>
          <w:sz w:val="32"/>
          <w:szCs w:val="32"/>
        </w:rPr>
        <w:t>投标保证金信用承诺书</w:t>
      </w:r>
    </w:p>
    <w:p w14:paraId="6EFF1D73">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致：(招标人名称)</w:t>
      </w:r>
    </w:p>
    <w:p w14:paraId="259C2688">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本公司(单位)拟参加 项目的投标，自愿以书面承诺形式替代投标保证金并愿意承担不实承诺的法律责任。</w:t>
      </w:r>
    </w:p>
    <w:p w14:paraId="3BF8680C">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一、项目基本情况</w:t>
      </w:r>
    </w:p>
    <w:p w14:paraId="7E677668">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项目名称：</w:t>
      </w:r>
    </w:p>
    <w:p w14:paraId="6DF70104">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标段名称：</w:t>
      </w:r>
    </w:p>
    <w:p w14:paraId="13AFCC19">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保证金金额： 贰仟元 ；</w:t>
      </w:r>
    </w:p>
    <w:p w14:paraId="34D44661">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投标有效期： 天；</w:t>
      </w:r>
    </w:p>
    <w:p w14:paraId="27062685">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投标有效期延长的，本承诺书有效期相应顺延。</w:t>
      </w:r>
    </w:p>
    <w:p w14:paraId="21FD3E25">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 、 本 公 司 ( ( 单 位 ) ) 承 诺</w:t>
      </w:r>
    </w:p>
    <w:p w14:paraId="5DAE3756">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(一)符合信用承诺制的办理条件，无不良信用记录或虚假承诺等情形。</w:t>
      </w:r>
    </w:p>
    <w:p w14:paraId="3CBCF36A">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(二)在此次招标活动中不发生以下情形：</w:t>
      </w:r>
    </w:p>
    <w:p w14:paraId="48CF5DFC">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1.在开标后和投标有效期满之前撤销投标文件；</w:t>
      </w:r>
    </w:p>
    <w:p w14:paraId="6DF1944D">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2.在收到中标通知后，不能或拒绝在中标通知书规定的时间内与招标人签订合同；</w:t>
      </w:r>
    </w:p>
    <w:p w14:paraId="208AEB9B">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3.与招标人签订合同后，未在规定的时间内提交符合招标文件要求的履约担保；</w:t>
      </w:r>
    </w:p>
    <w:p w14:paraId="54C75B87">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4.法律、法规或部门规章、招标文件等规定的关于不予退还投标保证金的其他要求。</w:t>
      </w:r>
    </w:p>
    <w:p w14:paraId="71A4518D">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(三)自愿承担不实承诺的法律后果：</w:t>
      </w:r>
    </w:p>
    <w:p w14:paraId="72138E78">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1.投标资格无效；</w:t>
      </w:r>
    </w:p>
    <w:p w14:paraId="1A441756">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将失信行为记录到招标投标信用信息共享平台或公共资源交易服务平台予以公示，在公示期间内不参与通州区内项目的投标；给他人造成损失的，依法承担赔偿责任；违反相关法律法规的，交由相关行政监管部门处理；涉嫌犯罪的，依法移送司法机关。</w:t>
      </w:r>
    </w:p>
    <w:p w14:paraId="7EB7E275">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3.自发现承诺内容失信行为之日起5个工作日内向招标人 补缴投标保证金，逾期补缴的的视为失信行为记入信用记录；给他人造成损失的，依法承担赔偿责任。</w:t>
      </w:r>
    </w:p>
    <w:p w14:paraId="6264DAC7">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4.招标人依法提起诉讼的，相关诉讼费用(包括但不限于案 件受理费、律师费、申请费、差旅费等)由我公司承担，南通市内各级公共资源交易中心、招标人有权暂缓退付我公司以现金方式缴纳的其他项目保证金，并配合法院执行。</w:t>
      </w:r>
    </w:p>
    <w:p w14:paraId="704016C4">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(四)上述承诺是自身真实的意思表示。</w:t>
      </w:r>
    </w:p>
    <w:p w14:paraId="7A6B94E5">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申 请 人 (盖 公 章 )：</w:t>
      </w:r>
    </w:p>
    <w:p w14:paraId="2C0461CE">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法定代表人：</w:t>
      </w:r>
    </w:p>
    <w:p w14:paraId="6C0AAB46">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联系电话：</w:t>
      </w:r>
    </w:p>
    <w:p w14:paraId="63B6CF13">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承诺日期：</w:t>
      </w:r>
    </w:p>
    <w:p w14:paraId="3B5E3572">
      <w:pPr>
        <w:tabs>
          <w:tab w:val="left" w:pos="94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年 月 日</w:t>
      </w:r>
    </w:p>
    <w:sectPr>
      <w:headerReference r:id="rId12" w:type="first"/>
      <w:footerReference r:id="rId15" w:type="first"/>
      <w:headerReference r:id="rId11" w:type="default"/>
      <w:footerReference r:id="rId13" w:type="default"/>
      <w:footerReference r:id="rId14" w:type="even"/>
      <w:pgSz w:w="11907" w:h="16840"/>
      <w:pgMar w:top="1440" w:right="1559"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长城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4249">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2</w:t>
    </w:r>
    <w:r>
      <w:fldChar w:fldCharType="end"/>
    </w:r>
  </w:p>
  <w:p w14:paraId="56466210">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9550">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14</w:t>
    </w:r>
    <w:r>
      <w:fldChar w:fldCharType="end"/>
    </w:r>
  </w:p>
  <w:p w14:paraId="77F67019">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975">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0F33">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4</w:t>
    </w:r>
    <w:r>
      <w:fldChar w:fldCharType="end"/>
    </w:r>
  </w:p>
  <w:p w14:paraId="23FCAC70">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885C">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6710582">
                          <w:pPr>
                            <w:pStyle w:val="33"/>
                            <w:rPr>
                              <w:rStyle w:val="53"/>
                            </w:rPr>
                          </w:pPr>
                          <w:r>
                            <w:fldChar w:fldCharType="begin"/>
                          </w:r>
                          <w:r>
                            <w:rPr>
                              <w:rStyle w:val="53"/>
                            </w:rPr>
                            <w:instrText xml:space="preserve">PAGE  </w:instrText>
                          </w:r>
                          <w:r>
                            <w:fldChar w:fldCharType="separate"/>
                          </w:r>
                          <w:r>
                            <w:rPr>
                              <w:rStyle w:val="53"/>
                            </w:rPr>
                            <w:t>45</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Lj1h1gEAAKE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BiWUGB37++eP8&#10;68/593dSJnk6DxVG3XuMi/071+PSTO+Aj4l1L4NJX+RD0I/ini7iij4SnpLK5c1iRQlHV7kol8tV&#10;Qikekn2A+F44Q5JR04Czy5Ky40eIQ+gUkmpZd6e0zvPTlnQIurp+s8oZFxeia4tFEoeh12TFfteP&#10;xHauOSGvDhegphb3nRL9waK+aVcmI0zGbjIOPqh9m5cptQL+7SFiO7nLVGGAHQvj5DLPccvSajy+&#10;56iHP2v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8Lj1h1gEAAKEDAAAOAAAAAAAAAAEA&#10;IAAAACMBAABkcnMvZTJvRG9jLnhtbFBLBQYAAAAABgAGAFkBAABrBQAAAAA=&#10;">
              <v:fill on="f" focussize="0,0"/>
              <v:stroke on="f" weight="1.25pt"/>
              <v:imagedata o:title=""/>
              <o:lock v:ext="edit" aspectratio="f"/>
              <v:textbox inset="0mm,0mm,0mm,0mm" style="mso-fit-shape-to-text:t;">
                <w:txbxContent>
                  <w:p w14:paraId="16710582">
                    <w:pPr>
                      <w:pStyle w:val="33"/>
                      <w:rPr>
                        <w:rStyle w:val="53"/>
                      </w:rPr>
                    </w:pPr>
                    <w:r>
                      <w:fldChar w:fldCharType="begin"/>
                    </w:r>
                    <w:r>
                      <w:rPr>
                        <w:rStyle w:val="53"/>
                      </w:rPr>
                      <w:instrText xml:space="preserve">PAGE  </w:instrText>
                    </w:r>
                    <w:r>
                      <w:fldChar w:fldCharType="separate"/>
                    </w:r>
                    <w:r>
                      <w:rPr>
                        <w:rStyle w:val="53"/>
                      </w:rP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4AD4">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43</w:t>
    </w:r>
    <w:r>
      <w:fldChar w:fldCharType="end"/>
    </w:r>
  </w:p>
  <w:p w14:paraId="4C73B53A">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26F7">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451CAF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5suv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S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5suv1gEAAKEDAAAOAAAAAAAAAAEA&#10;IAAAACMBAABkcnMvZTJvRG9jLnhtbFBLBQYAAAAABgAGAFkBAABrBQAAAAA=&#10;">
              <v:fill on="f" focussize="0,0"/>
              <v:stroke on="f" weight="1.25pt"/>
              <v:imagedata o:title=""/>
              <o:lock v:ext="edit" aspectratio="f"/>
              <v:textbox inset="0mm,0mm,0mm,0mm" style="mso-fit-shape-to-text:t;">
                <w:txbxContent>
                  <w:p w14:paraId="451CAF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9876">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257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B036">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8F4A">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CEB8">
    <w:pPr>
      <w:pStyle w:val="34"/>
      <w:pBdr>
        <w:bottom w:val="none" w:color="auto" w:sz="0" w:space="0"/>
      </w:pBdr>
      <w:jc w:val="both"/>
      <w:rPr>
        <w:u w:val="single"/>
      </w:rPr>
    </w:pPr>
    <w:r>
      <w:rPr>
        <w:rFonts w:hint="eastAsia"/>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99E6">
    <w:pPr>
      <w:pStyle w:val="34"/>
      <w:pBdr>
        <w:bottom w:val="none" w:color="auto" w:sz="0" w:space="0"/>
      </w:pBdr>
      <w:jc w:val="both"/>
      <w:rPr>
        <w:u w:val="single"/>
      </w:rPr>
    </w:pPr>
    <w:r>
      <w:rPr>
        <w:rFonts w:hint="eastAsia"/>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A93DF"/>
    <w:multiLevelType w:val="singleLevel"/>
    <w:tmpl w:val="983A93DF"/>
    <w:lvl w:ilvl="0" w:tentative="0">
      <w:start w:val="1"/>
      <w:numFmt w:val="decimalEnclosedCircleChinese"/>
      <w:suff w:val="nothing"/>
      <w:lvlText w:val="%1　"/>
      <w:lvlJc w:val="left"/>
      <w:pPr>
        <w:ind w:left="-116" w:firstLine="400"/>
      </w:pPr>
      <w:rPr>
        <w:rFonts w:cs="Times New Roman"/>
      </w:rPr>
    </w:lvl>
  </w:abstractNum>
  <w:abstractNum w:abstractNumId="1">
    <w:nsid w:val="A7AB4776"/>
    <w:multiLevelType w:val="singleLevel"/>
    <w:tmpl w:val="A7AB4776"/>
    <w:lvl w:ilvl="0" w:tentative="0">
      <w:start w:val="1"/>
      <w:numFmt w:val="decimalEnclosedCircleChinese"/>
      <w:suff w:val="nothing"/>
      <w:lvlText w:val="%1　"/>
      <w:lvlJc w:val="left"/>
      <w:pPr>
        <w:ind w:left="0" w:firstLine="400"/>
      </w:pPr>
      <w:rPr>
        <w:rFonts w:cs="Times New Roman"/>
      </w:rPr>
    </w:lvl>
  </w:abstractNum>
  <w:abstractNum w:abstractNumId="2">
    <w:nsid w:val="CA1CFF6F"/>
    <w:multiLevelType w:val="singleLevel"/>
    <w:tmpl w:val="CA1CFF6F"/>
    <w:lvl w:ilvl="0" w:tentative="0">
      <w:start w:val="1"/>
      <w:numFmt w:val="decimalEnclosedCircleChinese"/>
      <w:suff w:val="nothing"/>
      <w:lvlText w:val="%1　"/>
      <w:lvlJc w:val="left"/>
      <w:pPr>
        <w:ind w:left="0" w:firstLine="400"/>
      </w:pPr>
      <w:rPr>
        <w:rFonts w:cs="Times New Roman"/>
      </w:rPr>
    </w:lvl>
  </w:abstractNum>
  <w:abstractNum w:abstractNumId="3">
    <w:nsid w:val="E285939F"/>
    <w:multiLevelType w:val="singleLevel"/>
    <w:tmpl w:val="E285939F"/>
    <w:lvl w:ilvl="0" w:tentative="0">
      <w:start w:val="1"/>
      <w:numFmt w:val="decimalEnclosedCircleChinese"/>
      <w:suff w:val="nothing"/>
      <w:lvlText w:val="%1　"/>
      <w:lvlJc w:val="left"/>
      <w:pPr>
        <w:ind w:left="0" w:firstLine="400"/>
      </w:pPr>
      <w:rPr>
        <w:rFonts w:cs="Times New Roman"/>
      </w:rPr>
    </w:lvl>
  </w:abstractNum>
  <w:abstractNum w:abstractNumId="4">
    <w:nsid w:val="0D8C0367"/>
    <w:multiLevelType w:val="singleLevel"/>
    <w:tmpl w:val="0D8C0367"/>
    <w:lvl w:ilvl="0" w:tentative="0">
      <w:start w:val="1"/>
      <w:numFmt w:val="decimalEnclosedCircleChinese"/>
      <w:suff w:val="nothing"/>
      <w:lvlText w:val="%1　"/>
      <w:lvlJc w:val="left"/>
      <w:pPr>
        <w:ind w:left="-258" w:firstLine="400"/>
      </w:pPr>
      <w:rPr>
        <w:rFonts w:cs="Times New Roman"/>
      </w:rPr>
    </w:lvl>
  </w:abstractNum>
  <w:abstractNum w:abstractNumId="5">
    <w:nsid w:val="0DC0B009"/>
    <w:multiLevelType w:val="singleLevel"/>
    <w:tmpl w:val="0DC0B009"/>
    <w:lvl w:ilvl="0" w:tentative="0">
      <w:start w:val="10"/>
      <w:numFmt w:val="chineseCounting"/>
      <w:suff w:val="nothing"/>
      <w:lvlText w:val="（%1）"/>
      <w:lvlJc w:val="left"/>
      <w:rPr>
        <w:rFonts w:hint="eastAsia"/>
      </w:rPr>
    </w:lvl>
  </w:abstractNum>
  <w:abstractNum w:abstractNumId="6">
    <w:nsid w:val="1A893759"/>
    <w:multiLevelType w:val="multilevel"/>
    <w:tmpl w:val="1A893759"/>
    <w:lvl w:ilvl="0" w:tentative="0">
      <w:start w:val="1"/>
      <w:numFmt w:val="decimalEnclosedCircle"/>
      <w:lvlText w:val="%1_x0001_"/>
      <w:lvlJc w:val="left"/>
      <w:pPr>
        <w:ind w:left="360" w:hanging="360"/>
      </w:pPr>
      <w:rPr>
        <w:rFonts w:hint="default"/>
      </w:rPr>
    </w:lvl>
    <w:lvl w:ilvl="1" w:tentative="0">
      <w:start w:val="1"/>
      <w:numFmt w:val="lowerLetter"/>
      <w:pStyle w:val="28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AB45DA"/>
    <w:multiLevelType w:val="multilevel"/>
    <w:tmpl w:val="25AB45DA"/>
    <w:lvl w:ilvl="0" w:tentative="0">
      <w:start w:val="1"/>
      <w:numFmt w:val="decimal"/>
      <w:pStyle w:val="350"/>
      <w:lvlText w:val="%1."/>
      <w:lvlJc w:val="left"/>
      <w:pPr>
        <w:ind w:left="360" w:hanging="360"/>
      </w:pPr>
      <w:rPr>
        <w:rFonts w:hint="default"/>
      </w:rPr>
    </w:lvl>
    <w:lvl w:ilvl="1" w:tentative="0">
      <w:start w:val="1"/>
      <w:numFmt w:val="lowerLetter"/>
      <w:pStyle w:val="107"/>
      <w:lvlText w:val="%2)"/>
      <w:lvlJc w:val="left"/>
      <w:pPr>
        <w:ind w:left="840" w:hanging="420"/>
      </w:pPr>
    </w:lvl>
    <w:lvl w:ilvl="2" w:tentative="0">
      <w:start w:val="1"/>
      <w:numFmt w:val="lowerRoman"/>
      <w:pStyle w:val="310"/>
      <w:lvlText w:val="%3."/>
      <w:lvlJc w:val="right"/>
      <w:pPr>
        <w:ind w:left="1260" w:hanging="420"/>
      </w:pPr>
    </w:lvl>
    <w:lvl w:ilvl="3" w:tentative="0">
      <w:start w:val="1"/>
      <w:numFmt w:val="decimal"/>
      <w:pStyle w:val="22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C9019C"/>
    <w:multiLevelType w:val="multilevel"/>
    <w:tmpl w:val="48C9019C"/>
    <w:lvl w:ilvl="0" w:tentative="0">
      <w:start w:val="4"/>
      <w:numFmt w:val="decimal"/>
      <w:lvlText w:val="%1、"/>
      <w:lvlJc w:val="left"/>
      <w:pPr>
        <w:ind w:left="910" w:hanging="390"/>
      </w:pPr>
      <w:rPr>
        <w:rFonts w:hint="default" w:hAnsi="Times New Roman"/>
        <w:b w:val="0"/>
        <w:u w:val="none"/>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pStyle w:val="124"/>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9">
    <w:nsid w:val="5C48CDC7"/>
    <w:multiLevelType w:val="singleLevel"/>
    <w:tmpl w:val="5C48CDC7"/>
    <w:lvl w:ilvl="0" w:tentative="0">
      <w:start w:val="1"/>
      <w:numFmt w:val="decimalEnclosedCircleChinese"/>
      <w:suff w:val="nothing"/>
      <w:lvlText w:val="%1　"/>
      <w:lvlJc w:val="left"/>
      <w:pPr>
        <w:ind w:left="26" w:firstLine="400"/>
      </w:pPr>
      <w:rPr>
        <w:rFonts w:cs="Times New Roman"/>
      </w:rPr>
    </w:lvl>
  </w:abstractNum>
  <w:abstractNum w:abstractNumId="10">
    <w:nsid w:val="6782A457"/>
    <w:multiLevelType w:val="singleLevel"/>
    <w:tmpl w:val="6782A457"/>
    <w:lvl w:ilvl="0" w:tentative="0">
      <w:start w:val="1"/>
      <w:numFmt w:val="decimalEnclosedCircleChinese"/>
      <w:suff w:val="nothing"/>
      <w:lvlText w:val="%1　"/>
      <w:lvlJc w:val="left"/>
      <w:pPr>
        <w:ind w:left="0" w:firstLine="400"/>
      </w:pPr>
      <w:rPr>
        <w:rFonts w:cs="Times New Roman"/>
      </w:rPr>
    </w:lvl>
  </w:abstractNum>
  <w:num w:numId="1">
    <w:abstractNumId w:val="7"/>
  </w:num>
  <w:num w:numId="2">
    <w:abstractNumId w:val="8"/>
  </w:num>
  <w:num w:numId="3">
    <w:abstractNumId w:val="6"/>
  </w:num>
  <w:num w:numId="4">
    <w:abstractNumId w:val="5"/>
  </w:num>
  <w:num w:numId="5">
    <w:abstractNumId w:val="9"/>
    <w:lvlOverride w:ilvl="0">
      <w:startOverride w:val="1"/>
    </w:lvlOverride>
  </w:num>
  <w:num w:numId="6">
    <w:abstractNumId w:val="3"/>
    <w:lvlOverride w:ilvl="0">
      <w:startOverride w:val="1"/>
    </w:lvlOverride>
  </w:num>
  <w:num w:numId="7">
    <w:abstractNumId w:val="0"/>
    <w:lvlOverride w:ilvl="0">
      <w:startOverride w:val="1"/>
    </w:lvlOverride>
  </w:num>
  <w:num w:numId="8">
    <w:abstractNumId w:val="10"/>
    <w:lvlOverride w:ilvl="0">
      <w:startOverride w:val="1"/>
    </w:lvlOverride>
  </w:num>
  <w:num w:numId="9">
    <w:abstractNumId w:val="1"/>
    <w:lvlOverride w:ilvl="0">
      <w:startOverride w:val="1"/>
    </w:lvlOverride>
  </w:num>
  <w:num w:numId="10">
    <w:abstractNumId w:val="4"/>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s>
  <w:rsids>
    <w:rsidRoot w:val="00362622"/>
    <w:rsid w:val="000031C8"/>
    <w:rsid w:val="00003F61"/>
    <w:rsid w:val="00003FDF"/>
    <w:rsid w:val="00005771"/>
    <w:rsid w:val="000077B9"/>
    <w:rsid w:val="00015D26"/>
    <w:rsid w:val="0001696B"/>
    <w:rsid w:val="00021402"/>
    <w:rsid w:val="0002239E"/>
    <w:rsid w:val="000225A7"/>
    <w:rsid w:val="00023050"/>
    <w:rsid w:val="00023685"/>
    <w:rsid w:val="00026F90"/>
    <w:rsid w:val="00033959"/>
    <w:rsid w:val="00034534"/>
    <w:rsid w:val="000350EF"/>
    <w:rsid w:val="00035FB3"/>
    <w:rsid w:val="000373AD"/>
    <w:rsid w:val="00041D11"/>
    <w:rsid w:val="00045425"/>
    <w:rsid w:val="00052EC5"/>
    <w:rsid w:val="0005381B"/>
    <w:rsid w:val="000553E0"/>
    <w:rsid w:val="00060F80"/>
    <w:rsid w:val="00063B8E"/>
    <w:rsid w:val="000642F7"/>
    <w:rsid w:val="0006639E"/>
    <w:rsid w:val="000767E1"/>
    <w:rsid w:val="00077E8D"/>
    <w:rsid w:val="00081414"/>
    <w:rsid w:val="00081A55"/>
    <w:rsid w:val="000857DA"/>
    <w:rsid w:val="00090707"/>
    <w:rsid w:val="00092DD2"/>
    <w:rsid w:val="00093406"/>
    <w:rsid w:val="000948E0"/>
    <w:rsid w:val="000A00ED"/>
    <w:rsid w:val="000B2072"/>
    <w:rsid w:val="000B41F4"/>
    <w:rsid w:val="000B5106"/>
    <w:rsid w:val="000C6509"/>
    <w:rsid w:val="000C6B96"/>
    <w:rsid w:val="000C6DA3"/>
    <w:rsid w:val="000D15CE"/>
    <w:rsid w:val="000D6E4A"/>
    <w:rsid w:val="000E2F69"/>
    <w:rsid w:val="000E6E1A"/>
    <w:rsid w:val="000F0C0D"/>
    <w:rsid w:val="000F41DE"/>
    <w:rsid w:val="00106B25"/>
    <w:rsid w:val="00111414"/>
    <w:rsid w:val="00113654"/>
    <w:rsid w:val="001146E5"/>
    <w:rsid w:val="00120263"/>
    <w:rsid w:val="00127A63"/>
    <w:rsid w:val="001325CB"/>
    <w:rsid w:val="00133569"/>
    <w:rsid w:val="001411AB"/>
    <w:rsid w:val="001418CF"/>
    <w:rsid w:val="00142E8C"/>
    <w:rsid w:val="00143151"/>
    <w:rsid w:val="0014431D"/>
    <w:rsid w:val="001558FE"/>
    <w:rsid w:val="00157F40"/>
    <w:rsid w:val="00161522"/>
    <w:rsid w:val="001622A4"/>
    <w:rsid w:val="00162FF1"/>
    <w:rsid w:val="00171147"/>
    <w:rsid w:val="001718A9"/>
    <w:rsid w:val="0017248C"/>
    <w:rsid w:val="00174A3D"/>
    <w:rsid w:val="0017526B"/>
    <w:rsid w:val="00180C3D"/>
    <w:rsid w:val="00181661"/>
    <w:rsid w:val="00182EA8"/>
    <w:rsid w:val="00184C50"/>
    <w:rsid w:val="001860C1"/>
    <w:rsid w:val="00187D4C"/>
    <w:rsid w:val="001A0974"/>
    <w:rsid w:val="001A5052"/>
    <w:rsid w:val="001A6534"/>
    <w:rsid w:val="001A6D88"/>
    <w:rsid w:val="001B1991"/>
    <w:rsid w:val="001B19E0"/>
    <w:rsid w:val="001B1CD7"/>
    <w:rsid w:val="001B3F4B"/>
    <w:rsid w:val="001B632B"/>
    <w:rsid w:val="001B7039"/>
    <w:rsid w:val="001C510C"/>
    <w:rsid w:val="001C573F"/>
    <w:rsid w:val="001C5D2C"/>
    <w:rsid w:val="001D719C"/>
    <w:rsid w:val="001E29CE"/>
    <w:rsid w:val="001F34B8"/>
    <w:rsid w:val="001F551A"/>
    <w:rsid w:val="00200284"/>
    <w:rsid w:val="00204953"/>
    <w:rsid w:val="00205A02"/>
    <w:rsid w:val="00207A5C"/>
    <w:rsid w:val="00216964"/>
    <w:rsid w:val="00220C37"/>
    <w:rsid w:val="00220D9D"/>
    <w:rsid w:val="00220DB5"/>
    <w:rsid w:val="00221300"/>
    <w:rsid w:val="00221873"/>
    <w:rsid w:val="00223467"/>
    <w:rsid w:val="00227E44"/>
    <w:rsid w:val="002324A3"/>
    <w:rsid w:val="00233D55"/>
    <w:rsid w:val="00244194"/>
    <w:rsid w:val="00244F81"/>
    <w:rsid w:val="00247395"/>
    <w:rsid w:val="00252486"/>
    <w:rsid w:val="00257B74"/>
    <w:rsid w:val="0026050A"/>
    <w:rsid w:val="00260834"/>
    <w:rsid w:val="00262E9D"/>
    <w:rsid w:val="00265448"/>
    <w:rsid w:val="0027044C"/>
    <w:rsid w:val="00271632"/>
    <w:rsid w:val="00271FFC"/>
    <w:rsid w:val="002773CD"/>
    <w:rsid w:val="0027746E"/>
    <w:rsid w:val="00277ABC"/>
    <w:rsid w:val="0028010A"/>
    <w:rsid w:val="00280D8D"/>
    <w:rsid w:val="00282401"/>
    <w:rsid w:val="00286910"/>
    <w:rsid w:val="00286F78"/>
    <w:rsid w:val="0029274A"/>
    <w:rsid w:val="00296BD4"/>
    <w:rsid w:val="00297B3B"/>
    <w:rsid w:val="002B0D12"/>
    <w:rsid w:val="002B1275"/>
    <w:rsid w:val="002B21F1"/>
    <w:rsid w:val="002B2E49"/>
    <w:rsid w:val="002B50EC"/>
    <w:rsid w:val="002B6B81"/>
    <w:rsid w:val="002C4098"/>
    <w:rsid w:val="002C5276"/>
    <w:rsid w:val="002D3EB8"/>
    <w:rsid w:val="002D6EA9"/>
    <w:rsid w:val="002D78FF"/>
    <w:rsid w:val="002E1D37"/>
    <w:rsid w:val="002E3165"/>
    <w:rsid w:val="002E36EB"/>
    <w:rsid w:val="002E44C7"/>
    <w:rsid w:val="002F3D80"/>
    <w:rsid w:val="002F5053"/>
    <w:rsid w:val="002F6597"/>
    <w:rsid w:val="002F74CD"/>
    <w:rsid w:val="002F7718"/>
    <w:rsid w:val="00305298"/>
    <w:rsid w:val="0031151B"/>
    <w:rsid w:val="003130AD"/>
    <w:rsid w:val="00314609"/>
    <w:rsid w:val="003153F4"/>
    <w:rsid w:val="003163A2"/>
    <w:rsid w:val="003213CC"/>
    <w:rsid w:val="0033409A"/>
    <w:rsid w:val="00334172"/>
    <w:rsid w:val="003458BE"/>
    <w:rsid w:val="00346CBA"/>
    <w:rsid w:val="003470A7"/>
    <w:rsid w:val="003511D4"/>
    <w:rsid w:val="003526F8"/>
    <w:rsid w:val="00353025"/>
    <w:rsid w:val="00356FB9"/>
    <w:rsid w:val="00357B40"/>
    <w:rsid w:val="00362622"/>
    <w:rsid w:val="00367EA4"/>
    <w:rsid w:val="00374F58"/>
    <w:rsid w:val="0037536F"/>
    <w:rsid w:val="00381CAF"/>
    <w:rsid w:val="00383415"/>
    <w:rsid w:val="003872D4"/>
    <w:rsid w:val="00391743"/>
    <w:rsid w:val="003942EA"/>
    <w:rsid w:val="00394378"/>
    <w:rsid w:val="00394C7C"/>
    <w:rsid w:val="00396FC5"/>
    <w:rsid w:val="003A058B"/>
    <w:rsid w:val="003A358A"/>
    <w:rsid w:val="003A4CB6"/>
    <w:rsid w:val="003A78A8"/>
    <w:rsid w:val="003B0EF8"/>
    <w:rsid w:val="003B1CA1"/>
    <w:rsid w:val="003B316B"/>
    <w:rsid w:val="003B53FF"/>
    <w:rsid w:val="003B61B2"/>
    <w:rsid w:val="003B6647"/>
    <w:rsid w:val="003B79C0"/>
    <w:rsid w:val="003C29A6"/>
    <w:rsid w:val="003C34A3"/>
    <w:rsid w:val="003C3E4A"/>
    <w:rsid w:val="003C5496"/>
    <w:rsid w:val="003C5EF4"/>
    <w:rsid w:val="003D1433"/>
    <w:rsid w:val="003D2196"/>
    <w:rsid w:val="003D24F4"/>
    <w:rsid w:val="003D2684"/>
    <w:rsid w:val="003D4F58"/>
    <w:rsid w:val="003E4C42"/>
    <w:rsid w:val="003E7BDF"/>
    <w:rsid w:val="003F2C52"/>
    <w:rsid w:val="003F557D"/>
    <w:rsid w:val="0040007B"/>
    <w:rsid w:val="00403C7F"/>
    <w:rsid w:val="00411300"/>
    <w:rsid w:val="00414449"/>
    <w:rsid w:val="00415000"/>
    <w:rsid w:val="0042105C"/>
    <w:rsid w:val="00423ED3"/>
    <w:rsid w:val="00427408"/>
    <w:rsid w:val="0043365A"/>
    <w:rsid w:val="004436E6"/>
    <w:rsid w:val="004554F6"/>
    <w:rsid w:val="00455850"/>
    <w:rsid w:val="00455B9C"/>
    <w:rsid w:val="004600C0"/>
    <w:rsid w:val="0047132E"/>
    <w:rsid w:val="004752CD"/>
    <w:rsid w:val="00481A20"/>
    <w:rsid w:val="00483FFA"/>
    <w:rsid w:val="00491603"/>
    <w:rsid w:val="004945E6"/>
    <w:rsid w:val="00495E7F"/>
    <w:rsid w:val="004A019E"/>
    <w:rsid w:val="004A263A"/>
    <w:rsid w:val="004A2803"/>
    <w:rsid w:val="004A3565"/>
    <w:rsid w:val="004A3EA0"/>
    <w:rsid w:val="004A4D45"/>
    <w:rsid w:val="004A5ED9"/>
    <w:rsid w:val="004B04F5"/>
    <w:rsid w:val="004B05C0"/>
    <w:rsid w:val="004B6D63"/>
    <w:rsid w:val="004C255B"/>
    <w:rsid w:val="004C3701"/>
    <w:rsid w:val="004C3A46"/>
    <w:rsid w:val="004D15B0"/>
    <w:rsid w:val="004D2C02"/>
    <w:rsid w:val="004D406D"/>
    <w:rsid w:val="004D5239"/>
    <w:rsid w:val="004D6D49"/>
    <w:rsid w:val="004E3BA3"/>
    <w:rsid w:val="004E69ED"/>
    <w:rsid w:val="004F1BD1"/>
    <w:rsid w:val="004F1FB5"/>
    <w:rsid w:val="004F26E3"/>
    <w:rsid w:val="004F3CCF"/>
    <w:rsid w:val="004F3EE7"/>
    <w:rsid w:val="004F63A5"/>
    <w:rsid w:val="004F6742"/>
    <w:rsid w:val="004F6D27"/>
    <w:rsid w:val="0050566E"/>
    <w:rsid w:val="005056F4"/>
    <w:rsid w:val="00506EE7"/>
    <w:rsid w:val="00512740"/>
    <w:rsid w:val="00516839"/>
    <w:rsid w:val="00521AE2"/>
    <w:rsid w:val="00523220"/>
    <w:rsid w:val="005233F2"/>
    <w:rsid w:val="00524386"/>
    <w:rsid w:val="005320B3"/>
    <w:rsid w:val="00541DD6"/>
    <w:rsid w:val="0054398B"/>
    <w:rsid w:val="00543DCF"/>
    <w:rsid w:val="00544EA2"/>
    <w:rsid w:val="0054530D"/>
    <w:rsid w:val="005523A8"/>
    <w:rsid w:val="00555061"/>
    <w:rsid w:val="005551A3"/>
    <w:rsid w:val="00555879"/>
    <w:rsid w:val="00562FB5"/>
    <w:rsid w:val="005646D1"/>
    <w:rsid w:val="005658FA"/>
    <w:rsid w:val="00573681"/>
    <w:rsid w:val="005769DC"/>
    <w:rsid w:val="00581D42"/>
    <w:rsid w:val="00582FA2"/>
    <w:rsid w:val="00584ADC"/>
    <w:rsid w:val="00584C26"/>
    <w:rsid w:val="0059002F"/>
    <w:rsid w:val="005946C0"/>
    <w:rsid w:val="00594F71"/>
    <w:rsid w:val="00595AFB"/>
    <w:rsid w:val="005A0627"/>
    <w:rsid w:val="005A0FEB"/>
    <w:rsid w:val="005A248A"/>
    <w:rsid w:val="005A39F9"/>
    <w:rsid w:val="005A547B"/>
    <w:rsid w:val="005A62BE"/>
    <w:rsid w:val="005C035B"/>
    <w:rsid w:val="005C099E"/>
    <w:rsid w:val="005C0A7D"/>
    <w:rsid w:val="005C108E"/>
    <w:rsid w:val="005C2776"/>
    <w:rsid w:val="005C5E05"/>
    <w:rsid w:val="005D0BF1"/>
    <w:rsid w:val="005D76A4"/>
    <w:rsid w:val="005E01E2"/>
    <w:rsid w:val="005E0352"/>
    <w:rsid w:val="005E0466"/>
    <w:rsid w:val="005F474C"/>
    <w:rsid w:val="005F528C"/>
    <w:rsid w:val="005F6A8A"/>
    <w:rsid w:val="00600E45"/>
    <w:rsid w:val="00605A93"/>
    <w:rsid w:val="00612F89"/>
    <w:rsid w:val="00614E36"/>
    <w:rsid w:val="00615FFC"/>
    <w:rsid w:val="006166D8"/>
    <w:rsid w:val="00616E19"/>
    <w:rsid w:val="0062401D"/>
    <w:rsid w:val="00625D41"/>
    <w:rsid w:val="006351F8"/>
    <w:rsid w:val="006405C5"/>
    <w:rsid w:val="00641B77"/>
    <w:rsid w:val="00643B53"/>
    <w:rsid w:val="00647E56"/>
    <w:rsid w:val="00651E00"/>
    <w:rsid w:val="00654E1E"/>
    <w:rsid w:val="00654EA2"/>
    <w:rsid w:val="00656681"/>
    <w:rsid w:val="006605C4"/>
    <w:rsid w:val="00663185"/>
    <w:rsid w:val="00664508"/>
    <w:rsid w:val="006646F1"/>
    <w:rsid w:val="0066497A"/>
    <w:rsid w:val="0066740E"/>
    <w:rsid w:val="006874FE"/>
    <w:rsid w:val="00690BB1"/>
    <w:rsid w:val="00692BC5"/>
    <w:rsid w:val="00693997"/>
    <w:rsid w:val="00694944"/>
    <w:rsid w:val="00697732"/>
    <w:rsid w:val="006A2D2C"/>
    <w:rsid w:val="006A5064"/>
    <w:rsid w:val="006A5524"/>
    <w:rsid w:val="006B17FB"/>
    <w:rsid w:val="006B2208"/>
    <w:rsid w:val="006B3FA5"/>
    <w:rsid w:val="006B52B6"/>
    <w:rsid w:val="006D0523"/>
    <w:rsid w:val="006D28EF"/>
    <w:rsid w:val="006D55B6"/>
    <w:rsid w:val="006D77A3"/>
    <w:rsid w:val="006E229D"/>
    <w:rsid w:val="006E5F29"/>
    <w:rsid w:val="006F2058"/>
    <w:rsid w:val="006F3D51"/>
    <w:rsid w:val="00711216"/>
    <w:rsid w:val="0071521E"/>
    <w:rsid w:val="00720C7C"/>
    <w:rsid w:val="00721792"/>
    <w:rsid w:val="0072273F"/>
    <w:rsid w:val="007242BD"/>
    <w:rsid w:val="00726733"/>
    <w:rsid w:val="00726B83"/>
    <w:rsid w:val="00730587"/>
    <w:rsid w:val="00730AA6"/>
    <w:rsid w:val="007416D7"/>
    <w:rsid w:val="00745003"/>
    <w:rsid w:val="00745B6C"/>
    <w:rsid w:val="00745FB2"/>
    <w:rsid w:val="00747115"/>
    <w:rsid w:val="0075087D"/>
    <w:rsid w:val="00752BC9"/>
    <w:rsid w:val="007530B3"/>
    <w:rsid w:val="00756328"/>
    <w:rsid w:val="00756BD5"/>
    <w:rsid w:val="0076096A"/>
    <w:rsid w:val="00760F40"/>
    <w:rsid w:val="00763306"/>
    <w:rsid w:val="0077101F"/>
    <w:rsid w:val="00772001"/>
    <w:rsid w:val="007804A8"/>
    <w:rsid w:val="00781356"/>
    <w:rsid w:val="00786099"/>
    <w:rsid w:val="007933C8"/>
    <w:rsid w:val="00793D88"/>
    <w:rsid w:val="00796522"/>
    <w:rsid w:val="0079768F"/>
    <w:rsid w:val="007A01B3"/>
    <w:rsid w:val="007A1F9C"/>
    <w:rsid w:val="007A51EF"/>
    <w:rsid w:val="007A607C"/>
    <w:rsid w:val="007A711C"/>
    <w:rsid w:val="007B14D0"/>
    <w:rsid w:val="007B2371"/>
    <w:rsid w:val="007B3D6F"/>
    <w:rsid w:val="007C03A8"/>
    <w:rsid w:val="007C606E"/>
    <w:rsid w:val="007D047F"/>
    <w:rsid w:val="007D0C1C"/>
    <w:rsid w:val="007D1810"/>
    <w:rsid w:val="007D2EAF"/>
    <w:rsid w:val="007E136A"/>
    <w:rsid w:val="007E1E10"/>
    <w:rsid w:val="007E22D6"/>
    <w:rsid w:val="007E2FC8"/>
    <w:rsid w:val="007E57BC"/>
    <w:rsid w:val="007E6BD5"/>
    <w:rsid w:val="007F26A9"/>
    <w:rsid w:val="007F35CF"/>
    <w:rsid w:val="007F5552"/>
    <w:rsid w:val="008018FE"/>
    <w:rsid w:val="0080461D"/>
    <w:rsid w:val="00804C1A"/>
    <w:rsid w:val="008078E8"/>
    <w:rsid w:val="008102BD"/>
    <w:rsid w:val="00811DBE"/>
    <w:rsid w:val="0081301A"/>
    <w:rsid w:val="00824AD0"/>
    <w:rsid w:val="00830C70"/>
    <w:rsid w:val="00831111"/>
    <w:rsid w:val="00834865"/>
    <w:rsid w:val="00835E0F"/>
    <w:rsid w:val="00836DCC"/>
    <w:rsid w:val="008371C8"/>
    <w:rsid w:val="00837722"/>
    <w:rsid w:val="00840C47"/>
    <w:rsid w:val="008410C6"/>
    <w:rsid w:val="00841AEC"/>
    <w:rsid w:val="00846361"/>
    <w:rsid w:val="008523F3"/>
    <w:rsid w:val="00862935"/>
    <w:rsid w:val="008632A8"/>
    <w:rsid w:val="00863EDE"/>
    <w:rsid w:val="0086617F"/>
    <w:rsid w:val="00866E9E"/>
    <w:rsid w:val="008701A2"/>
    <w:rsid w:val="00871A74"/>
    <w:rsid w:val="00873BB0"/>
    <w:rsid w:val="00874ED8"/>
    <w:rsid w:val="00882352"/>
    <w:rsid w:val="008827CF"/>
    <w:rsid w:val="008861CA"/>
    <w:rsid w:val="00893270"/>
    <w:rsid w:val="00895DFD"/>
    <w:rsid w:val="00896C37"/>
    <w:rsid w:val="008A0BEE"/>
    <w:rsid w:val="008A530B"/>
    <w:rsid w:val="008A5B2A"/>
    <w:rsid w:val="008A7E43"/>
    <w:rsid w:val="008B2F7C"/>
    <w:rsid w:val="008B3C07"/>
    <w:rsid w:val="008B6195"/>
    <w:rsid w:val="008C1B8C"/>
    <w:rsid w:val="008C45A6"/>
    <w:rsid w:val="008C66DD"/>
    <w:rsid w:val="008C6AD0"/>
    <w:rsid w:val="008E2E4F"/>
    <w:rsid w:val="008E38B9"/>
    <w:rsid w:val="008E4534"/>
    <w:rsid w:val="008E4877"/>
    <w:rsid w:val="008E7F26"/>
    <w:rsid w:val="008F0B6E"/>
    <w:rsid w:val="008F28A0"/>
    <w:rsid w:val="008F3B28"/>
    <w:rsid w:val="008F4AF2"/>
    <w:rsid w:val="008F65B9"/>
    <w:rsid w:val="00903BCF"/>
    <w:rsid w:val="00907883"/>
    <w:rsid w:val="00914FA0"/>
    <w:rsid w:val="00917BE5"/>
    <w:rsid w:val="00921198"/>
    <w:rsid w:val="0092507B"/>
    <w:rsid w:val="00926ED2"/>
    <w:rsid w:val="00931A56"/>
    <w:rsid w:val="00935F5E"/>
    <w:rsid w:val="00935FD2"/>
    <w:rsid w:val="00940AC5"/>
    <w:rsid w:val="00946630"/>
    <w:rsid w:val="00953735"/>
    <w:rsid w:val="00957173"/>
    <w:rsid w:val="00963686"/>
    <w:rsid w:val="00966317"/>
    <w:rsid w:val="0096634E"/>
    <w:rsid w:val="009706E8"/>
    <w:rsid w:val="00971C83"/>
    <w:rsid w:val="00972716"/>
    <w:rsid w:val="00972A81"/>
    <w:rsid w:val="0097360E"/>
    <w:rsid w:val="00975970"/>
    <w:rsid w:val="009760E1"/>
    <w:rsid w:val="00990334"/>
    <w:rsid w:val="00996812"/>
    <w:rsid w:val="009A02CC"/>
    <w:rsid w:val="009A1B2C"/>
    <w:rsid w:val="009A3CEF"/>
    <w:rsid w:val="009B002B"/>
    <w:rsid w:val="009B1117"/>
    <w:rsid w:val="009B4916"/>
    <w:rsid w:val="009B7CAE"/>
    <w:rsid w:val="009C58C5"/>
    <w:rsid w:val="009C7C35"/>
    <w:rsid w:val="009D0F6B"/>
    <w:rsid w:val="009D18AE"/>
    <w:rsid w:val="009D2135"/>
    <w:rsid w:val="009D47C2"/>
    <w:rsid w:val="009D69CF"/>
    <w:rsid w:val="009D6ACA"/>
    <w:rsid w:val="009D773A"/>
    <w:rsid w:val="009E1F85"/>
    <w:rsid w:val="009E3D93"/>
    <w:rsid w:val="009E53B5"/>
    <w:rsid w:val="009E61E9"/>
    <w:rsid w:val="009F0E99"/>
    <w:rsid w:val="009F177D"/>
    <w:rsid w:val="009F5FF8"/>
    <w:rsid w:val="00A00826"/>
    <w:rsid w:val="00A03EBF"/>
    <w:rsid w:val="00A0621A"/>
    <w:rsid w:val="00A112C8"/>
    <w:rsid w:val="00A160EE"/>
    <w:rsid w:val="00A21AC9"/>
    <w:rsid w:val="00A21C67"/>
    <w:rsid w:val="00A25354"/>
    <w:rsid w:val="00A25A4D"/>
    <w:rsid w:val="00A2689A"/>
    <w:rsid w:val="00A26CA5"/>
    <w:rsid w:val="00A27C36"/>
    <w:rsid w:val="00A3505B"/>
    <w:rsid w:val="00A40DE9"/>
    <w:rsid w:val="00A45D2E"/>
    <w:rsid w:val="00A466E5"/>
    <w:rsid w:val="00A47432"/>
    <w:rsid w:val="00A54396"/>
    <w:rsid w:val="00A60C54"/>
    <w:rsid w:val="00A67280"/>
    <w:rsid w:val="00A70158"/>
    <w:rsid w:val="00A736FF"/>
    <w:rsid w:val="00A77B76"/>
    <w:rsid w:val="00A77BB9"/>
    <w:rsid w:val="00A80930"/>
    <w:rsid w:val="00A839E4"/>
    <w:rsid w:val="00A84B5D"/>
    <w:rsid w:val="00A8674B"/>
    <w:rsid w:val="00A86E3F"/>
    <w:rsid w:val="00A9086C"/>
    <w:rsid w:val="00A960BE"/>
    <w:rsid w:val="00AA2BA9"/>
    <w:rsid w:val="00AA3CB7"/>
    <w:rsid w:val="00AA3F5D"/>
    <w:rsid w:val="00AA5C8E"/>
    <w:rsid w:val="00AA68EB"/>
    <w:rsid w:val="00AA7275"/>
    <w:rsid w:val="00AB45A7"/>
    <w:rsid w:val="00AC060A"/>
    <w:rsid w:val="00AC2B56"/>
    <w:rsid w:val="00AC3E18"/>
    <w:rsid w:val="00AC76C6"/>
    <w:rsid w:val="00AD2851"/>
    <w:rsid w:val="00AE0519"/>
    <w:rsid w:val="00AE3326"/>
    <w:rsid w:val="00AE350D"/>
    <w:rsid w:val="00AE72B8"/>
    <w:rsid w:val="00AF3E8C"/>
    <w:rsid w:val="00B00E82"/>
    <w:rsid w:val="00B05A1A"/>
    <w:rsid w:val="00B12540"/>
    <w:rsid w:val="00B17855"/>
    <w:rsid w:val="00B178DB"/>
    <w:rsid w:val="00B17B03"/>
    <w:rsid w:val="00B23F92"/>
    <w:rsid w:val="00B24CE5"/>
    <w:rsid w:val="00B36870"/>
    <w:rsid w:val="00B40189"/>
    <w:rsid w:val="00B438B9"/>
    <w:rsid w:val="00B43DC8"/>
    <w:rsid w:val="00B44F79"/>
    <w:rsid w:val="00B503BA"/>
    <w:rsid w:val="00B50721"/>
    <w:rsid w:val="00B566A2"/>
    <w:rsid w:val="00B60576"/>
    <w:rsid w:val="00B61BD0"/>
    <w:rsid w:val="00B61DA9"/>
    <w:rsid w:val="00B63354"/>
    <w:rsid w:val="00B65689"/>
    <w:rsid w:val="00B65D38"/>
    <w:rsid w:val="00B76B67"/>
    <w:rsid w:val="00B80A15"/>
    <w:rsid w:val="00B82F57"/>
    <w:rsid w:val="00B83BFA"/>
    <w:rsid w:val="00B868E4"/>
    <w:rsid w:val="00B903C4"/>
    <w:rsid w:val="00B93695"/>
    <w:rsid w:val="00BA182D"/>
    <w:rsid w:val="00BA4E7F"/>
    <w:rsid w:val="00BA56A8"/>
    <w:rsid w:val="00BB1FFF"/>
    <w:rsid w:val="00BB50EA"/>
    <w:rsid w:val="00BB6BE0"/>
    <w:rsid w:val="00BC3338"/>
    <w:rsid w:val="00BC6530"/>
    <w:rsid w:val="00BD0C6B"/>
    <w:rsid w:val="00BD17B0"/>
    <w:rsid w:val="00BD4159"/>
    <w:rsid w:val="00BD768A"/>
    <w:rsid w:val="00BE2FA1"/>
    <w:rsid w:val="00BF17DA"/>
    <w:rsid w:val="00BF34FB"/>
    <w:rsid w:val="00BF4A4B"/>
    <w:rsid w:val="00C10045"/>
    <w:rsid w:val="00C144D7"/>
    <w:rsid w:val="00C16838"/>
    <w:rsid w:val="00C24C4D"/>
    <w:rsid w:val="00C263A2"/>
    <w:rsid w:val="00C27DD1"/>
    <w:rsid w:val="00C30855"/>
    <w:rsid w:val="00C31A24"/>
    <w:rsid w:val="00C33A70"/>
    <w:rsid w:val="00C3571C"/>
    <w:rsid w:val="00C357F8"/>
    <w:rsid w:val="00C41930"/>
    <w:rsid w:val="00C447B5"/>
    <w:rsid w:val="00C4537F"/>
    <w:rsid w:val="00C46D95"/>
    <w:rsid w:val="00C55DE8"/>
    <w:rsid w:val="00C605CC"/>
    <w:rsid w:val="00C620A0"/>
    <w:rsid w:val="00C6450B"/>
    <w:rsid w:val="00C81377"/>
    <w:rsid w:val="00C81C51"/>
    <w:rsid w:val="00C83522"/>
    <w:rsid w:val="00C835E3"/>
    <w:rsid w:val="00C83DC8"/>
    <w:rsid w:val="00C84334"/>
    <w:rsid w:val="00C86A79"/>
    <w:rsid w:val="00C90132"/>
    <w:rsid w:val="00C9366C"/>
    <w:rsid w:val="00C9370B"/>
    <w:rsid w:val="00C967CF"/>
    <w:rsid w:val="00C9794B"/>
    <w:rsid w:val="00CA22E3"/>
    <w:rsid w:val="00CA27FC"/>
    <w:rsid w:val="00CA483F"/>
    <w:rsid w:val="00CB2152"/>
    <w:rsid w:val="00CB2535"/>
    <w:rsid w:val="00CB2909"/>
    <w:rsid w:val="00CB3966"/>
    <w:rsid w:val="00CB53DE"/>
    <w:rsid w:val="00CC2086"/>
    <w:rsid w:val="00CC5530"/>
    <w:rsid w:val="00CC64C1"/>
    <w:rsid w:val="00CD101A"/>
    <w:rsid w:val="00CD28CD"/>
    <w:rsid w:val="00CD5614"/>
    <w:rsid w:val="00CE1123"/>
    <w:rsid w:val="00CE2069"/>
    <w:rsid w:val="00CF0416"/>
    <w:rsid w:val="00CF2A94"/>
    <w:rsid w:val="00CF2E8D"/>
    <w:rsid w:val="00CF6665"/>
    <w:rsid w:val="00CF7440"/>
    <w:rsid w:val="00CF7E2C"/>
    <w:rsid w:val="00D002E9"/>
    <w:rsid w:val="00D02CFF"/>
    <w:rsid w:val="00D10AB8"/>
    <w:rsid w:val="00D12E69"/>
    <w:rsid w:val="00D1586E"/>
    <w:rsid w:val="00D159FE"/>
    <w:rsid w:val="00D167B6"/>
    <w:rsid w:val="00D208C9"/>
    <w:rsid w:val="00D24E94"/>
    <w:rsid w:val="00D25FA8"/>
    <w:rsid w:val="00D322C3"/>
    <w:rsid w:val="00D336CF"/>
    <w:rsid w:val="00D35C22"/>
    <w:rsid w:val="00D37713"/>
    <w:rsid w:val="00D50683"/>
    <w:rsid w:val="00D5246C"/>
    <w:rsid w:val="00D52A71"/>
    <w:rsid w:val="00D56F68"/>
    <w:rsid w:val="00D5780B"/>
    <w:rsid w:val="00D70D30"/>
    <w:rsid w:val="00D73227"/>
    <w:rsid w:val="00D82143"/>
    <w:rsid w:val="00D84425"/>
    <w:rsid w:val="00D8537E"/>
    <w:rsid w:val="00D8727E"/>
    <w:rsid w:val="00D935C6"/>
    <w:rsid w:val="00D93E7D"/>
    <w:rsid w:val="00D94548"/>
    <w:rsid w:val="00D95989"/>
    <w:rsid w:val="00D9663D"/>
    <w:rsid w:val="00DA245A"/>
    <w:rsid w:val="00DA251D"/>
    <w:rsid w:val="00DA359C"/>
    <w:rsid w:val="00DA63C2"/>
    <w:rsid w:val="00DB2C9E"/>
    <w:rsid w:val="00DB404B"/>
    <w:rsid w:val="00DB4740"/>
    <w:rsid w:val="00DB49BE"/>
    <w:rsid w:val="00DB5383"/>
    <w:rsid w:val="00DC35D6"/>
    <w:rsid w:val="00DD01DE"/>
    <w:rsid w:val="00DD081D"/>
    <w:rsid w:val="00DD0EA7"/>
    <w:rsid w:val="00DD1BEA"/>
    <w:rsid w:val="00DD2F3B"/>
    <w:rsid w:val="00DD338C"/>
    <w:rsid w:val="00DD4810"/>
    <w:rsid w:val="00DD5D39"/>
    <w:rsid w:val="00DD6A20"/>
    <w:rsid w:val="00DD6F12"/>
    <w:rsid w:val="00DD74C1"/>
    <w:rsid w:val="00DD7A24"/>
    <w:rsid w:val="00DE5F92"/>
    <w:rsid w:val="00DE6A85"/>
    <w:rsid w:val="00DE784A"/>
    <w:rsid w:val="00DE7E7C"/>
    <w:rsid w:val="00DF37A1"/>
    <w:rsid w:val="00DF6B2F"/>
    <w:rsid w:val="00DF772B"/>
    <w:rsid w:val="00DF79D0"/>
    <w:rsid w:val="00E005A5"/>
    <w:rsid w:val="00E03DAE"/>
    <w:rsid w:val="00E060BD"/>
    <w:rsid w:val="00E07F84"/>
    <w:rsid w:val="00E1000F"/>
    <w:rsid w:val="00E126E7"/>
    <w:rsid w:val="00E12D2A"/>
    <w:rsid w:val="00E12D8F"/>
    <w:rsid w:val="00E2243D"/>
    <w:rsid w:val="00E23174"/>
    <w:rsid w:val="00E24778"/>
    <w:rsid w:val="00E259B4"/>
    <w:rsid w:val="00E31148"/>
    <w:rsid w:val="00E36599"/>
    <w:rsid w:val="00E3701F"/>
    <w:rsid w:val="00E4633E"/>
    <w:rsid w:val="00E52A2E"/>
    <w:rsid w:val="00E52E79"/>
    <w:rsid w:val="00E5680D"/>
    <w:rsid w:val="00E622C6"/>
    <w:rsid w:val="00E71706"/>
    <w:rsid w:val="00E739E0"/>
    <w:rsid w:val="00E80649"/>
    <w:rsid w:val="00E83E8D"/>
    <w:rsid w:val="00E84F97"/>
    <w:rsid w:val="00E8587E"/>
    <w:rsid w:val="00E861CF"/>
    <w:rsid w:val="00E87DD0"/>
    <w:rsid w:val="00E922B4"/>
    <w:rsid w:val="00E936A9"/>
    <w:rsid w:val="00EA041B"/>
    <w:rsid w:val="00EA304E"/>
    <w:rsid w:val="00EA38EF"/>
    <w:rsid w:val="00EA7D24"/>
    <w:rsid w:val="00EB1D5C"/>
    <w:rsid w:val="00EB5DD6"/>
    <w:rsid w:val="00EB6248"/>
    <w:rsid w:val="00EB6C70"/>
    <w:rsid w:val="00EB7F7B"/>
    <w:rsid w:val="00EC087C"/>
    <w:rsid w:val="00EC22AA"/>
    <w:rsid w:val="00ED01A3"/>
    <w:rsid w:val="00ED2177"/>
    <w:rsid w:val="00ED36DA"/>
    <w:rsid w:val="00ED75FF"/>
    <w:rsid w:val="00ED77E2"/>
    <w:rsid w:val="00EE043D"/>
    <w:rsid w:val="00EE0861"/>
    <w:rsid w:val="00EE456F"/>
    <w:rsid w:val="00EE6650"/>
    <w:rsid w:val="00EE6B20"/>
    <w:rsid w:val="00EF2451"/>
    <w:rsid w:val="00EF4261"/>
    <w:rsid w:val="00F027F2"/>
    <w:rsid w:val="00F04C7C"/>
    <w:rsid w:val="00F066D9"/>
    <w:rsid w:val="00F10284"/>
    <w:rsid w:val="00F12B16"/>
    <w:rsid w:val="00F1458A"/>
    <w:rsid w:val="00F150D8"/>
    <w:rsid w:val="00F21EDB"/>
    <w:rsid w:val="00F2324A"/>
    <w:rsid w:val="00F23E6C"/>
    <w:rsid w:val="00F26C68"/>
    <w:rsid w:val="00F36943"/>
    <w:rsid w:val="00F378ED"/>
    <w:rsid w:val="00F41E2E"/>
    <w:rsid w:val="00F42148"/>
    <w:rsid w:val="00F5273C"/>
    <w:rsid w:val="00F52AFE"/>
    <w:rsid w:val="00F53936"/>
    <w:rsid w:val="00F53AE5"/>
    <w:rsid w:val="00F5620F"/>
    <w:rsid w:val="00F57F2A"/>
    <w:rsid w:val="00F61BEF"/>
    <w:rsid w:val="00F711CA"/>
    <w:rsid w:val="00F75AE9"/>
    <w:rsid w:val="00F77575"/>
    <w:rsid w:val="00F805D7"/>
    <w:rsid w:val="00F8468B"/>
    <w:rsid w:val="00F8469C"/>
    <w:rsid w:val="00F867C5"/>
    <w:rsid w:val="00F86AD9"/>
    <w:rsid w:val="00F86B5A"/>
    <w:rsid w:val="00F93082"/>
    <w:rsid w:val="00FA01F3"/>
    <w:rsid w:val="00FA257F"/>
    <w:rsid w:val="00FA37F6"/>
    <w:rsid w:val="00FA589E"/>
    <w:rsid w:val="00FA7273"/>
    <w:rsid w:val="00FA75F4"/>
    <w:rsid w:val="00FB0D2E"/>
    <w:rsid w:val="00FB329C"/>
    <w:rsid w:val="00FC048A"/>
    <w:rsid w:val="00FC2047"/>
    <w:rsid w:val="00FC3670"/>
    <w:rsid w:val="00FC68CB"/>
    <w:rsid w:val="00FC71B9"/>
    <w:rsid w:val="00FD42FC"/>
    <w:rsid w:val="00FE0CD3"/>
    <w:rsid w:val="00FE1546"/>
    <w:rsid w:val="00FE5520"/>
    <w:rsid w:val="00FE61E3"/>
    <w:rsid w:val="00FE77C4"/>
    <w:rsid w:val="00FF0A9B"/>
    <w:rsid w:val="00FF1E35"/>
    <w:rsid w:val="00FF327D"/>
    <w:rsid w:val="00FF45CE"/>
    <w:rsid w:val="00FF6264"/>
    <w:rsid w:val="011E563D"/>
    <w:rsid w:val="01307497"/>
    <w:rsid w:val="016864C3"/>
    <w:rsid w:val="02485A30"/>
    <w:rsid w:val="029C321E"/>
    <w:rsid w:val="02E87C67"/>
    <w:rsid w:val="033C465E"/>
    <w:rsid w:val="035739C7"/>
    <w:rsid w:val="036B224B"/>
    <w:rsid w:val="039963C2"/>
    <w:rsid w:val="04030111"/>
    <w:rsid w:val="04C602CD"/>
    <w:rsid w:val="04F64456"/>
    <w:rsid w:val="051574B0"/>
    <w:rsid w:val="051A6C6A"/>
    <w:rsid w:val="054A32BF"/>
    <w:rsid w:val="057B063A"/>
    <w:rsid w:val="05D83BCA"/>
    <w:rsid w:val="05E055DB"/>
    <w:rsid w:val="06041DD3"/>
    <w:rsid w:val="06043E9E"/>
    <w:rsid w:val="0605602B"/>
    <w:rsid w:val="060B4D12"/>
    <w:rsid w:val="06183CC9"/>
    <w:rsid w:val="066D2F80"/>
    <w:rsid w:val="069370FD"/>
    <w:rsid w:val="06D15D0D"/>
    <w:rsid w:val="072B7EF7"/>
    <w:rsid w:val="074844C9"/>
    <w:rsid w:val="07645EDF"/>
    <w:rsid w:val="07854D22"/>
    <w:rsid w:val="078A5A76"/>
    <w:rsid w:val="08233662"/>
    <w:rsid w:val="08240C42"/>
    <w:rsid w:val="08323C9B"/>
    <w:rsid w:val="09182690"/>
    <w:rsid w:val="093943E3"/>
    <w:rsid w:val="093C3F53"/>
    <w:rsid w:val="09C25C1A"/>
    <w:rsid w:val="0A1159C6"/>
    <w:rsid w:val="0A191F80"/>
    <w:rsid w:val="0A6F546E"/>
    <w:rsid w:val="0A8A0D84"/>
    <w:rsid w:val="0AA073F2"/>
    <w:rsid w:val="0B1672FE"/>
    <w:rsid w:val="0B994166"/>
    <w:rsid w:val="0BCB24EE"/>
    <w:rsid w:val="0BFE17F0"/>
    <w:rsid w:val="0C5E5E27"/>
    <w:rsid w:val="0C611FAB"/>
    <w:rsid w:val="0C941BDC"/>
    <w:rsid w:val="0CC2300F"/>
    <w:rsid w:val="0CF65036"/>
    <w:rsid w:val="0CFF69F6"/>
    <w:rsid w:val="0D380CB1"/>
    <w:rsid w:val="0D4D3237"/>
    <w:rsid w:val="0D783991"/>
    <w:rsid w:val="0DA85363"/>
    <w:rsid w:val="0E1168BC"/>
    <w:rsid w:val="0EC808A2"/>
    <w:rsid w:val="0EFC24E4"/>
    <w:rsid w:val="0F1062FD"/>
    <w:rsid w:val="0F4D143D"/>
    <w:rsid w:val="0F84093C"/>
    <w:rsid w:val="0FE3586B"/>
    <w:rsid w:val="10182D03"/>
    <w:rsid w:val="11696644"/>
    <w:rsid w:val="11901C5D"/>
    <w:rsid w:val="11A62DD1"/>
    <w:rsid w:val="124F50DF"/>
    <w:rsid w:val="128C2A7D"/>
    <w:rsid w:val="129E75E9"/>
    <w:rsid w:val="12DB7677"/>
    <w:rsid w:val="1300779B"/>
    <w:rsid w:val="13280185"/>
    <w:rsid w:val="134358DA"/>
    <w:rsid w:val="138F3AA6"/>
    <w:rsid w:val="139A4F9E"/>
    <w:rsid w:val="13E67F19"/>
    <w:rsid w:val="1416489C"/>
    <w:rsid w:val="14C30204"/>
    <w:rsid w:val="14EB0766"/>
    <w:rsid w:val="14EC74A2"/>
    <w:rsid w:val="153238B4"/>
    <w:rsid w:val="1557639B"/>
    <w:rsid w:val="15761B01"/>
    <w:rsid w:val="15931100"/>
    <w:rsid w:val="15B132DB"/>
    <w:rsid w:val="15BD3897"/>
    <w:rsid w:val="15E16875"/>
    <w:rsid w:val="15ED5A4B"/>
    <w:rsid w:val="15F81DCB"/>
    <w:rsid w:val="16552225"/>
    <w:rsid w:val="16C966F6"/>
    <w:rsid w:val="16CB1BED"/>
    <w:rsid w:val="16DB1DD1"/>
    <w:rsid w:val="17717A49"/>
    <w:rsid w:val="178257C6"/>
    <w:rsid w:val="17AE4BAB"/>
    <w:rsid w:val="185D4A51"/>
    <w:rsid w:val="1867213F"/>
    <w:rsid w:val="189F20F8"/>
    <w:rsid w:val="18FE343F"/>
    <w:rsid w:val="19521998"/>
    <w:rsid w:val="197815F3"/>
    <w:rsid w:val="199D306D"/>
    <w:rsid w:val="1A48139A"/>
    <w:rsid w:val="1A494734"/>
    <w:rsid w:val="1A824BBC"/>
    <w:rsid w:val="1AC1240C"/>
    <w:rsid w:val="1ADD535F"/>
    <w:rsid w:val="1B471239"/>
    <w:rsid w:val="1B520EE5"/>
    <w:rsid w:val="1B9D3FBA"/>
    <w:rsid w:val="1BEE2E24"/>
    <w:rsid w:val="1BF12F84"/>
    <w:rsid w:val="1BFB1FB3"/>
    <w:rsid w:val="1C2C23A5"/>
    <w:rsid w:val="1C3B7739"/>
    <w:rsid w:val="1C7C0DE7"/>
    <w:rsid w:val="1C8F69F4"/>
    <w:rsid w:val="1D05280F"/>
    <w:rsid w:val="1D116631"/>
    <w:rsid w:val="1D1D3796"/>
    <w:rsid w:val="1D3D3036"/>
    <w:rsid w:val="1D5D468E"/>
    <w:rsid w:val="1D8B6B8D"/>
    <w:rsid w:val="1DD44C14"/>
    <w:rsid w:val="1DFA093C"/>
    <w:rsid w:val="1E4A43D4"/>
    <w:rsid w:val="1EE07CD7"/>
    <w:rsid w:val="1F200C9C"/>
    <w:rsid w:val="1F29134E"/>
    <w:rsid w:val="1F7D7486"/>
    <w:rsid w:val="1F993E90"/>
    <w:rsid w:val="1FC74946"/>
    <w:rsid w:val="20237B7B"/>
    <w:rsid w:val="202F6894"/>
    <w:rsid w:val="20893715"/>
    <w:rsid w:val="20BB6D7E"/>
    <w:rsid w:val="20DC25C7"/>
    <w:rsid w:val="20EE6483"/>
    <w:rsid w:val="20F94E47"/>
    <w:rsid w:val="21307D65"/>
    <w:rsid w:val="21362DD5"/>
    <w:rsid w:val="214F4B7D"/>
    <w:rsid w:val="21774FE4"/>
    <w:rsid w:val="221C083E"/>
    <w:rsid w:val="222659DE"/>
    <w:rsid w:val="227E2802"/>
    <w:rsid w:val="2353056B"/>
    <w:rsid w:val="23F4296D"/>
    <w:rsid w:val="24674CA6"/>
    <w:rsid w:val="248B41D5"/>
    <w:rsid w:val="24A94BAC"/>
    <w:rsid w:val="24CB06CA"/>
    <w:rsid w:val="24DF19B6"/>
    <w:rsid w:val="253A745B"/>
    <w:rsid w:val="25600D47"/>
    <w:rsid w:val="25627D6C"/>
    <w:rsid w:val="2574212D"/>
    <w:rsid w:val="25913D7C"/>
    <w:rsid w:val="25915FA5"/>
    <w:rsid w:val="25B165A2"/>
    <w:rsid w:val="2628108B"/>
    <w:rsid w:val="2666737A"/>
    <w:rsid w:val="2676179E"/>
    <w:rsid w:val="27580F7E"/>
    <w:rsid w:val="27B67521"/>
    <w:rsid w:val="27F94B2D"/>
    <w:rsid w:val="27FB6C1E"/>
    <w:rsid w:val="283E3FC5"/>
    <w:rsid w:val="2852539A"/>
    <w:rsid w:val="289F613A"/>
    <w:rsid w:val="29035833"/>
    <w:rsid w:val="2937087D"/>
    <w:rsid w:val="29AA0625"/>
    <w:rsid w:val="29D15653"/>
    <w:rsid w:val="2A251C9B"/>
    <w:rsid w:val="2A2B52D6"/>
    <w:rsid w:val="2A6E6A48"/>
    <w:rsid w:val="2A86681A"/>
    <w:rsid w:val="2A917486"/>
    <w:rsid w:val="2AAD797F"/>
    <w:rsid w:val="2B722069"/>
    <w:rsid w:val="2BD1093B"/>
    <w:rsid w:val="2C313BE3"/>
    <w:rsid w:val="2C364080"/>
    <w:rsid w:val="2CC35400"/>
    <w:rsid w:val="2CD12CC0"/>
    <w:rsid w:val="2D222279"/>
    <w:rsid w:val="2DD66E57"/>
    <w:rsid w:val="2E5C0865"/>
    <w:rsid w:val="2E9F2106"/>
    <w:rsid w:val="2EC91F56"/>
    <w:rsid w:val="2EE116B3"/>
    <w:rsid w:val="2EFD0761"/>
    <w:rsid w:val="2F8567A1"/>
    <w:rsid w:val="301076B0"/>
    <w:rsid w:val="30A8772F"/>
    <w:rsid w:val="30D533B5"/>
    <w:rsid w:val="30ED18D5"/>
    <w:rsid w:val="314D3592"/>
    <w:rsid w:val="31521D12"/>
    <w:rsid w:val="31A50F78"/>
    <w:rsid w:val="31CB2DFB"/>
    <w:rsid w:val="321245BC"/>
    <w:rsid w:val="321A2F2E"/>
    <w:rsid w:val="322F6F0D"/>
    <w:rsid w:val="323E7D64"/>
    <w:rsid w:val="32BF42CE"/>
    <w:rsid w:val="32E54912"/>
    <w:rsid w:val="32F90A26"/>
    <w:rsid w:val="32FE1EE8"/>
    <w:rsid w:val="33051158"/>
    <w:rsid w:val="33105CCF"/>
    <w:rsid w:val="33225C4A"/>
    <w:rsid w:val="333A1DB0"/>
    <w:rsid w:val="338D107C"/>
    <w:rsid w:val="339F7BF7"/>
    <w:rsid w:val="33C23C35"/>
    <w:rsid w:val="33CB073D"/>
    <w:rsid w:val="34231FB1"/>
    <w:rsid w:val="343E6D20"/>
    <w:rsid w:val="346E3C5B"/>
    <w:rsid w:val="34985EB9"/>
    <w:rsid w:val="350D1B8D"/>
    <w:rsid w:val="353852AA"/>
    <w:rsid w:val="35B06F17"/>
    <w:rsid w:val="35BC1D70"/>
    <w:rsid w:val="35C022C7"/>
    <w:rsid w:val="369D6CCE"/>
    <w:rsid w:val="37030AEA"/>
    <w:rsid w:val="37085103"/>
    <w:rsid w:val="37111F32"/>
    <w:rsid w:val="3752239D"/>
    <w:rsid w:val="377D7114"/>
    <w:rsid w:val="38021E7E"/>
    <w:rsid w:val="38A521E9"/>
    <w:rsid w:val="38EC2787"/>
    <w:rsid w:val="39102741"/>
    <w:rsid w:val="3A1D7DC2"/>
    <w:rsid w:val="3AA812A1"/>
    <w:rsid w:val="3B2B73FB"/>
    <w:rsid w:val="3B7168B0"/>
    <w:rsid w:val="3B7B4CCA"/>
    <w:rsid w:val="3B9122D3"/>
    <w:rsid w:val="3BCE2080"/>
    <w:rsid w:val="3BCE47C2"/>
    <w:rsid w:val="3BD67A30"/>
    <w:rsid w:val="3C925059"/>
    <w:rsid w:val="3C94794C"/>
    <w:rsid w:val="3C9D0294"/>
    <w:rsid w:val="3CCB590F"/>
    <w:rsid w:val="3CD02DDA"/>
    <w:rsid w:val="3CD112FD"/>
    <w:rsid w:val="3D431EEA"/>
    <w:rsid w:val="3D7E293E"/>
    <w:rsid w:val="3D8E3E28"/>
    <w:rsid w:val="3DB930B6"/>
    <w:rsid w:val="3DC96CEC"/>
    <w:rsid w:val="3DCD3C96"/>
    <w:rsid w:val="3DEC0BC6"/>
    <w:rsid w:val="3E3C3C2F"/>
    <w:rsid w:val="3E55159E"/>
    <w:rsid w:val="3E770285"/>
    <w:rsid w:val="3E97779C"/>
    <w:rsid w:val="3EB847A8"/>
    <w:rsid w:val="3EBB5D7C"/>
    <w:rsid w:val="3EEA6FE2"/>
    <w:rsid w:val="3FC348ED"/>
    <w:rsid w:val="3FD439DA"/>
    <w:rsid w:val="3FDB64E2"/>
    <w:rsid w:val="3FDE6583"/>
    <w:rsid w:val="400E7372"/>
    <w:rsid w:val="403822BD"/>
    <w:rsid w:val="403C3D9F"/>
    <w:rsid w:val="408046F2"/>
    <w:rsid w:val="41035524"/>
    <w:rsid w:val="41265B2C"/>
    <w:rsid w:val="412D4433"/>
    <w:rsid w:val="41687A1F"/>
    <w:rsid w:val="417E6FE6"/>
    <w:rsid w:val="42112812"/>
    <w:rsid w:val="421F5A81"/>
    <w:rsid w:val="424C6780"/>
    <w:rsid w:val="4265090F"/>
    <w:rsid w:val="42832589"/>
    <w:rsid w:val="42EE271A"/>
    <w:rsid w:val="43307E6B"/>
    <w:rsid w:val="43503AE0"/>
    <w:rsid w:val="43E43501"/>
    <w:rsid w:val="443904C2"/>
    <w:rsid w:val="449C76F7"/>
    <w:rsid w:val="44B227B0"/>
    <w:rsid w:val="44F27323"/>
    <w:rsid w:val="45186F6B"/>
    <w:rsid w:val="4581088C"/>
    <w:rsid w:val="458D3DD9"/>
    <w:rsid w:val="45A25069"/>
    <w:rsid w:val="45DD603B"/>
    <w:rsid w:val="46055E18"/>
    <w:rsid w:val="462E2A83"/>
    <w:rsid w:val="468F1F30"/>
    <w:rsid w:val="46A34D1D"/>
    <w:rsid w:val="46B152B0"/>
    <w:rsid w:val="46DF2BF0"/>
    <w:rsid w:val="47013F92"/>
    <w:rsid w:val="47076F31"/>
    <w:rsid w:val="47141429"/>
    <w:rsid w:val="47B45A5A"/>
    <w:rsid w:val="47D41A4F"/>
    <w:rsid w:val="47E10EF9"/>
    <w:rsid w:val="48182DCE"/>
    <w:rsid w:val="48226A39"/>
    <w:rsid w:val="489F7F75"/>
    <w:rsid w:val="49004208"/>
    <w:rsid w:val="490F19C2"/>
    <w:rsid w:val="497D0F6D"/>
    <w:rsid w:val="49A82214"/>
    <w:rsid w:val="4A5A2B98"/>
    <w:rsid w:val="4A6A3C8C"/>
    <w:rsid w:val="4A732181"/>
    <w:rsid w:val="4AF37C4C"/>
    <w:rsid w:val="4B364346"/>
    <w:rsid w:val="4B66236B"/>
    <w:rsid w:val="4B731C59"/>
    <w:rsid w:val="4BB862CC"/>
    <w:rsid w:val="4BC70684"/>
    <w:rsid w:val="4BF86801"/>
    <w:rsid w:val="4C0D439F"/>
    <w:rsid w:val="4C3473A6"/>
    <w:rsid w:val="4C60071E"/>
    <w:rsid w:val="4CA613E0"/>
    <w:rsid w:val="4CEE0420"/>
    <w:rsid w:val="4D2C2228"/>
    <w:rsid w:val="4D4E1345"/>
    <w:rsid w:val="4D5A2DF7"/>
    <w:rsid w:val="4D5B6458"/>
    <w:rsid w:val="4D8504D8"/>
    <w:rsid w:val="4DA96197"/>
    <w:rsid w:val="4DDA3780"/>
    <w:rsid w:val="4E215C72"/>
    <w:rsid w:val="4E5528C1"/>
    <w:rsid w:val="4E5947B2"/>
    <w:rsid w:val="4E7F0B74"/>
    <w:rsid w:val="4E9C47AD"/>
    <w:rsid w:val="4F09488B"/>
    <w:rsid w:val="4F315D85"/>
    <w:rsid w:val="4F9E469C"/>
    <w:rsid w:val="4FA703CD"/>
    <w:rsid w:val="502B5982"/>
    <w:rsid w:val="50335242"/>
    <w:rsid w:val="50EA73C4"/>
    <w:rsid w:val="511861F4"/>
    <w:rsid w:val="51B32B04"/>
    <w:rsid w:val="51E60B31"/>
    <w:rsid w:val="526D008B"/>
    <w:rsid w:val="52E857BB"/>
    <w:rsid w:val="537F5564"/>
    <w:rsid w:val="53C64FDB"/>
    <w:rsid w:val="540D5C23"/>
    <w:rsid w:val="544665BC"/>
    <w:rsid w:val="54820823"/>
    <w:rsid w:val="54BE61C6"/>
    <w:rsid w:val="55045940"/>
    <w:rsid w:val="55A122E9"/>
    <w:rsid w:val="563C4702"/>
    <w:rsid w:val="5651048E"/>
    <w:rsid w:val="567A0776"/>
    <w:rsid w:val="56A000F2"/>
    <w:rsid w:val="56B00F50"/>
    <w:rsid w:val="56EB51A7"/>
    <w:rsid w:val="56FC29CC"/>
    <w:rsid w:val="576879DA"/>
    <w:rsid w:val="5777712B"/>
    <w:rsid w:val="578965D4"/>
    <w:rsid w:val="57C5681E"/>
    <w:rsid w:val="57F65C20"/>
    <w:rsid w:val="58037FF6"/>
    <w:rsid w:val="588732C2"/>
    <w:rsid w:val="58AE4C52"/>
    <w:rsid w:val="58C76542"/>
    <w:rsid w:val="58CF6189"/>
    <w:rsid w:val="59196395"/>
    <w:rsid w:val="591A0D25"/>
    <w:rsid w:val="5A1F3DA7"/>
    <w:rsid w:val="5A2B69A4"/>
    <w:rsid w:val="5A2D2B4A"/>
    <w:rsid w:val="5A81309C"/>
    <w:rsid w:val="5AAB6AA9"/>
    <w:rsid w:val="5AEC714A"/>
    <w:rsid w:val="5B111C6D"/>
    <w:rsid w:val="5B124237"/>
    <w:rsid w:val="5B6D3C4A"/>
    <w:rsid w:val="5BB00CBF"/>
    <w:rsid w:val="5C186BE0"/>
    <w:rsid w:val="5C5F53E7"/>
    <w:rsid w:val="5C655679"/>
    <w:rsid w:val="5C762BDE"/>
    <w:rsid w:val="5C8039BA"/>
    <w:rsid w:val="5CC84334"/>
    <w:rsid w:val="5D162EF4"/>
    <w:rsid w:val="5DC02412"/>
    <w:rsid w:val="5DD07FEF"/>
    <w:rsid w:val="5DE1051E"/>
    <w:rsid w:val="5E3E360F"/>
    <w:rsid w:val="5E605803"/>
    <w:rsid w:val="5E9329BE"/>
    <w:rsid w:val="5EC3521D"/>
    <w:rsid w:val="5F296F59"/>
    <w:rsid w:val="5F39217E"/>
    <w:rsid w:val="5F465CCC"/>
    <w:rsid w:val="5F9B3307"/>
    <w:rsid w:val="5FC150E5"/>
    <w:rsid w:val="5FE86EA7"/>
    <w:rsid w:val="5FF841F3"/>
    <w:rsid w:val="600361D1"/>
    <w:rsid w:val="601D1EB7"/>
    <w:rsid w:val="60377A1E"/>
    <w:rsid w:val="6075573D"/>
    <w:rsid w:val="60A15BF4"/>
    <w:rsid w:val="60F4101D"/>
    <w:rsid w:val="60FA5ED0"/>
    <w:rsid w:val="61950C77"/>
    <w:rsid w:val="61D33E5E"/>
    <w:rsid w:val="61DB0AEE"/>
    <w:rsid w:val="620A2755"/>
    <w:rsid w:val="621A794E"/>
    <w:rsid w:val="629D53F3"/>
    <w:rsid w:val="62B73A84"/>
    <w:rsid w:val="63560361"/>
    <w:rsid w:val="63F9617F"/>
    <w:rsid w:val="64102416"/>
    <w:rsid w:val="648E22DA"/>
    <w:rsid w:val="648F52BB"/>
    <w:rsid w:val="649F703F"/>
    <w:rsid w:val="64BD2F60"/>
    <w:rsid w:val="64CA2DE9"/>
    <w:rsid w:val="652D2DF6"/>
    <w:rsid w:val="65C2443B"/>
    <w:rsid w:val="65C50D3B"/>
    <w:rsid w:val="66055BA0"/>
    <w:rsid w:val="66417024"/>
    <w:rsid w:val="66595C90"/>
    <w:rsid w:val="66A114F4"/>
    <w:rsid w:val="66A809D4"/>
    <w:rsid w:val="66C07984"/>
    <w:rsid w:val="66C848E2"/>
    <w:rsid w:val="670F2D04"/>
    <w:rsid w:val="6748611A"/>
    <w:rsid w:val="67565385"/>
    <w:rsid w:val="67657B37"/>
    <w:rsid w:val="678563AA"/>
    <w:rsid w:val="67ED293A"/>
    <w:rsid w:val="680D4903"/>
    <w:rsid w:val="682F2E23"/>
    <w:rsid w:val="689E3B25"/>
    <w:rsid w:val="68D86FAE"/>
    <w:rsid w:val="690447DA"/>
    <w:rsid w:val="69AC3321"/>
    <w:rsid w:val="69FC59FF"/>
    <w:rsid w:val="6A014322"/>
    <w:rsid w:val="6A312CE8"/>
    <w:rsid w:val="6AA85A12"/>
    <w:rsid w:val="6AD3291C"/>
    <w:rsid w:val="6AEA606E"/>
    <w:rsid w:val="6B0A7AE5"/>
    <w:rsid w:val="6B0D2656"/>
    <w:rsid w:val="6B56274A"/>
    <w:rsid w:val="6B7313C8"/>
    <w:rsid w:val="6BB7398E"/>
    <w:rsid w:val="6BBE716B"/>
    <w:rsid w:val="6BE137FD"/>
    <w:rsid w:val="6BEB6EDE"/>
    <w:rsid w:val="6C2F3857"/>
    <w:rsid w:val="6C710428"/>
    <w:rsid w:val="6CB83527"/>
    <w:rsid w:val="6CD85E90"/>
    <w:rsid w:val="6D3B56B6"/>
    <w:rsid w:val="6D4F3A89"/>
    <w:rsid w:val="6D584B44"/>
    <w:rsid w:val="6D6D6483"/>
    <w:rsid w:val="6E214760"/>
    <w:rsid w:val="6E766BFA"/>
    <w:rsid w:val="6F3C28F1"/>
    <w:rsid w:val="6FB30AAA"/>
    <w:rsid w:val="6FEA17FE"/>
    <w:rsid w:val="6FF04E1F"/>
    <w:rsid w:val="70EB4A28"/>
    <w:rsid w:val="70FE26B6"/>
    <w:rsid w:val="71386683"/>
    <w:rsid w:val="71491D5C"/>
    <w:rsid w:val="71AA4741"/>
    <w:rsid w:val="71DD6A84"/>
    <w:rsid w:val="71E02E66"/>
    <w:rsid w:val="71ED5C87"/>
    <w:rsid w:val="71F34C5B"/>
    <w:rsid w:val="72854B78"/>
    <w:rsid w:val="72895B5F"/>
    <w:rsid w:val="72B33A4D"/>
    <w:rsid w:val="72E7759C"/>
    <w:rsid w:val="732F390A"/>
    <w:rsid w:val="734F591D"/>
    <w:rsid w:val="73866DE4"/>
    <w:rsid w:val="73AF3CF6"/>
    <w:rsid w:val="73C765AC"/>
    <w:rsid w:val="73E033D8"/>
    <w:rsid w:val="7425710E"/>
    <w:rsid w:val="744A6958"/>
    <w:rsid w:val="74842913"/>
    <w:rsid w:val="755600AA"/>
    <w:rsid w:val="756C19BE"/>
    <w:rsid w:val="75F47CE6"/>
    <w:rsid w:val="75F9395F"/>
    <w:rsid w:val="76411071"/>
    <w:rsid w:val="76521FBB"/>
    <w:rsid w:val="76745282"/>
    <w:rsid w:val="774D4ADE"/>
    <w:rsid w:val="77543A72"/>
    <w:rsid w:val="776C1123"/>
    <w:rsid w:val="77B70EC9"/>
    <w:rsid w:val="78190499"/>
    <w:rsid w:val="78415679"/>
    <w:rsid w:val="78B27333"/>
    <w:rsid w:val="794132B7"/>
    <w:rsid w:val="7979036E"/>
    <w:rsid w:val="79C84075"/>
    <w:rsid w:val="79CA2D75"/>
    <w:rsid w:val="79DB1C19"/>
    <w:rsid w:val="79DD4281"/>
    <w:rsid w:val="7A333448"/>
    <w:rsid w:val="7A611B3E"/>
    <w:rsid w:val="7B186328"/>
    <w:rsid w:val="7B45140D"/>
    <w:rsid w:val="7B570798"/>
    <w:rsid w:val="7B595123"/>
    <w:rsid w:val="7BCC7219"/>
    <w:rsid w:val="7C2A1B3A"/>
    <w:rsid w:val="7C82629E"/>
    <w:rsid w:val="7CA038CF"/>
    <w:rsid w:val="7CA40572"/>
    <w:rsid w:val="7CA777EF"/>
    <w:rsid w:val="7CD962C7"/>
    <w:rsid w:val="7D2756C2"/>
    <w:rsid w:val="7D604348"/>
    <w:rsid w:val="7DB20677"/>
    <w:rsid w:val="7DB904B4"/>
    <w:rsid w:val="7DCF1AE2"/>
    <w:rsid w:val="7E552A57"/>
    <w:rsid w:val="7E925F8F"/>
    <w:rsid w:val="7EB17EB1"/>
    <w:rsid w:val="7EB21F7A"/>
    <w:rsid w:val="7F01107F"/>
    <w:rsid w:val="7F3E3C5B"/>
    <w:rsid w:val="7F4A3AA5"/>
    <w:rsid w:val="7F860790"/>
    <w:rsid w:val="7FC437A0"/>
    <w:rsid w:val="7FE66EA7"/>
    <w:rsid w:val="7FFD3A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line="360" w:lineRule="auto"/>
      <w:outlineLvl w:val="0"/>
    </w:pPr>
    <w:rPr>
      <w:rFonts w:eastAsia="黑体"/>
      <w:b/>
      <w:bCs/>
      <w:kern w:val="44"/>
      <w:sz w:val="32"/>
      <w:szCs w:val="44"/>
    </w:rPr>
  </w:style>
  <w:style w:type="paragraph" w:styleId="3">
    <w:name w:val="heading 2"/>
    <w:basedOn w:val="1"/>
    <w:next w:val="1"/>
    <w:link w:val="68"/>
    <w:qFormat/>
    <w:uiPriority w:val="9"/>
    <w:pPr>
      <w:keepNext/>
      <w:keepLines/>
      <w:spacing w:before="60" w:after="60" w:line="413" w:lineRule="auto"/>
      <w:outlineLvl w:val="1"/>
    </w:pPr>
    <w:rPr>
      <w:rFonts w:ascii="Arial" w:hAnsi="Arial" w:eastAsia="黑体"/>
      <w:b/>
      <w:bCs/>
      <w:szCs w:val="32"/>
    </w:rPr>
  </w:style>
  <w:style w:type="paragraph" w:styleId="4">
    <w:name w:val="heading 3"/>
    <w:basedOn w:val="1"/>
    <w:next w:val="1"/>
    <w:link w:val="69"/>
    <w:qFormat/>
    <w:uiPriority w:val="0"/>
    <w:pPr>
      <w:keepNext/>
      <w:keepLines/>
      <w:spacing w:line="360" w:lineRule="auto"/>
      <w:outlineLvl w:val="2"/>
    </w:pPr>
    <w:rPr>
      <w:rFonts w:eastAsia="黑体"/>
      <w:b/>
      <w:bCs/>
      <w:szCs w:val="32"/>
    </w:rPr>
  </w:style>
  <w:style w:type="paragraph" w:styleId="5">
    <w:name w:val="heading 4"/>
    <w:basedOn w:val="1"/>
    <w:next w:val="1"/>
    <w:link w:val="70"/>
    <w:qFormat/>
    <w:uiPriority w:val="0"/>
    <w:pPr>
      <w:keepNext/>
      <w:keepLines/>
      <w:spacing w:line="360" w:lineRule="auto"/>
      <w:outlineLvl w:val="3"/>
    </w:pPr>
    <w:rPr>
      <w:rFonts w:ascii="Arial" w:hAnsi="Arial"/>
      <w:b/>
      <w:bCs/>
      <w:szCs w:val="28"/>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paragraph" w:styleId="7">
    <w:name w:val="heading 6"/>
    <w:basedOn w:val="1"/>
    <w:next w:val="1"/>
    <w:link w:val="72"/>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73"/>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4"/>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5"/>
    <w:qFormat/>
    <w:uiPriority w:val="0"/>
    <w:pPr>
      <w:keepNext/>
      <w:keepLines/>
      <w:spacing w:before="240" w:after="64" w:line="317" w:lineRule="auto"/>
      <w:outlineLvl w:val="8"/>
    </w:pPr>
    <w:rPr>
      <w:rFonts w:ascii="Cambria" w:hAnsi="Cambria"/>
      <w:szCs w:val="21"/>
    </w:rPr>
  </w:style>
  <w:style w:type="character" w:default="1" w:styleId="51">
    <w:name w:val="Default Paragraph Font"/>
    <w:semiHidden/>
    <w:qFormat/>
    <w:uiPriority w:val="0"/>
  </w:style>
  <w:style w:type="table" w:default="1" w:styleId="4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66"/>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6"/>
    <w:qFormat/>
    <w:uiPriority w:val="0"/>
    <w:pPr>
      <w:shd w:val="clear" w:color="auto" w:fill="000080"/>
    </w:pPr>
    <w:rPr>
      <w:shd w:val="clear" w:color="auto" w:fill="000080"/>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77"/>
    <w:semiHidden/>
    <w:qFormat/>
    <w:uiPriority w:val="0"/>
    <w:pPr>
      <w:jc w:val="left"/>
    </w:pPr>
  </w:style>
  <w:style w:type="paragraph" w:styleId="17">
    <w:name w:val="Salutation"/>
    <w:basedOn w:val="1"/>
    <w:next w:val="1"/>
    <w:link w:val="78"/>
    <w:qFormat/>
    <w:uiPriority w:val="0"/>
    <w:pPr>
      <w:widowControl/>
      <w:jc w:val="left"/>
    </w:pPr>
    <w:rPr>
      <w:kern w:val="0"/>
      <w:sz w:val="30"/>
      <w:szCs w:val="20"/>
    </w:rPr>
  </w:style>
  <w:style w:type="paragraph" w:styleId="18">
    <w:name w:val="Body Text 3"/>
    <w:basedOn w:val="1"/>
    <w:link w:val="79"/>
    <w:qFormat/>
    <w:uiPriority w:val="0"/>
    <w:pPr>
      <w:spacing w:line="500" w:lineRule="exact"/>
    </w:pPr>
    <w:rPr>
      <w:color w:val="000000"/>
      <w:sz w:val="24"/>
      <w:szCs w:val="20"/>
    </w:rPr>
  </w:style>
  <w:style w:type="paragraph" w:styleId="19">
    <w:name w:val="Body Text"/>
    <w:basedOn w:val="1"/>
    <w:next w:val="20"/>
    <w:link w:val="80"/>
    <w:qFormat/>
    <w:uiPriority w:val="0"/>
    <w:pPr>
      <w:adjustRightInd w:val="0"/>
      <w:spacing w:after="60" w:line="360" w:lineRule="atLeast"/>
      <w:ind w:left="72" w:leftChars="30" w:right="30" w:rightChars="30"/>
      <w:jc w:val="center"/>
      <w:textAlignment w:val="baseline"/>
    </w:pPr>
    <w:rPr>
      <w:szCs w:val="22"/>
    </w:rPr>
  </w:style>
  <w:style w:type="paragraph" w:customStyle="1" w:styleId="20">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21">
    <w:name w:val="Body Text Indent"/>
    <w:basedOn w:val="1"/>
    <w:next w:val="22"/>
    <w:link w:val="81"/>
    <w:uiPriority w:val="0"/>
    <w:pPr>
      <w:spacing w:before="240" w:line="360" w:lineRule="auto"/>
      <w:ind w:firstLine="552" w:firstLineChars="263"/>
    </w:pPr>
    <w:rPr>
      <w:rFonts w:ascii="宋体" w:hAnsi="宋体"/>
      <w:szCs w:val="20"/>
    </w:rPr>
  </w:style>
  <w:style w:type="paragraph" w:styleId="22">
    <w:name w:val="envelope return"/>
    <w:basedOn w:val="1"/>
    <w:qFormat/>
    <w:uiPriority w:val="99"/>
    <w:pPr>
      <w:snapToGrid w:val="0"/>
    </w:pPr>
    <w:rPr>
      <w:rFonts w:ascii="Arial" w:hAnsi="Arial" w:cs="Arial"/>
    </w:rPr>
  </w:style>
  <w:style w:type="paragraph" w:styleId="23">
    <w:name w:val="Block Text"/>
    <w:basedOn w:val="1"/>
    <w:qFormat/>
    <w:uiPriority w:val="0"/>
    <w:pPr>
      <w:spacing w:line="400" w:lineRule="exact"/>
      <w:ind w:left="2" w:leftChars="1" w:right="693" w:rightChars="330" w:firstLine="600" w:firstLineChars="200"/>
    </w:pPr>
    <w:rPr>
      <w:rFonts w:ascii="宋体" w:hAnsi="宋体"/>
      <w:sz w:val="30"/>
    </w:rPr>
  </w:style>
  <w:style w:type="paragraph" w:styleId="24">
    <w:name w:val="index 4"/>
    <w:basedOn w:val="1"/>
    <w:next w:val="1"/>
    <w:uiPriority w:val="0"/>
    <w:pPr>
      <w:ind w:left="600" w:leftChars="600"/>
    </w:pPr>
  </w:style>
  <w:style w:type="paragraph" w:styleId="25">
    <w:name w:val="toc 5"/>
    <w:basedOn w:val="1"/>
    <w:next w:val="1"/>
    <w:uiPriority w:val="39"/>
    <w:pPr>
      <w:ind w:left="1680" w:leftChars="800"/>
    </w:pPr>
    <w:rPr>
      <w:rFonts w:ascii="Calibri" w:hAnsi="Calibri"/>
      <w:szCs w:val="22"/>
    </w:rPr>
  </w:style>
  <w:style w:type="paragraph" w:styleId="26">
    <w:name w:val="toc 3"/>
    <w:basedOn w:val="27"/>
    <w:next w:val="27"/>
    <w:uiPriority w:val="39"/>
    <w:pPr>
      <w:ind w:left="840" w:leftChars="400"/>
    </w:pPr>
  </w:style>
  <w:style w:type="paragraph" w:customStyle="1" w:styleId="27">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82"/>
    <w:qFormat/>
    <w:uiPriority w:val="0"/>
    <w:rPr>
      <w:rFonts w:ascii="宋体" w:hAnsi="Courier New"/>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83"/>
    <w:uiPriority w:val="0"/>
    <w:pPr>
      <w:ind w:left="100" w:leftChars="2500"/>
    </w:pPr>
  </w:style>
  <w:style w:type="paragraph" w:styleId="31">
    <w:name w:val="Body Text Indent 2"/>
    <w:basedOn w:val="1"/>
    <w:link w:val="84"/>
    <w:qFormat/>
    <w:uiPriority w:val="0"/>
    <w:pPr>
      <w:spacing w:after="120" w:line="480" w:lineRule="auto"/>
      <w:ind w:left="420" w:leftChars="200"/>
    </w:pPr>
  </w:style>
  <w:style w:type="paragraph" w:styleId="32">
    <w:name w:val="Balloon Text"/>
    <w:basedOn w:val="1"/>
    <w:link w:val="85"/>
    <w:qFormat/>
    <w:uiPriority w:val="0"/>
    <w:rPr>
      <w:sz w:val="18"/>
      <w:szCs w:val="18"/>
    </w:rPr>
  </w:style>
  <w:style w:type="paragraph" w:styleId="33">
    <w:name w:val="footer"/>
    <w:basedOn w:val="1"/>
    <w:link w:val="86"/>
    <w:qFormat/>
    <w:uiPriority w:val="0"/>
    <w:pPr>
      <w:tabs>
        <w:tab w:val="center" w:pos="4153"/>
        <w:tab w:val="right" w:pos="8306"/>
      </w:tabs>
      <w:snapToGrid w:val="0"/>
      <w:jc w:val="left"/>
    </w:pPr>
    <w:rPr>
      <w:sz w:val="18"/>
      <w:szCs w:val="18"/>
    </w:rPr>
  </w:style>
  <w:style w:type="paragraph" w:styleId="34">
    <w:name w:val="header"/>
    <w:basedOn w:val="1"/>
    <w:link w:val="87"/>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60" w:line="400" w:lineRule="exact"/>
    </w:pPr>
    <w:rPr>
      <w:rFonts w:eastAsia="黑体"/>
    </w:rPr>
  </w:style>
  <w:style w:type="paragraph" w:styleId="36">
    <w:name w:val="toc 4"/>
    <w:basedOn w:val="27"/>
    <w:next w:val="27"/>
    <w:uiPriority w:val="39"/>
    <w:pPr>
      <w:ind w:left="1260" w:leftChars="600"/>
    </w:pPr>
    <w:rPr>
      <w:rFonts w:ascii="Calibri" w:hAnsi="Calibri"/>
      <w:szCs w:val="22"/>
    </w:rPr>
  </w:style>
  <w:style w:type="paragraph" w:styleId="37">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89"/>
    <w:uiPriority w:val="0"/>
    <w:pPr>
      <w:adjustRightInd w:val="0"/>
      <w:spacing w:line="312" w:lineRule="atLeast"/>
      <w:jc w:val="left"/>
      <w:textAlignment w:val="baseline"/>
    </w:pPr>
    <w:rPr>
      <w:kern w:val="0"/>
      <w:sz w:val="18"/>
      <w:szCs w:val="20"/>
    </w:rPr>
  </w:style>
  <w:style w:type="paragraph" w:styleId="39">
    <w:name w:val="toc 6"/>
    <w:basedOn w:val="1"/>
    <w:next w:val="1"/>
    <w:uiPriority w:val="39"/>
    <w:pPr>
      <w:ind w:left="2100" w:leftChars="1000"/>
    </w:pPr>
    <w:rPr>
      <w:rFonts w:ascii="Calibri" w:hAnsi="Calibri"/>
      <w:szCs w:val="22"/>
    </w:rPr>
  </w:style>
  <w:style w:type="paragraph" w:styleId="40">
    <w:name w:val="Body Text Indent 3"/>
    <w:basedOn w:val="1"/>
    <w:link w:val="90"/>
    <w:uiPriority w:val="0"/>
    <w:pPr>
      <w:spacing w:after="120"/>
      <w:ind w:left="420" w:leftChars="200"/>
    </w:pPr>
    <w:rPr>
      <w:sz w:val="16"/>
      <w:szCs w:val="16"/>
    </w:rPr>
  </w:style>
  <w:style w:type="paragraph" w:styleId="41">
    <w:name w:val="toc 2"/>
    <w:basedOn w:val="1"/>
    <w:next w:val="1"/>
    <w:qFormat/>
    <w:uiPriority w:val="39"/>
    <w:pPr>
      <w:ind w:left="420" w:leftChars="200"/>
    </w:pPr>
    <w:rPr>
      <w:rFonts w:ascii="Calibri" w:hAnsi="Calibri"/>
      <w:szCs w:val="22"/>
    </w:rPr>
  </w:style>
  <w:style w:type="paragraph" w:styleId="42">
    <w:name w:val="toc 9"/>
    <w:basedOn w:val="1"/>
    <w:next w:val="1"/>
    <w:uiPriority w:val="39"/>
    <w:pPr>
      <w:ind w:left="3360" w:leftChars="1600"/>
    </w:pPr>
    <w:rPr>
      <w:rFonts w:ascii="Calibri" w:hAnsi="Calibri"/>
      <w:szCs w:val="22"/>
    </w:rPr>
  </w:style>
  <w:style w:type="paragraph" w:styleId="43">
    <w:name w:val="Body Text 2"/>
    <w:basedOn w:val="1"/>
    <w:link w:val="91"/>
    <w:qFormat/>
    <w:uiPriority w:val="0"/>
    <w:pPr>
      <w:tabs>
        <w:tab w:val="left" w:pos="851"/>
      </w:tabs>
      <w:spacing w:line="320" w:lineRule="exact"/>
      <w:ind w:right="-108"/>
      <w:jc w:val="center"/>
    </w:pPr>
    <w:rPr>
      <w:sz w:val="24"/>
      <w:szCs w:val="20"/>
    </w:rPr>
  </w:style>
  <w:style w:type="paragraph" w:styleId="44">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Title"/>
    <w:basedOn w:val="1"/>
    <w:next w:val="1"/>
    <w:link w:val="93"/>
    <w:qFormat/>
    <w:uiPriority w:val="0"/>
    <w:pPr>
      <w:spacing w:before="240" w:after="60"/>
      <w:jc w:val="center"/>
      <w:outlineLvl w:val="0"/>
    </w:pPr>
    <w:rPr>
      <w:rFonts w:ascii="Cambria" w:hAnsi="Cambria"/>
      <w:b/>
      <w:bCs/>
      <w:sz w:val="32"/>
      <w:szCs w:val="32"/>
    </w:rPr>
  </w:style>
  <w:style w:type="paragraph" w:styleId="47">
    <w:name w:val="annotation subject"/>
    <w:basedOn w:val="16"/>
    <w:next w:val="16"/>
    <w:link w:val="94"/>
    <w:qFormat/>
    <w:uiPriority w:val="0"/>
    <w:rPr>
      <w:b/>
      <w:bCs/>
    </w:rPr>
  </w:style>
  <w:style w:type="paragraph" w:styleId="48">
    <w:name w:val="Body Text First Indent 2"/>
    <w:basedOn w:val="21"/>
    <w:qFormat/>
    <w:uiPriority w:val="99"/>
    <w:pPr>
      <w:ind w:firstLine="420"/>
    </w:pPr>
  </w:style>
  <w:style w:type="table" w:styleId="50">
    <w:name w:val="Table Grid"/>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uiPriority w:val="0"/>
    <w:rPr>
      <w:color w:val="DD8905"/>
      <w:u w:val="none"/>
    </w:rPr>
  </w:style>
  <w:style w:type="character" w:styleId="55">
    <w:name w:val="Emphasis"/>
    <w:qFormat/>
    <w:uiPriority w:val="0"/>
    <w:rPr>
      <w:i/>
      <w:iCs/>
    </w:rPr>
  </w:style>
  <w:style w:type="character" w:styleId="56">
    <w:name w:val="HTML Definition"/>
    <w:uiPriority w:val="0"/>
  </w:style>
  <w:style w:type="character" w:styleId="57">
    <w:name w:val="HTML Typewriter"/>
    <w:qFormat/>
    <w:uiPriority w:val="0"/>
    <w:rPr>
      <w:rFonts w:hint="default" w:ascii="monospace" w:hAnsi="monospace" w:eastAsia="monospace" w:cs="monospace"/>
      <w:sz w:val="20"/>
    </w:rPr>
  </w:style>
  <w:style w:type="character" w:styleId="58">
    <w:name w:val="HTML Acronym"/>
    <w:uiPriority w:val="0"/>
  </w:style>
  <w:style w:type="character" w:styleId="59">
    <w:name w:val="HTML Variable"/>
    <w:qFormat/>
    <w:uiPriority w:val="0"/>
  </w:style>
  <w:style w:type="character" w:styleId="60">
    <w:name w:val="Hyperlink"/>
    <w:qFormat/>
    <w:uiPriority w:val="99"/>
    <w:rPr>
      <w:color w:val="000000"/>
      <w:u w:val="none"/>
    </w:rPr>
  </w:style>
  <w:style w:type="character" w:styleId="61">
    <w:name w:val="HTML Code"/>
    <w:qFormat/>
    <w:uiPriority w:val="0"/>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qFormat/>
    <w:uiPriority w:val="0"/>
  </w:style>
  <w:style w:type="character" w:styleId="64">
    <w:name w:val="HTML Keyboard"/>
    <w:qFormat/>
    <w:uiPriority w:val="0"/>
    <w:rPr>
      <w:rFonts w:hint="default" w:ascii="monospace" w:hAnsi="monospace" w:eastAsia="monospace" w:cs="monospace"/>
      <w:sz w:val="20"/>
    </w:rPr>
  </w:style>
  <w:style w:type="character" w:styleId="65">
    <w:name w:val="HTML Sample"/>
    <w:qFormat/>
    <w:uiPriority w:val="0"/>
    <w:rPr>
      <w:rFonts w:hint="default" w:ascii="monospace" w:hAnsi="monospace" w:eastAsia="monospace" w:cs="monospace"/>
    </w:rPr>
  </w:style>
  <w:style w:type="character" w:customStyle="1" w:styleId="66">
    <w:name w:val="正文缩进 字符1"/>
    <w:link w:val="12"/>
    <w:uiPriority w:val="0"/>
    <w:rPr>
      <w:kern w:val="2"/>
      <w:szCs w:val="24"/>
    </w:rPr>
  </w:style>
  <w:style w:type="character" w:customStyle="1" w:styleId="67">
    <w:name w:val="标题 1 字符1"/>
    <w:link w:val="2"/>
    <w:qFormat/>
    <w:uiPriority w:val="0"/>
    <w:rPr>
      <w:rFonts w:eastAsia="黑体"/>
      <w:b/>
      <w:bCs/>
      <w:kern w:val="44"/>
      <w:sz w:val="32"/>
      <w:szCs w:val="44"/>
      <w:lang w:bidi="ar-SA"/>
    </w:rPr>
  </w:style>
  <w:style w:type="character" w:customStyle="1" w:styleId="68">
    <w:name w:val="标题 2 字符1"/>
    <w:link w:val="3"/>
    <w:qFormat/>
    <w:uiPriority w:val="9"/>
    <w:rPr>
      <w:rFonts w:ascii="Arial" w:hAnsi="Arial" w:eastAsia="黑体"/>
      <w:b/>
      <w:bCs/>
      <w:kern w:val="2"/>
      <w:sz w:val="21"/>
      <w:szCs w:val="32"/>
      <w:lang w:bidi="ar-SA"/>
    </w:rPr>
  </w:style>
  <w:style w:type="character" w:customStyle="1" w:styleId="69">
    <w:name w:val="标题 3 字符1"/>
    <w:link w:val="4"/>
    <w:uiPriority w:val="0"/>
    <w:rPr>
      <w:rFonts w:eastAsia="黑体"/>
      <w:b/>
      <w:bCs/>
      <w:kern w:val="2"/>
      <w:sz w:val="21"/>
      <w:szCs w:val="32"/>
      <w:lang w:bidi="ar-SA"/>
    </w:rPr>
  </w:style>
  <w:style w:type="character" w:customStyle="1" w:styleId="70">
    <w:name w:val="标题 4 字符1"/>
    <w:link w:val="5"/>
    <w:qFormat/>
    <w:uiPriority w:val="0"/>
    <w:rPr>
      <w:rFonts w:ascii="Arial" w:hAnsi="Arial" w:eastAsia="宋体"/>
      <w:b/>
      <w:bCs/>
      <w:kern w:val="2"/>
      <w:sz w:val="21"/>
      <w:szCs w:val="28"/>
      <w:lang w:val="en-US" w:eastAsia="zh-CN" w:bidi="ar-SA"/>
    </w:rPr>
  </w:style>
  <w:style w:type="character" w:customStyle="1" w:styleId="71">
    <w:name w:val="标题 5 字符1"/>
    <w:link w:val="6"/>
    <w:qFormat/>
    <w:uiPriority w:val="0"/>
    <w:rPr>
      <w:rFonts w:eastAsia="宋体"/>
      <w:b/>
      <w:bCs/>
      <w:kern w:val="2"/>
      <w:sz w:val="28"/>
      <w:szCs w:val="28"/>
      <w:lang w:val="en-US" w:eastAsia="zh-CN" w:bidi="ar-SA"/>
    </w:rPr>
  </w:style>
  <w:style w:type="character" w:customStyle="1" w:styleId="72">
    <w:name w:val="标题 6 字符1"/>
    <w:link w:val="7"/>
    <w:qFormat/>
    <w:uiPriority w:val="0"/>
    <w:rPr>
      <w:rFonts w:ascii="Cambria" w:hAnsi="Cambria"/>
      <w:b/>
      <w:bCs/>
      <w:kern w:val="2"/>
      <w:sz w:val="24"/>
      <w:szCs w:val="24"/>
    </w:rPr>
  </w:style>
  <w:style w:type="character" w:customStyle="1" w:styleId="73">
    <w:name w:val="标题 7 字符1"/>
    <w:link w:val="8"/>
    <w:uiPriority w:val="0"/>
    <w:rPr>
      <w:rFonts w:ascii="Calibri" w:hAnsi="Calibri"/>
      <w:b/>
      <w:bCs/>
      <w:kern w:val="2"/>
      <w:sz w:val="24"/>
      <w:szCs w:val="24"/>
    </w:rPr>
  </w:style>
  <w:style w:type="character" w:customStyle="1" w:styleId="74">
    <w:name w:val="标题 8 字符1"/>
    <w:link w:val="9"/>
    <w:uiPriority w:val="0"/>
    <w:rPr>
      <w:rFonts w:ascii="Cambria" w:hAnsi="Cambria"/>
      <w:kern w:val="2"/>
      <w:sz w:val="24"/>
      <w:szCs w:val="24"/>
    </w:rPr>
  </w:style>
  <w:style w:type="character" w:customStyle="1" w:styleId="75">
    <w:name w:val="标题 9 字符1"/>
    <w:link w:val="10"/>
    <w:uiPriority w:val="0"/>
    <w:rPr>
      <w:rFonts w:ascii="Cambria" w:hAnsi="Cambria"/>
      <w:kern w:val="2"/>
      <w:sz w:val="21"/>
      <w:szCs w:val="21"/>
    </w:rPr>
  </w:style>
  <w:style w:type="character" w:customStyle="1" w:styleId="76">
    <w:name w:val="文档结构图 字符1"/>
    <w:link w:val="14"/>
    <w:uiPriority w:val="0"/>
    <w:rPr>
      <w:kern w:val="2"/>
      <w:sz w:val="21"/>
      <w:szCs w:val="24"/>
      <w:shd w:val="clear" w:color="auto" w:fill="000080"/>
      <w:lang w:bidi="ar-SA"/>
    </w:rPr>
  </w:style>
  <w:style w:type="character" w:customStyle="1" w:styleId="77">
    <w:name w:val="批注文字 字符1"/>
    <w:link w:val="16"/>
    <w:qFormat/>
    <w:uiPriority w:val="0"/>
    <w:rPr>
      <w:rFonts w:eastAsia="宋体"/>
      <w:kern w:val="2"/>
      <w:sz w:val="21"/>
      <w:szCs w:val="24"/>
      <w:lang w:val="en-US" w:eastAsia="zh-CN" w:bidi="ar-SA"/>
    </w:rPr>
  </w:style>
  <w:style w:type="character" w:customStyle="1" w:styleId="78">
    <w:name w:val="称呼 字符"/>
    <w:link w:val="17"/>
    <w:uiPriority w:val="0"/>
    <w:rPr>
      <w:sz w:val="30"/>
    </w:rPr>
  </w:style>
  <w:style w:type="character" w:customStyle="1" w:styleId="79">
    <w:name w:val="正文文本 3 字符"/>
    <w:link w:val="18"/>
    <w:qFormat/>
    <w:uiPriority w:val="0"/>
    <w:rPr>
      <w:color w:val="000000"/>
      <w:kern w:val="2"/>
      <w:sz w:val="24"/>
    </w:rPr>
  </w:style>
  <w:style w:type="character" w:customStyle="1" w:styleId="80">
    <w:name w:val="正文文本 字符"/>
    <w:link w:val="19"/>
    <w:uiPriority w:val="0"/>
    <w:rPr>
      <w:rFonts w:eastAsia="宋体"/>
      <w:kern w:val="2"/>
      <w:sz w:val="21"/>
      <w:szCs w:val="22"/>
      <w:lang w:val="en-US" w:eastAsia="zh-CN" w:bidi="ar-SA"/>
    </w:rPr>
  </w:style>
  <w:style w:type="character" w:customStyle="1" w:styleId="81">
    <w:name w:val="正文文本缩进 字符"/>
    <w:link w:val="21"/>
    <w:qFormat/>
    <w:uiPriority w:val="0"/>
    <w:rPr>
      <w:rFonts w:ascii="宋体" w:hAnsi="宋体"/>
      <w:kern w:val="2"/>
      <w:sz w:val="21"/>
      <w:lang w:bidi="ar-SA"/>
    </w:rPr>
  </w:style>
  <w:style w:type="character" w:customStyle="1" w:styleId="82">
    <w:name w:val="纯文本 字符1"/>
    <w:link w:val="28"/>
    <w:qFormat/>
    <w:uiPriority w:val="0"/>
    <w:rPr>
      <w:rFonts w:ascii="宋体" w:hAnsi="Courier New" w:eastAsia="宋体"/>
      <w:kern w:val="2"/>
      <w:sz w:val="21"/>
      <w:szCs w:val="24"/>
      <w:lang w:val="en-US" w:eastAsia="zh-CN" w:bidi="ar-SA"/>
    </w:rPr>
  </w:style>
  <w:style w:type="character" w:customStyle="1" w:styleId="83">
    <w:name w:val="日期 字符1"/>
    <w:link w:val="30"/>
    <w:qFormat/>
    <w:uiPriority w:val="0"/>
    <w:rPr>
      <w:kern w:val="2"/>
      <w:sz w:val="21"/>
      <w:szCs w:val="24"/>
      <w:lang w:bidi="ar-SA"/>
    </w:rPr>
  </w:style>
  <w:style w:type="character" w:customStyle="1" w:styleId="84">
    <w:name w:val="正文文本缩进 2 字符1"/>
    <w:link w:val="31"/>
    <w:qFormat/>
    <w:uiPriority w:val="0"/>
    <w:rPr>
      <w:kern w:val="2"/>
      <w:sz w:val="21"/>
      <w:szCs w:val="24"/>
      <w:lang w:bidi="ar-SA"/>
    </w:rPr>
  </w:style>
  <w:style w:type="character" w:customStyle="1" w:styleId="85">
    <w:name w:val="批注框文本 字符1"/>
    <w:link w:val="32"/>
    <w:uiPriority w:val="0"/>
    <w:rPr>
      <w:kern w:val="2"/>
      <w:sz w:val="18"/>
      <w:szCs w:val="18"/>
      <w:lang w:bidi="ar-SA"/>
    </w:rPr>
  </w:style>
  <w:style w:type="character" w:customStyle="1" w:styleId="86">
    <w:name w:val="页脚 字符1"/>
    <w:link w:val="33"/>
    <w:qFormat/>
    <w:uiPriority w:val="0"/>
    <w:rPr>
      <w:kern w:val="2"/>
      <w:sz w:val="18"/>
      <w:szCs w:val="18"/>
      <w:lang w:bidi="ar-SA"/>
    </w:rPr>
  </w:style>
  <w:style w:type="character" w:customStyle="1" w:styleId="87">
    <w:name w:val="页眉 字符1"/>
    <w:link w:val="34"/>
    <w:qFormat/>
    <w:uiPriority w:val="0"/>
    <w:rPr>
      <w:kern w:val="2"/>
      <w:sz w:val="18"/>
      <w:szCs w:val="18"/>
      <w:lang w:bidi="ar-SA"/>
    </w:rPr>
  </w:style>
  <w:style w:type="character" w:customStyle="1" w:styleId="88">
    <w:name w:val="副标题 字符1"/>
    <w:link w:val="37"/>
    <w:qFormat/>
    <w:uiPriority w:val="0"/>
    <w:rPr>
      <w:rFonts w:ascii="Cambria" w:hAnsi="Cambria"/>
      <w:b/>
      <w:bCs/>
      <w:kern w:val="28"/>
      <w:sz w:val="32"/>
      <w:szCs w:val="32"/>
    </w:rPr>
  </w:style>
  <w:style w:type="character" w:customStyle="1" w:styleId="89">
    <w:name w:val="脚注文本 字符"/>
    <w:link w:val="38"/>
    <w:qFormat/>
    <w:uiPriority w:val="0"/>
    <w:rPr>
      <w:sz w:val="18"/>
      <w:lang w:bidi="ar-SA"/>
    </w:rPr>
  </w:style>
  <w:style w:type="character" w:customStyle="1" w:styleId="90">
    <w:name w:val="正文文本缩进 3 字符"/>
    <w:link w:val="40"/>
    <w:qFormat/>
    <w:uiPriority w:val="0"/>
    <w:rPr>
      <w:kern w:val="2"/>
      <w:sz w:val="16"/>
      <w:szCs w:val="16"/>
    </w:rPr>
  </w:style>
  <w:style w:type="character" w:customStyle="1" w:styleId="91">
    <w:name w:val="正文文本 2 字符"/>
    <w:link w:val="43"/>
    <w:qFormat/>
    <w:uiPriority w:val="0"/>
    <w:rPr>
      <w:kern w:val="2"/>
      <w:sz w:val="24"/>
    </w:rPr>
  </w:style>
  <w:style w:type="character" w:customStyle="1" w:styleId="92">
    <w:name w:val="HTML 预设格式 字符"/>
    <w:link w:val="44"/>
    <w:qFormat/>
    <w:uiPriority w:val="0"/>
    <w:rPr>
      <w:rFonts w:ascii="Arial" w:hAnsi="Arial" w:cs="Arial"/>
      <w:sz w:val="24"/>
      <w:szCs w:val="24"/>
    </w:rPr>
  </w:style>
  <w:style w:type="character" w:customStyle="1" w:styleId="93">
    <w:name w:val="标题 字符1"/>
    <w:link w:val="46"/>
    <w:qFormat/>
    <w:uiPriority w:val="0"/>
    <w:rPr>
      <w:rFonts w:ascii="Cambria" w:hAnsi="Cambria"/>
      <w:b/>
      <w:bCs/>
      <w:kern w:val="2"/>
      <w:sz w:val="32"/>
      <w:szCs w:val="32"/>
      <w:lang w:bidi="ar-SA"/>
    </w:rPr>
  </w:style>
  <w:style w:type="character" w:customStyle="1" w:styleId="94">
    <w:name w:val="批注主题 字符1"/>
    <w:link w:val="47"/>
    <w:qFormat/>
    <w:uiPriority w:val="0"/>
    <w:rPr>
      <w:b/>
      <w:bCs/>
      <w:kern w:val="2"/>
      <w:sz w:val="21"/>
      <w:szCs w:val="24"/>
      <w:lang w:bidi="ar-SA"/>
    </w:rPr>
  </w:style>
  <w:style w:type="character" w:customStyle="1" w:styleId="95">
    <w:name w:val="标题 2 字符"/>
    <w:qFormat/>
    <w:uiPriority w:val="0"/>
    <w:rPr>
      <w:rFonts w:ascii="Arial" w:hAnsi="Arial" w:eastAsia="黑体"/>
      <w:b/>
      <w:bCs/>
      <w:kern w:val="2"/>
      <w:sz w:val="32"/>
      <w:szCs w:val="32"/>
      <w:lang w:val="en-US" w:eastAsia="zh-CN" w:bidi="ar-SA"/>
    </w:rPr>
  </w:style>
  <w:style w:type="character" w:customStyle="1" w:styleId="96">
    <w:name w:val="标题4 Char4"/>
    <w:qFormat/>
    <w:uiPriority w:val="0"/>
    <w:rPr>
      <w:rFonts w:eastAsia="宋体"/>
      <w:sz w:val="24"/>
      <w:szCs w:val="24"/>
      <w:lang w:val="en-US" w:eastAsia="zh-CN" w:bidi="ar-SA"/>
    </w:rPr>
  </w:style>
  <w:style w:type="character" w:customStyle="1" w:styleId="97">
    <w:name w:val="明显引用 Char1"/>
    <w:qFormat/>
    <w:uiPriority w:val="0"/>
    <w:rPr>
      <w:rFonts w:ascii="Times New Roman" w:hAnsi="Times New Roman" w:eastAsia="宋体" w:cs="Times New Roman"/>
      <w:b/>
      <w:bCs/>
      <w:i/>
      <w:iCs/>
      <w:color w:val="4F81BD"/>
      <w:szCs w:val="24"/>
    </w:rPr>
  </w:style>
  <w:style w:type="character" w:customStyle="1" w:styleId="98">
    <w:name w:val="tt21"/>
    <w:qFormat/>
    <w:uiPriority w:val="0"/>
    <w:rPr>
      <w:rFonts w:ascii="宋体" w:hAnsi="宋体"/>
      <w:b/>
      <w:bCs/>
      <w:sz w:val="32"/>
      <w:szCs w:val="18"/>
    </w:rPr>
  </w:style>
  <w:style w:type="character" w:customStyle="1" w:styleId="99">
    <w:name w:val="标题 2 Char1"/>
    <w:qFormat/>
    <w:uiPriority w:val="0"/>
    <w:rPr>
      <w:rFonts w:ascii="Arial" w:hAnsi="Arial" w:eastAsia="黑体" w:cs="Calibri"/>
      <w:b/>
      <w:kern w:val="0"/>
      <w:sz w:val="32"/>
      <w:szCs w:val="20"/>
    </w:rPr>
  </w:style>
  <w:style w:type="character" w:customStyle="1" w:styleId="100">
    <w:name w:val="标题 8 字符"/>
    <w:qFormat/>
    <w:uiPriority w:val="0"/>
    <w:rPr>
      <w:rFonts w:eastAsia="宋体"/>
      <w:sz w:val="24"/>
      <w:lang w:val="en-US" w:eastAsia="zh-CN" w:bidi="ar-SA"/>
    </w:rPr>
  </w:style>
  <w:style w:type="character" w:customStyle="1" w:styleId="101">
    <w:name w:val="Heading 2 Char"/>
    <w:qFormat/>
    <w:uiPriority w:val="0"/>
    <w:rPr>
      <w:rFonts w:ascii="Arial" w:hAnsi="Arial" w:eastAsia="黑体"/>
      <w:b/>
      <w:bCs/>
      <w:kern w:val="2"/>
      <w:sz w:val="32"/>
      <w:szCs w:val="32"/>
      <w:lang w:val="en-US" w:eastAsia="zh-CN" w:bidi="ar-SA"/>
    </w:rPr>
  </w:style>
  <w:style w:type="character" w:customStyle="1" w:styleId="102">
    <w:name w:val="Char Char19"/>
    <w:qFormat/>
    <w:uiPriority w:val="0"/>
    <w:rPr>
      <w:rFonts w:ascii="Arial" w:hAnsi="Arial" w:eastAsia="宋体" w:cs="Times New Roman"/>
      <w:b/>
      <w:bCs/>
      <w:szCs w:val="28"/>
    </w:rPr>
  </w:style>
  <w:style w:type="character" w:customStyle="1" w:styleId="103">
    <w:name w:val="标题 9 字符"/>
    <w:qFormat/>
    <w:uiPriority w:val="0"/>
    <w:rPr>
      <w:rFonts w:eastAsia="宋体"/>
      <w:sz w:val="24"/>
      <w:lang w:val="en-US" w:eastAsia="zh-CN" w:bidi="ar-SA"/>
    </w:rPr>
  </w:style>
  <w:style w:type="character" w:customStyle="1" w:styleId="104">
    <w:name w:val="z-Bottom of Form Char"/>
    <w:qFormat/>
    <w:locked/>
    <w:uiPriority w:val="0"/>
    <w:rPr>
      <w:rFonts w:ascii="Arial" w:hAnsi="Arial" w:eastAsia="宋体"/>
      <w:vanish/>
      <w:kern w:val="0"/>
      <w:sz w:val="16"/>
    </w:rPr>
  </w:style>
  <w:style w:type="character" w:customStyle="1" w:styleId="105">
    <w:name w:val="Balloon Text Char"/>
    <w:qFormat/>
    <w:uiPriority w:val="0"/>
    <w:rPr>
      <w:sz w:val="18"/>
      <w:lang w:bidi="ar-SA"/>
    </w:rPr>
  </w:style>
  <w:style w:type="character" w:customStyle="1" w:styleId="106">
    <w:name w:val="样式 标题02 + (符号) 宋体 Char"/>
    <w:link w:val="107"/>
    <w:qFormat/>
    <w:uiPriority w:val="0"/>
    <w:rPr>
      <w:rFonts w:ascii="宋体" w:hAnsi="Cambria"/>
      <w:bCs/>
      <w:kern w:val="2"/>
      <w:sz w:val="24"/>
      <w:szCs w:val="32"/>
    </w:rPr>
  </w:style>
  <w:style w:type="paragraph" w:customStyle="1" w:styleId="107">
    <w:name w:val="样式 标题02 + (符号) 宋体"/>
    <w:basedOn w:val="1"/>
    <w:link w:val="106"/>
    <w:qFormat/>
    <w:uiPriority w:val="0"/>
    <w:pPr>
      <w:numPr>
        <w:ilvl w:val="1"/>
        <w:numId w:val="1"/>
      </w:numPr>
      <w:adjustRightInd w:val="0"/>
      <w:snapToGrid w:val="0"/>
      <w:spacing w:line="400" w:lineRule="atLeast"/>
      <w:jc w:val="left"/>
      <w:outlineLvl w:val="1"/>
    </w:pPr>
    <w:rPr>
      <w:rFonts w:ascii="宋体" w:hAnsi="Cambria"/>
      <w:bCs/>
      <w:sz w:val="24"/>
      <w:szCs w:val="32"/>
    </w:rPr>
  </w:style>
  <w:style w:type="character" w:customStyle="1" w:styleId="108">
    <w:name w:val="标题4 Char Char"/>
    <w:link w:val="109"/>
    <w:qFormat/>
    <w:uiPriority w:val="0"/>
    <w:rPr>
      <w:rFonts w:ascii="Arial" w:hAnsi="Arial"/>
      <w:b/>
      <w:bCs/>
      <w:sz w:val="24"/>
      <w:szCs w:val="32"/>
      <w:lang w:bidi="ar-SA"/>
    </w:rPr>
  </w:style>
  <w:style w:type="paragraph" w:customStyle="1" w:styleId="109">
    <w:name w:val="标题4"/>
    <w:basedOn w:val="3"/>
    <w:next w:val="24"/>
    <w:link w:val="108"/>
    <w:qFormat/>
    <w:uiPriority w:val="0"/>
    <w:rPr>
      <w:rFonts w:eastAsia="宋体"/>
      <w:kern w:val="0"/>
      <w:sz w:val="24"/>
    </w:rPr>
  </w:style>
  <w:style w:type="character" w:customStyle="1" w:styleId="110">
    <w:name w:val="正文文本 3 字符1"/>
    <w:qFormat/>
    <w:uiPriority w:val="0"/>
    <w:rPr>
      <w:kern w:val="2"/>
      <w:sz w:val="16"/>
      <w:szCs w:val="16"/>
    </w:rPr>
  </w:style>
  <w:style w:type="character" w:customStyle="1" w:styleId="111">
    <w:name w:val="明显引用 字符1"/>
    <w:link w:val="112"/>
    <w:qFormat/>
    <w:uiPriority w:val="0"/>
    <w:rPr>
      <w:b/>
      <w:bCs/>
      <w:i/>
      <w:iCs/>
      <w:color w:val="4F81BD"/>
      <w:lang w:bidi="ar-SA"/>
    </w:rPr>
  </w:style>
  <w:style w:type="paragraph" w:styleId="112">
    <w:name w:val="Intense Quote"/>
    <w:basedOn w:val="1"/>
    <w:next w:val="1"/>
    <w:link w:val="11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3">
    <w:name w:val="textcontents"/>
    <w:qFormat/>
    <w:uiPriority w:val="0"/>
    <w:rPr>
      <w:rFonts w:cs="Times New Roman"/>
    </w:rPr>
  </w:style>
  <w:style w:type="character" w:customStyle="1" w:styleId="114">
    <w:name w:val="标题 Char2"/>
    <w:qFormat/>
    <w:uiPriority w:val="0"/>
    <w:rPr>
      <w:rFonts w:ascii="Cambria" w:hAnsi="Cambria" w:eastAsia="宋体" w:cs="Times New Roman"/>
      <w:b/>
      <w:bCs/>
      <w:sz w:val="32"/>
      <w:szCs w:val="32"/>
    </w:rPr>
  </w:style>
  <w:style w:type="character" w:customStyle="1" w:styleId="115">
    <w:name w:val="正文文本 Char1"/>
    <w:qFormat/>
    <w:uiPriority w:val="0"/>
    <w:rPr>
      <w:kern w:val="2"/>
      <w:sz w:val="21"/>
      <w:szCs w:val="22"/>
    </w:rPr>
  </w:style>
  <w:style w:type="character" w:customStyle="1" w:styleId="116">
    <w:name w:val="Body Text Indent Char"/>
    <w:qFormat/>
    <w:uiPriority w:val="0"/>
    <w:rPr>
      <w:rFonts w:ascii="宋体" w:hAnsi="宋体" w:eastAsia="宋体"/>
      <w:kern w:val="2"/>
      <w:sz w:val="21"/>
      <w:lang w:val="en-US" w:eastAsia="zh-CN" w:bidi="ar-SA"/>
    </w:rPr>
  </w:style>
  <w:style w:type="character" w:customStyle="1" w:styleId="117">
    <w:name w:val="Variable"/>
    <w:qFormat/>
    <w:uiPriority w:val="0"/>
    <w:rPr>
      <w:i/>
    </w:rPr>
  </w:style>
  <w:style w:type="character" w:customStyle="1" w:styleId="118">
    <w:name w:val="newsbg1"/>
    <w:qFormat/>
    <w:uiPriority w:val="0"/>
  </w:style>
  <w:style w:type="character" w:customStyle="1" w:styleId="119">
    <w:name w:val="Char Char6"/>
    <w:qFormat/>
    <w:uiPriority w:val="0"/>
    <w:rPr>
      <w:rFonts w:eastAsia="宋体"/>
      <w:b/>
      <w:bCs/>
      <w:kern w:val="44"/>
      <w:sz w:val="32"/>
      <w:szCs w:val="44"/>
      <w:lang w:val="en-US" w:eastAsia="zh-CN" w:bidi="ar-SA"/>
    </w:rPr>
  </w:style>
  <w:style w:type="character" w:customStyle="1" w:styleId="120">
    <w:name w:val="标题3 Char1"/>
    <w:qFormat/>
    <w:uiPriority w:val="0"/>
    <w:rPr>
      <w:rFonts w:eastAsia="仿宋_GB2312"/>
      <w:bCs/>
      <w:kern w:val="2"/>
      <w:sz w:val="28"/>
      <w:szCs w:val="32"/>
      <w:lang w:val="en-US" w:eastAsia="zh-CN" w:bidi="ar-SA"/>
    </w:rPr>
  </w:style>
  <w:style w:type="character" w:customStyle="1" w:styleId="121">
    <w:name w:val="Char Char18"/>
    <w:qFormat/>
    <w:uiPriority w:val="0"/>
    <w:rPr>
      <w:rFonts w:ascii="Times New Roman" w:hAnsi="Times New Roman" w:eastAsia="宋体" w:cs="Times New Roman"/>
      <w:b/>
      <w:bCs/>
      <w:sz w:val="28"/>
      <w:szCs w:val="28"/>
    </w:rPr>
  </w:style>
  <w:style w:type="character" w:customStyle="1" w:styleId="122">
    <w:name w:val="批注框文本 Char1"/>
    <w:qFormat/>
    <w:uiPriority w:val="0"/>
    <w:rPr>
      <w:rFonts w:ascii="Times New Roman" w:hAnsi="Times New Roman" w:eastAsia="宋体" w:cs="Times New Roman"/>
      <w:sz w:val="18"/>
      <w:szCs w:val="18"/>
    </w:rPr>
  </w:style>
  <w:style w:type="character" w:customStyle="1" w:styleId="123">
    <w:name w:val="样式 标题 3h3section:3Level 3 HeadH3level_3PIM 33rd level3H... Char Char"/>
    <w:link w:val="124"/>
    <w:qFormat/>
    <w:uiPriority w:val="0"/>
    <w:rPr>
      <w:rFonts w:ascii="Arial" w:hAnsi="Arial"/>
      <w:b/>
      <w:kern w:val="2"/>
      <w:sz w:val="24"/>
      <w:szCs w:val="28"/>
    </w:rPr>
  </w:style>
  <w:style w:type="paragraph" w:customStyle="1" w:styleId="124">
    <w:name w:val="样式 标题 3h3section:3Level 3 HeadH3level_3PIM 33rd level3H..."/>
    <w:basedOn w:val="4"/>
    <w:link w:val="123"/>
    <w:qFormat/>
    <w:uiPriority w:val="0"/>
    <w:pPr>
      <w:numPr>
        <w:ilvl w:val="3"/>
        <w:numId w:val="2"/>
      </w:numPr>
      <w:tabs>
        <w:tab w:val="left" w:pos="1680"/>
      </w:tabs>
      <w:adjustRightInd w:val="0"/>
      <w:spacing w:before="260" w:after="260" w:line="416" w:lineRule="atLeast"/>
      <w:textAlignment w:val="baseline"/>
    </w:pPr>
    <w:rPr>
      <w:rFonts w:ascii="Arial" w:hAnsi="Arial" w:eastAsia="宋体"/>
      <w:bCs w:val="0"/>
      <w:sz w:val="24"/>
      <w:szCs w:val="28"/>
    </w:rPr>
  </w:style>
  <w:style w:type="character" w:customStyle="1" w:styleId="125">
    <w:name w:val="文档结构图 字符"/>
    <w:uiPriority w:val="0"/>
    <w:rPr>
      <w:rFonts w:eastAsia="宋体"/>
      <w:kern w:val="2"/>
      <w:sz w:val="21"/>
      <w:szCs w:val="24"/>
      <w:lang w:val="en-US" w:eastAsia="zh-CN" w:bidi="ar-SA"/>
    </w:rPr>
  </w:style>
  <w:style w:type="character" w:customStyle="1" w:styleId="126">
    <w:name w:val="正文缩进 字符"/>
    <w:qFormat/>
    <w:uiPriority w:val="0"/>
    <w:rPr>
      <w:rFonts w:eastAsia="宋体"/>
      <w:sz w:val="24"/>
      <w:szCs w:val="24"/>
      <w:lang w:val="en-US" w:eastAsia="zh-CN" w:bidi="ar-SA"/>
    </w:rPr>
  </w:style>
  <w:style w:type="character" w:customStyle="1" w:styleId="127">
    <w:name w:val="title2"/>
    <w:qFormat/>
    <w:uiPriority w:val="0"/>
    <w:rPr>
      <w:rFonts w:hint="default" w:ascii="Arial" w:hAnsi="Arial"/>
      <w:b/>
      <w:color w:val="111111"/>
      <w:sz w:val="24"/>
      <w:u w:val="none"/>
    </w:rPr>
  </w:style>
  <w:style w:type="character" w:customStyle="1" w:styleId="128">
    <w:name w:val="Char Char181"/>
    <w:uiPriority w:val="0"/>
    <w:rPr>
      <w:b/>
      <w:bCs/>
      <w:kern w:val="44"/>
      <w:sz w:val="44"/>
      <w:szCs w:val="44"/>
    </w:rPr>
  </w:style>
  <w:style w:type="character" w:customStyle="1" w:styleId="129">
    <w:name w:val="纯文本 字符"/>
    <w:qFormat/>
    <w:uiPriority w:val="0"/>
    <w:rPr>
      <w:rFonts w:ascii="宋体" w:hAnsi="宋体" w:eastAsia="宋体"/>
      <w:kern w:val="2"/>
      <w:sz w:val="21"/>
      <w:lang w:val="en-US" w:eastAsia="zh-CN" w:bidi="ar-SA"/>
    </w:rPr>
  </w:style>
  <w:style w:type="character" w:customStyle="1" w:styleId="130">
    <w:name w:val="副标题 字符"/>
    <w:qFormat/>
    <w:uiPriority w:val="0"/>
    <w:rPr>
      <w:rFonts w:ascii="Cambria" w:hAnsi="Cambria"/>
      <w:b/>
      <w:bCs/>
      <w:kern w:val="28"/>
      <w:sz w:val="32"/>
      <w:szCs w:val="32"/>
      <w:lang w:bidi="ar-SA"/>
    </w:rPr>
  </w:style>
  <w:style w:type="character" w:customStyle="1" w:styleId="131">
    <w:name w:val="标题 6 字符"/>
    <w:qFormat/>
    <w:uiPriority w:val="0"/>
    <w:rPr>
      <w:rFonts w:eastAsia="宋体"/>
      <w:sz w:val="24"/>
      <w:lang w:val="en-US" w:eastAsia="zh-CN" w:bidi="ar-SA"/>
    </w:rPr>
  </w:style>
  <w:style w:type="character" w:customStyle="1" w:styleId="132">
    <w:name w:val="Heading 3 Char"/>
    <w:uiPriority w:val="0"/>
    <w:rPr>
      <w:rFonts w:cs="Times New Roman"/>
      <w:b/>
      <w:bCs/>
      <w:kern w:val="2"/>
      <w:sz w:val="32"/>
      <w:szCs w:val="32"/>
    </w:rPr>
  </w:style>
  <w:style w:type="character" w:customStyle="1" w:styleId="133">
    <w:name w:val=" Char Char9"/>
    <w:qFormat/>
    <w:uiPriority w:val="0"/>
    <w:rPr>
      <w:kern w:val="2"/>
      <w:sz w:val="21"/>
      <w:szCs w:val="22"/>
    </w:rPr>
  </w:style>
  <w:style w:type="character" w:customStyle="1" w:styleId="134">
    <w:name w:val="Comment Text Char"/>
    <w:uiPriority w:val="0"/>
    <w:rPr>
      <w:rFonts w:cs="Times New Roman"/>
      <w:sz w:val="24"/>
      <w:szCs w:val="24"/>
    </w:rPr>
  </w:style>
  <w:style w:type="character" w:customStyle="1" w:styleId="135">
    <w:name w:val="标题 Char1"/>
    <w:qFormat/>
    <w:uiPriority w:val="10"/>
    <w:rPr>
      <w:rFonts w:ascii="Cambria" w:hAnsi="Cambria" w:eastAsia="宋体" w:cs="Times New Roman"/>
      <w:b/>
      <w:bCs/>
      <w:sz w:val="32"/>
      <w:szCs w:val="32"/>
    </w:rPr>
  </w:style>
  <w:style w:type="character" w:customStyle="1" w:styleId="136">
    <w:name w:val="Char Char9"/>
    <w:qFormat/>
    <w:uiPriority w:val="0"/>
    <w:rPr>
      <w:rFonts w:eastAsia="宋体"/>
      <w:b/>
      <w:bCs/>
      <w:kern w:val="44"/>
      <w:sz w:val="32"/>
      <w:szCs w:val="44"/>
      <w:lang w:val="en-US" w:eastAsia="zh-CN" w:bidi="ar-SA"/>
    </w:rPr>
  </w:style>
  <w:style w:type="character" w:customStyle="1" w:styleId="137">
    <w:name w:val="Char Char91"/>
    <w:qFormat/>
    <w:uiPriority w:val="0"/>
    <w:rPr>
      <w:rFonts w:eastAsia="宋体"/>
      <w:b/>
      <w:bCs/>
      <w:kern w:val="44"/>
      <w:sz w:val="32"/>
      <w:szCs w:val="44"/>
      <w:lang w:val="en-US" w:eastAsia="zh-CN" w:bidi="ar-SA"/>
    </w:rPr>
  </w:style>
  <w:style w:type="character" w:customStyle="1" w:styleId="138">
    <w:name w:val="_Style 137"/>
    <w:qFormat/>
    <w:uiPriority w:val="0"/>
    <w:rPr>
      <w:i/>
      <w:iCs/>
      <w:color w:val="808080"/>
    </w:rPr>
  </w:style>
  <w:style w:type="character" w:customStyle="1" w:styleId="139">
    <w:name w:val="Date Char"/>
    <w:uiPriority w:val="0"/>
    <w:rPr>
      <w:rFonts w:eastAsia="宋体"/>
      <w:kern w:val="2"/>
      <w:sz w:val="21"/>
      <w:szCs w:val="24"/>
      <w:lang w:val="en-US" w:eastAsia="zh-CN" w:bidi="ar-SA"/>
    </w:rPr>
  </w:style>
  <w:style w:type="character" w:customStyle="1" w:styleId="140">
    <w:name w:val="批注主题 字符"/>
    <w:qFormat/>
    <w:uiPriority w:val="0"/>
    <w:rPr>
      <w:rFonts w:eastAsia="宋体"/>
      <w:b/>
      <w:bCs/>
      <w:kern w:val="2"/>
      <w:sz w:val="21"/>
      <w:szCs w:val="24"/>
      <w:lang w:val="en-US" w:eastAsia="zh-CN" w:bidi="ar-SA"/>
    </w:rPr>
  </w:style>
  <w:style w:type="character" w:customStyle="1" w:styleId="141">
    <w:name w:val="Header Char"/>
    <w:qFormat/>
    <w:uiPriority w:val="0"/>
    <w:rPr>
      <w:rFonts w:eastAsia="宋体"/>
      <w:kern w:val="2"/>
      <w:sz w:val="18"/>
      <w:szCs w:val="18"/>
      <w:lang w:val="en-US" w:eastAsia="zh-CN" w:bidi="ar-SA"/>
    </w:rPr>
  </w:style>
  <w:style w:type="character" w:customStyle="1" w:styleId="142">
    <w:name w:val="Comment Text Char1"/>
    <w:qFormat/>
    <w:uiPriority w:val="0"/>
    <w:rPr>
      <w:sz w:val="24"/>
      <w:lang w:bidi="ar-SA"/>
    </w:rPr>
  </w:style>
  <w:style w:type="character" w:customStyle="1" w:styleId="143">
    <w:name w:val="Char Char24"/>
    <w:qFormat/>
    <w:uiPriority w:val="0"/>
    <w:rPr>
      <w:rFonts w:eastAsia="宋体"/>
      <w:b/>
      <w:bCs/>
      <w:kern w:val="44"/>
      <w:sz w:val="32"/>
      <w:szCs w:val="44"/>
      <w:lang w:val="en-US" w:eastAsia="zh-CN" w:bidi="ar-SA"/>
    </w:rPr>
  </w:style>
  <w:style w:type="character" w:customStyle="1" w:styleId="144">
    <w:name w:val="正文文本缩进 3 字符1"/>
    <w:uiPriority w:val="0"/>
    <w:rPr>
      <w:kern w:val="2"/>
      <w:sz w:val="16"/>
      <w:szCs w:val="16"/>
    </w:rPr>
  </w:style>
  <w:style w:type="character" w:customStyle="1" w:styleId="145">
    <w:name w:val="正文缩进 Char Char Char"/>
    <w:uiPriority w:val="0"/>
    <w:rPr>
      <w:rFonts w:eastAsia="宋体"/>
      <w:sz w:val="24"/>
      <w:szCs w:val="24"/>
      <w:lang w:val="en-US" w:eastAsia="zh-CN" w:bidi="ar-SA"/>
    </w:rPr>
  </w:style>
  <w:style w:type="character" w:customStyle="1" w:styleId="146">
    <w:name w:val="Footnote Text Char"/>
    <w:qFormat/>
    <w:uiPriority w:val="0"/>
    <w:rPr>
      <w:rFonts w:eastAsia="宋体"/>
      <w:sz w:val="18"/>
      <w:lang w:val="en-US" w:eastAsia="zh-CN" w:bidi="ar-SA"/>
    </w:rPr>
  </w:style>
  <w:style w:type="character" w:customStyle="1" w:styleId="147">
    <w:name w:val="标题 7 字符"/>
    <w:uiPriority w:val="0"/>
    <w:rPr>
      <w:rFonts w:eastAsia="宋体"/>
      <w:b/>
      <w:bCs/>
      <w:kern w:val="2"/>
      <w:sz w:val="24"/>
      <w:szCs w:val="24"/>
      <w:lang w:val="en-US" w:eastAsia="zh-CN" w:bidi="ar-SA"/>
    </w:rPr>
  </w:style>
  <w:style w:type="character" w:customStyle="1" w:styleId="148">
    <w:name w:val="批注文字 字符"/>
    <w:qFormat/>
    <w:uiPriority w:val="0"/>
    <w:rPr>
      <w:rFonts w:eastAsia="宋体"/>
      <w:kern w:val="2"/>
      <w:sz w:val="21"/>
      <w:szCs w:val="24"/>
      <w:lang w:val="en-US" w:eastAsia="zh-CN" w:bidi="ar-SA"/>
    </w:rPr>
  </w:style>
  <w:style w:type="character" w:customStyle="1" w:styleId="149">
    <w:name w:val="_Style 148"/>
    <w:qFormat/>
    <w:uiPriority w:val="0"/>
    <w:rPr>
      <w:b/>
      <w:bCs/>
      <w:i/>
      <w:iCs/>
      <w:color w:val="4F81BD"/>
    </w:rPr>
  </w:style>
  <w:style w:type="character" w:customStyle="1" w:styleId="150">
    <w:name w:val="纯文本 Char1"/>
    <w:qFormat/>
    <w:uiPriority w:val="0"/>
    <w:rPr>
      <w:rFonts w:ascii="宋体" w:hAnsi="Courier New" w:eastAsia="宋体" w:cs="Courier New"/>
      <w:szCs w:val="21"/>
    </w:rPr>
  </w:style>
  <w:style w:type="character" w:customStyle="1" w:styleId="151">
    <w:name w:val="_Style 150"/>
    <w:qFormat/>
    <w:uiPriority w:val="0"/>
    <w:rPr>
      <w:smallCaps/>
      <w:color w:val="C0504D"/>
      <w:u w:val="single"/>
    </w:rPr>
  </w:style>
  <w:style w:type="character" w:customStyle="1" w:styleId="152">
    <w:name w:val="Title Char"/>
    <w:qFormat/>
    <w:uiPriority w:val="0"/>
    <w:rPr>
      <w:rFonts w:ascii="Cambria" w:hAnsi="Cambria"/>
      <w:b/>
      <w:sz w:val="32"/>
      <w:lang w:bidi="ar-SA"/>
    </w:rPr>
  </w:style>
  <w:style w:type="character" w:customStyle="1" w:styleId="153">
    <w:name w:val="Char Char23"/>
    <w:qFormat/>
    <w:uiPriority w:val="0"/>
    <w:rPr>
      <w:rFonts w:eastAsia="宋体"/>
      <w:b/>
      <w:bCs/>
      <w:kern w:val="44"/>
      <w:sz w:val="32"/>
      <w:szCs w:val="44"/>
      <w:lang w:val="en-US" w:eastAsia="zh-CN" w:bidi="ar-SA"/>
    </w:rPr>
  </w:style>
  <w:style w:type="character" w:customStyle="1" w:styleId="154">
    <w:name w:val="引用 字符1"/>
    <w:link w:val="155"/>
    <w:qFormat/>
    <w:uiPriority w:val="0"/>
    <w:rPr>
      <w:i/>
      <w:iCs/>
      <w:color w:val="000000"/>
      <w:lang w:bidi="ar-SA"/>
    </w:rPr>
  </w:style>
  <w:style w:type="paragraph" w:styleId="155">
    <w:name w:val="Quote"/>
    <w:basedOn w:val="1"/>
    <w:next w:val="1"/>
    <w:link w:val="154"/>
    <w:qFormat/>
    <w:uiPriority w:val="0"/>
    <w:rPr>
      <w:i/>
      <w:iCs/>
      <w:color w:val="000000"/>
      <w:kern w:val="0"/>
      <w:sz w:val="20"/>
      <w:szCs w:val="20"/>
    </w:rPr>
  </w:style>
  <w:style w:type="character" w:customStyle="1" w:styleId="156">
    <w:name w:val="样式3 Char Char"/>
    <w:qFormat/>
    <w:uiPriority w:val="0"/>
    <w:rPr>
      <w:rFonts w:eastAsia="黑体"/>
      <w:b/>
      <w:bCs/>
      <w:kern w:val="2"/>
      <w:sz w:val="32"/>
      <w:szCs w:val="32"/>
      <w:lang w:val="en-US" w:eastAsia="zh-CN" w:bidi="ar-SA"/>
    </w:rPr>
  </w:style>
  <w:style w:type="character" w:customStyle="1" w:styleId="157">
    <w:name w:val="Plain Text Char"/>
    <w:qFormat/>
    <w:uiPriority w:val="0"/>
    <w:rPr>
      <w:rFonts w:ascii="宋体" w:hAnsi="Courier New" w:eastAsia="宋体"/>
      <w:sz w:val="24"/>
      <w:lang w:bidi="ar-SA"/>
    </w:rPr>
  </w:style>
  <w:style w:type="character" w:customStyle="1" w:styleId="158">
    <w:name w:val="_Style 157"/>
    <w:qFormat/>
    <w:uiPriority w:val="0"/>
    <w:rPr>
      <w:b/>
      <w:bCs/>
      <w:smallCaps/>
      <w:spacing w:val="5"/>
    </w:rPr>
  </w:style>
  <w:style w:type="character" w:customStyle="1" w:styleId="159">
    <w:name w:val="样式 Char"/>
    <w:link w:val="160"/>
    <w:qFormat/>
    <w:locked/>
    <w:uiPriority w:val="0"/>
    <w:rPr>
      <w:rFonts w:ascii="宋体" w:hAnsi="宋体" w:cs="宋体"/>
      <w:sz w:val="24"/>
      <w:szCs w:val="24"/>
      <w:lang w:val="en-US" w:eastAsia="zh-CN" w:bidi="ar-SA"/>
    </w:rPr>
  </w:style>
  <w:style w:type="paragraph" w:customStyle="1" w:styleId="160">
    <w:name w:val="样式"/>
    <w:link w:val="15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1">
    <w:name w:val="正文文本 2 字符1"/>
    <w:qFormat/>
    <w:uiPriority w:val="0"/>
    <w:rPr>
      <w:kern w:val="2"/>
      <w:sz w:val="21"/>
      <w:szCs w:val="24"/>
    </w:rPr>
  </w:style>
  <w:style w:type="character" w:customStyle="1" w:styleId="162">
    <w:name w:val="副标题 Char1"/>
    <w:qFormat/>
    <w:uiPriority w:val="0"/>
    <w:rPr>
      <w:rFonts w:hint="default" w:ascii="Cambria" w:hAnsi="Cambria" w:cs="Times New Roman"/>
      <w:b/>
      <w:bCs/>
      <w:kern w:val="28"/>
      <w:sz w:val="32"/>
      <w:szCs w:val="32"/>
    </w:rPr>
  </w:style>
  <w:style w:type="character" w:customStyle="1" w:styleId="163">
    <w:name w:val="正文文本缩进 2 字符"/>
    <w:qFormat/>
    <w:uiPriority w:val="0"/>
    <w:rPr>
      <w:rFonts w:ascii="仿宋_GB2312" w:eastAsia="仿宋_GB2312"/>
      <w:kern w:val="2"/>
      <w:sz w:val="24"/>
      <w:lang w:val="en-US" w:eastAsia="zh-CN" w:bidi="ar-SA"/>
    </w:rPr>
  </w:style>
  <w:style w:type="character" w:customStyle="1" w:styleId="164">
    <w:name w:val="文档结构图 Char1"/>
    <w:qFormat/>
    <w:uiPriority w:val="0"/>
    <w:rPr>
      <w:rFonts w:ascii="宋体" w:hAnsi="Times New Roman" w:eastAsia="宋体" w:cs="Times New Roman"/>
      <w:sz w:val="18"/>
      <w:szCs w:val="18"/>
    </w:rPr>
  </w:style>
  <w:style w:type="character" w:customStyle="1" w:styleId="165">
    <w:name w:val="Char Char20"/>
    <w:qFormat/>
    <w:uiPriority w:val="0"/>
    <w:rPr>
      <w:rFonts w:ascii="Times New Roman" w:hAnsi="Times New Roman" w:eastAsia="宋体" w:cs="Times New Roman"/>
      <w:b/>
      <w:bCs/>
      <w:sz w:val="24"/>
      <w:szCs w:val="32"/>
    </w:rPr>
  </w:style>
  <w:style w:type="character" w:customStyle="1" w:styleId="166">
    <w:name w:val="日期 字符"/>
    <w:qFormat/>
    <w:uiPriority w:val="0"/>
    <w:rPr>
      <w:rFonts w:eastAsia="宋体"/>
      <w:kern w:val="2"/>
      <w:sz w:val="21"/>
      <w:szCs w:val="24"/>
      <w:lang w:val="en-US" w:eastAsia="zh-CN" w:bidi="ar-SA"/>
    </w:rPr>
  </w:style>
  <w:style w:type="character" w:customStyle="1" w:styleId="167">
    <w:name w:val="Footer Char"/>
    <w:qFormat/>
    <w:uiPriority w:val="0"/>
    <w:rPr>
      <w:rFonts w:eastAsia="宋体"/>
      <w:kern w:val="2"/>
      <w:sz w:val="18"/>
      <w:szCs w:val="18"/>
      <w:lang w:val="en-US" w:eastAsia="zh-CN" w:bidi="ar-SA"/>
    </w:rPr>
  </w:style>
  <w:style w:type="character" w:customStyle="1" w:styleId="168">
    <w:name w:val="标题 字符"/>
    <w:qFormat/>
    <w:uiPriority w:val="0"/>
    <w:rPr>
      <w:rFonts w:ascii="Cambria" w:hAnsi="Cambria" w:eastAsia="宋体"/>
      <w:b/>
      <w:bCs/>
      <w:kern w:val="2"/>
      <w:sz w:val="32"/>
      <w:szCs w:val="32"/>
      <w:lang w:val="en-US" w:eastAsia="zh-CN" w:bidi="ar-SA"/>
    </w:rPr>
  </w:style>
  <w:style w:type="character" w:customStyle="1" w:styleId="169">
    <w:name w:val="bigfont"/>
    <w:qFormat/>
    <w:uiPriority w:val="0"/>
  </w:style>
  <w:style w:type="character" w:customStyle="1" w:styleId="170">
    <w:name w:val="标题 1 Char1"/>
    <w:qFormat/>
    <w:uiPriority w:val="0"/>
    <w:rPr>
      <w:rFonts w:ascii="Calibri" w:hAnsi="Calibri" w:eastAsia="宋体" w:cs="Arial"/>
      <w:b/>
      <w:kern w:val="44"/>
      <w:sz w:val="44"/>
      <w:szCs w:val="20"/>
    </w:rPr>
  </w:style>
  <w:style w:type="character" w:customStyle="1" w:styleId="171">
    <w:name w:val="标题5 Char Char"/>
    <w:link w:val="172"/>
    <w:qFormat/>
    <w:uiPriority w:val="0"/>
    <w:rPr>
      <w:rFonts w:ascii="Arial" w:hAnsi="Arial"/>
      <w:b/>
      <w:bCs/>
      <w:sz w:val="24"/>
      <w:szCs w:val="32"/>
      <w:lang w:bidi="ar-SA"/>
    </w:rPr>
  </w:style>
  <w:style w:type="paragraph" w:customStyle="1" w:styleId="172">
    <w:name w:val="标题5"/>
    <w:basedOn w:val="4"/>
    <w:link w:val="171"/>
    <w:qFormat/>
    <w:uiPriority w:val="0"/>
    <w:pPr>
      <w:spacing w:before="260" w:after="260" w:line="413" w:lineRule="auto"/>
    </w:pPr>
    <w:rPr>
      <w:rFonts w:ascii="Arial" w:hAnsi="Arial" w:eastAsia="宋体"/>
      <w:kern w:val="0"/>
      <w:sz w:val="24"/>
    </w:rPr>
  </w:style>
  <w:style w:type="character" w:customStyle="1" w:styleId="173">
    <w:name w:val="Body Text Indent 2 Char"/>
    <w:qFormat/>
    <w:uiPriority w:val="0"/>
    <w:rPr>
      <w:rFonts w:eastAsia="宋体"/>
      <w:kern w:val="2"/>
      <w:sz w:val="21"/>
      <w:szCs w:val="24"/>
      <w:lang w:val="en-US" w:eastAsia="zh-CN" w:bidi="ar-SA"/>
    </w:rPr>
  </w:style>
  <w:style w:type="character" w:customStyle="1" w:styleId="174">
    <w:name w:val="明显引用 字符"/>
    <w:qFormat/>
    <w:uiPriority w:val="0"/>
    <w:rPr>
      <w:b/>
      <w:bCs/>
      <w:i/>
      <w:iCs/>
      <w:color w:val="4F81BD"/>
      <w:kern w:val="2"/>
      <w:sz w:val="21"/>
      <w:szCs w:val="22"/>
      <w:lang w:bidi="ar-SA"/>
    </w:rPr>
  </w:style>
  <w:style w:type="character" w:customStyle="1" w:styleId="175">
    <w:name w:val="引用 字符"/>
    <w:qFormat/>
    <w:uiPriority w:val="0"/>
    <w:rPr>
      <w:i/>
      <w:iCs/>
      <w:color w:val="000000"/>
      <w:kern w:val="2"/>
      <w:sz w:val="21"/>
      <w:szCs w:val="22"/>
      <w:lang w:bidi="ar-SA"/>
    </w:rPr>
  </w:style>
  <w:style w:type="character" w:customStyle="1" w:styleId="176">
    <w:name w:val=" Char Char3"/>
    <w:qFormat/>
    <w:uiPriority w:val="0"/>
    <w:rPr>
      <w:rFonts w:eastAsia="宋体"/>
      <w:b/>
      <w:bCs/>
      <w:kern w:val="2"/>
      <w:sz w:val="32"/>
      <w:szCs w:val="32"/>
      <w:lang w:val="en-US" w:eastAsia="zh-CN" w:bidi="ar-SA"/>
    </w:rPr>
  </w:style>
  <w:style w:type="character" w:customStyle="1" w:styleId="177">
    <w:name w:val="_Style 176"/>
    <w:qFormat/>
    <w:uiPriority w:val="0"/>
    <w:rPr>
      <w:b/>
      <w:bCs/>
      <w:smallCaps/>
      <w:color w:val="C0504D"/>
      <w:spacing w:val="5"/>
      <w:u w:val="single"/>
    </w:rPr>
  </w:style>
  <w:style w:type="character" w:customStyle="1" w:styleId="178">
    <w:name w:val="批注框文本 字符"/>
    <w:qFormat/>
    <w:uiPriority w:val="0"/>
    <w:rPr>
      <w:rFonts w:eastAsia="宋体"/>
      <w:kern w:val="2"/>
      <w:sz w:val="18"/>
      <w:szCs w:val="18"/>
      <w:lang w:val="en-US" w:eastAsia="zh-CN" w:bidi="ar-SA"/>
    </w:rPr>
  </w:style>
  <w:style w:type="character" w:customStyle="1" w:styleId="179">
    <w:name w:val="Document Map Char"/>
    <w:uiPriority w:val="0"/>
    <w:rPr>
      <w:rFonts w:eastAsia="宋体"/>
      <w:kern w:val="2"/>
      <w:sz w:val="21"/>
      <w:szCs w:val="24"/>
      <w:lang w:val="en-US" w:eastAsia="zh-CN" w:bidi="ar-SA"/>
    </w:rPr>
  </w:style>
  <w:style w:type="character" w:customStyle="1" w:styleId="180">
    <w:name w:val="页脚 字符"/>
    <w:qFormat/>
    <w:uiPriority w:val="0"/>
    <w:rPr>
      <w:rFonts w:eastAsia="宋体"/>
      <w:kern w:val="2"/>
      <w:sz w:val="18"/>
      <w:szCs w:val="24"/>
      <w:lang w:val="en-US" w:eastAsia="zh-CN" w:bidi="ar-SA"/>
    </w:rPr>
  </w:style>
  <w:style w:type="character" w:customStyle="1" w:styleId="181">
    <w:name w:val="标题 4 字符"/>
    <w:uiPriority w:val="0"/>
    <w:rPr>
      <w:rFonts w:eastAsia="宋体"/>
      <w:sz w:val="24"/>
      <w:lang w:val="en-US" w:eastAsia="zh-CN" w:bidi="ar-SA"/>
    </w:rPr>
  </w:style>
  <w:style w:type="character" w:customStyle="1" w:styleId="182">
    <w:name w:val="批注文字 Char"/>
    <w:qFormat/>
    <w:uiPriority w:val="0"/>
    <w:rPr>
      <w:kern w:val="2"/>
      <w:sz w:val="21"/>
      <w:szCs w:val="24"/>
    </w:rPr>
  </w:style>
  <w:style w:type="character" w:customStyle="1" w:styleId="183">
    <w:name w:val="标题 3 字符"/>
    <w:qFormat/>
    <w:uiPriority w:val="0"/>
    <w:rPr>
      <w:rFonts w:eastAsia="宋体"/>
      <w:b/>
      <w:bCs/>
      <w:kern w:val="2"/>
      <w:sz w:val="32"/>
      <w:szCs w:val="32"/>
      <w:lang w:val="en-US" w:eastAsia="zh-CN" w:bidi="ar-SA"/>
    </w:rPr>
  </w:style>
  <w:style w:type="character" w:customStyle="1" w:styleId="184">
    <w:name w:val="Heading 5 Char"/>
    <w:qFormat/>
    <w:uiPriority w:val="0"/>
    <w:rPr>
      <w:rFonts w:eastAsia="宋体"/>
      <w:b/>
      <w:bCs/>
      <w:kern w:val="2"/>
      <w:sz w:val="28"/>
      <w:szCs w:val="28"/>
      <w:lang w:val="en-US" w:eastAsia="zh-CN" w:bidi="ar-SA"/>
    </w:rPr>
  </w:style>
  <w:style w:type="character" w:customStyle="1" w:styleId="185">
    <w:name w:val="HTML 预设格式 字符1"/>
    <w:uiPriority w:val="0"/>
    <w:rPr>
      <w:rFonts w:ascii="Courier New" w:hAnsi="Courier New" w:cs="Courier New"/>
      <w:kern w:val="2"/>
    </w:rPr>
  </w:style>
  <w:style w:type="character" w:customStyle="1" w:styleId="186">
    <w:name w:val="Heading 3 Char1"/>
    <w:uiPriority w:val="0"/>
    <w:rPr>
      <w:rFonts w:eastAsia="宋体"/>
      <w:b/>
      <w:bCs/>
      <w:kern w:val="2"/>
      <w:sz w:val="24"/>
      <w:szCs w:val="32"/>
      <w:lang w:val="en-US" w:eastAsia="zh-CN" w:bidi="ar-SA"/>
    </w:rPr>
  </w:style>
  <w:style w:type="character" w:customStyle="1" w:styleId="187">
    <w:name w:val="apple-converted-space"/>
    <w:uiPriority w:val="0"/>
  </w:style>
  <w:style w:type="character" w:customStyle="1" w:styleId="188">
    <w:name w:val="批注文字 Char1"/>
    <w:qFormat/>
    <w:uiPriority w:val="0"/>
    <w:rPr>
      <w:rFonts w:ascii="Times New Roman" w:hAnsi="Times New Roman" w:eastAsia="宋体" w:cs="Times New Roman"/>
      <w:szCs w:val="24"/>
    </w:rPr>
  </w:style>
  <w:style w:type="character" w:customStyle="1" w:styleId="189">
    <w:name w:val="Comment Subject Char"/>
    <w:uiPriority w:val="0"/>
    <w:rPr>
      <w:b/>
      <w:sz w:val="24"/>
      <w:lang w:bidi="ar-SA"/>
    </w:rPr>
  </w:style>
  <w:style w:type="character" w:customStyle="1" w:styleId="190">
    <w:name w:val="超链接_0"/>
    <w:uiPriority w:val="99"/>
    <w:rPr>
      <w:rFonts w:ascii="Calibri" w:hAnsi="Calibri" w:cs="Times New Roman"/>
      <w:color w:val="0000FF"/>
      <w:u w:val="single"/>
    </w:rPr>
  </w:style>
  <w:style w:type="character" w:customStyle="1" w:styleId="191">
    <w:name w:val="Heading 4 Char"/>
    <w:uiPriority w:val="0"/>
    <w:rPr>
      <w:rFonts w:ascii="Arial" w:hAnsi="Arial" w:eastAsia="宋体"/>
      <w:b/>
      <w:bCs/>
      <w:kern w:val="2"/>
      <w:sz w:val="21"/>
      <w:szCs w:val="28"/>
      <w:lang w:val="en-US" w:eastAsia="zh-CN" w:bidi="ar-SA"/>
    </w:rPr>
  </w:style>
  <w:style w:type="character" w:customStyle="1" w:styleId="192">
    <w:name w:val="批注主题 Char1"/>
    <w:uiPriority w:val="0"/>
    <w:rPr>
      <w:rFonts w:ascii="Times New Roman" w:hAnsi="Times New Roman" w:eastAsia="宋体" w:cs="Times New Roman"/>
      <w:b/>
      <w:bCs/>
      <w:szCs w:val="24"/>
    </w:rPr>
  </w:style>
  <w:style w:type="character" w:customStyle="1" w:styleId="193">
    <w:name w:val="标题4 Char2"/>
    <w:uiPriority w:val="0"/>
    <w:rPr>
      <w:rFonts w:eastAsia="宋体"/>
      <w:sz w:val="24"/>
      <w:szCs w:val="24"/>
      <w:lang w:val="en-US" w:eastAsia="zh-CN" w:bidi="ar-SA"/>
    </w:rPr>
  </w:style>
  <w:style w:type="character" w:customStyle="1" w:styleId="194">
    <w:name w:val="Heading 1 Char"/>
    <w:qFormat/>
    <w:uiPriority w:val="0"/>
    <w:rPr>
      <w:rFonts w:eastAsia="宋体"/>
      <w:b/>
      <w:bCs/>
      <w:kern w:val="44"/>
      <w:sz w:val="32"/>
      <w:szCs w:val="44"/>
      <w:lang w:val="en-US" w:eastAsia="zh-CN" w:bidi="ar-SA"/>
    </w:rPr>
  </w:style>
  <w:style w:type="character" w:customStyle="1" w:styleId="195">
    <w:name w:val="批注文字 Char Char"/>
    <w:qFormat/>
    <w:uiPriority w:val="0"/>
    <w:rPr>
      <w:rFonts w:ascii="宋体" w:hAnsi="Times New Roman" w:eastAsia="宋体" w:cs="Times New Roman"/>
      <w:sz w:val="28"/>
      <w:szCs w:val="20"/>
    </w:rPr>
  </w:style>
  <w:style w:type="character" w:customStyle="1" w:styleId="196">
    <w:name w:val="标题 5 字符"/>
    <w:qFormat/>
    <w:uiPriority w:val="0"/>
    <w:rPr>
      <w:rFonts w:eastAsia="宋体"/>
      <w:sz w:val="24"/>
      <w:lang w:val="en-US" w:eastAsia="zh-CN" w:bidi="ar-SA"/>
    </w:rPr>
  </w:style>
  <w:style w:type="character" w:customStyle="1" w:styleId="197">
    <w:name w:val="称呼 字符1"/>
    <w:uiPriority w:val="0"/>
    <w:rPr>
      <w:kern w:val="2"/>
      <w:sz w:val="21"/>
      <w:szCs w:val="24"/>
    </w:rPr>
  </w:style>
  <w:style w:type="character" w:customStyle="1" w:styleId="198">
    <w:name w:val=" Char Char2"/>
    <w:qFormat/>
    <w:uiPriority w:val="0"/>
    <w:rPr>
      <w:rFonts w:eastAsia="宋体"/>
      <w:sz w:val="24"/>
      <w:szCs w:val="24"/>
      <w:lang w:val="en-US" w:eastAsia="zh-CN" w:bidi="ar-SA"/>
    </w:rPr>
  </w:style>
  <w:style w:type="character" w:customStyle="1" w:styleId="199">
    <w:name w:val="引用 Char1"/>
    <w:uiPriority w:val="0"/>
    <w:rPr>
      <w:rFonts w:ascii="Times New Roman" w:hAnsi="Times New Roman" w:eastAsia="宋体" w:cs="Times New Roman"/>
      <w:i/>
      <w:iCs/>
      <w:color w:val="000000"/>
      <w:szCs w:val="24"/>
    </w:rPr>
  </w:style>
  <w:style w:type="character" w:customStyle="1" w:styleId="200">
    <w:name w:val="Char Char22"/>
    <w:qFormat/>
    <w:uiPriority w:val="0"/>
    <w:rPr>
      <w:rFonts w:ascii="Times New Roman" w:hAnsi="Times New Roman" w:eastAsia="宋体" w:cs="Times New Roman"/>
      <w:b/>
      <w:bCs/>
      <w:kern w:val="44"/>
      <w:sz w:val="32"/>
      <w:szCs w:val="44"/>
    </w:rPr>
  </w:style>
  <w:style w:type="character" w:customStyle="1" w:styleId="201">
    <w:name w:val="标题02 Char"/>
    <w:link w:val="202"/>
    <w:qFormat/>
    <w:uiPriority w:val="0"/>
    <w:rPr>
      <w:rFonts w:ascii="宋体" w:hAnsi="Cambria"/>
      <w:bCs/>
      <w:kern w:val="2"/>
      <w:sz w:val="24"/>
      <w:szCs w:val="32"/>
    </w:rPr>
  </w:style>
  <w:style w:type="paragraph" w:customStyle="1" w:styleId="202">
    <w:name w:val="标题02"/>
    <w:basedOn w:val="3"/>
    <w:next w:val="1"/>
    <w:link w:val="201"/>
    <w:qFormat/>
    <w:uiPriority w:val="0"/>
    <w:pPr>
      <w:keepNext w:val="0"/>
      <w:keepLines w:val="0"/>
      <w:adjustRightInd w:val="0"/>
      <w:snapToGrid w:val="0"/>
      <w:spacing w:before="0" w:after="0" w:line="400" w:lineRule="atLeast"/>
      <w:ind w:left="1134" w:hanging="567"/>
      <w:jc w:val="left"/>
    </w:pPr>
    <w:rPr>
      <w:rFonts w:ascii="宋体" w:hAnsi="Cambria" w:eastAsia="宋体"/>
      <w:b w:val="0"/>
      <w:sz w:val="24"/>
    </w:rPr>
  </w:style>
  <w:style w:type="character" w:customStyle="1" w:styleId="203">
    <w:name w:val="Char Char21"/>
    <w:qFormat/>
    <w:uiPriority w:val="0"/>
    <w:rPr>
      <w:rFonts w:ascii="Arial" w:hAnsi="Arial" w:eastAsia="黑体" w:cs="Times New Roman"/>
      <w:b/>
      <w:bCs/>
      <w:sz w:val="32"/>
      <w:szCs w:val="32"/>
    </w:rPr>
  </w:style>
  <w:style w:type="character" w:customStyle="1" w:styleId="204">
    <w:name w:val="页眉 字符"/>
    <w:uiPriority w:val="0"/>
    <w:rPr>
      <w:rFonts w:eastAsia="宋体"/>
      <w:kern w:val="2"/>
      <w:sz w:val="18"/>
      <w:szCs w:val="18"/>
      <w:lang w:val="en-US" w:eastAsia="zh-CN" w:bidi="ar-SA"/>
    </w:rPr>
  </w:style>
  <w:style w:type="character" w:customStyle="1" w:styleId="205">
    <w:name w:val="日期 Char1"/>
    <w:qFormat/>
    <w:uiPriority w:val="0"/>
    <w:rPr>
      <w:rFonts w:ascii="Times New Roman" w:hAnsi="Times New Roman" w:eastAsia="宋体" w:cs="Times New Roman"/>
      <w:szCs w:val="24"/>
    </w:rPr>
  </w:style>
  <w:style w:type="character" w:customStyle="1" w:styleId="206">
    <w:name w:val="标题 3 Char1"/>
    <w:qFormat/>
    <w:uiPriority w:val="0"/>
    <w:rPr>
      <w:rFonts w:ascii="Calibri" w:hAnsi="Calibri" w:eastAsia="宋体" w:cs="Arial"/>
      <w:b/>
      <w:kern w:val="0"/>
      <w:sz w:val="32"/>
      <w:szCs w:val="20"/>
    </w:rPr>
  </w:style>
  <w:style w:type="character" w:customStyle="1" w:styleId="207">
    <w:name w:val="标题 1 字符"/>
    <w:qFormat/>
    <w:uiPriority w:val="0"/>
    <w:rPr>
      <w:rFonts w:eastAsia="宋体"/>
      <w:b/>
      <w:bCs/>
      <w:kern w:val="44"/>
      <w:sz w:val="44"/>
      <w:szCs w:val="44"/>
      <w:lang w:val="en-US" w:eastAsia="zh-CN" w:bidi="ar-SA"/>
    </w:rPr>
  </w:style>
  <w:style w:type="paragraph" w:customStyle="1" w:styleId="208">
    <w:name w:val="1"/>
    <w:basedOn w:val="1"/>
    <w:next w:val="1"/>
    <w:qFormat/>
    <w:uiPriority w:val="0"/>
  </w:style>
  <w:style w:type="paragraph" w:customStyle="1" w:styleId="209">
    <w:name w:val="_Style 208"/>
    <w:basedOn w:val="2"/>
    <w:next w:val="1"/>
    <w:qFormat/>
    <w:uiPriority w:val="39"/>
    <w:pPr>
      <w:spacing w:before="340" w:after="330" w:line="576" w:lineRule="auto"/>
      <w:outlineLvl w:val="9"/>
    </w:pPr>
    <w:rPr>
      <w:rFonts w:ascii="Calibri" w:hAnsi="Calibri"/>
      <w:sz w:val="44"/>
    </w:rPr>
  </w:style>
  <w:style w:type="paragraph" w:customStyle="1" w:styleId="2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21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3">
    <w:name w:val="默认段落字体 Para Char Char Char Char"/>
    <w:basedOn w:val="1"/>
    <w:uiPriority w:val="0"/>
  </w:style>
  <w:style w:type="paragraph" w:customStyle="1" w:styleId="214">
    <w:name w:val="xl2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234"/>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6">
    <w:name w:val="xl2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31a（正文）章标题"/>
    <w:uiPriority w:val="0"/>
    <w:pPr>
      <w:adjustRightInd w:val="0"/>
      <w:snapToGrid w:val="0"/>
      <w:spacing w:before="156" w:beforeLines="50" w:after="156"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18">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219">
    <w:name w:val="TOC 标题_0"/>
    <w:basedOn w:val="220"/>
    <w:next w:val="27"/>
    <w:qFormat/>
    <w:uiPriority w:val="0"/>
    <w:pPr>
      <w:outlineLvl w:val="9"/>
    </w:pPr>
    <w:rPr>
      <w:rFonts w:ascii="Calibri" w:hAnsi="Calibri"/>
    </w:rPr>
  </w:style>
  <w:style w:type="paragraph" w:customStyle="1" w:styleId="220">
    <w:name w:val="标题 1_0"/>
    <w:basedOn w:val="27"/>
    <w:next w:val="27"/>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customStyle="1" w:styleId="221">
    <w:name w:val="标题01"/>
    <w:basedOn w:val="2"/>
    <w:next w:val="1"/>
    <w:qFormat/>
    <w:uiPriority w:val="0"/>
    <w:pPr>
      <w:keepNext w:val="0"/>
      <w:keepLines w:val="0"/>
      <w:numPr>
        <w:ilvl w:val="0"/>
        <w:numId w:val="1"/>
      </w:numPr>
      <w:spacing w:line="400" w:lineRule="atLeast"/>
      <w:jc w:val="left"/>
    </w:pPr>
    <w:rPr>
      <w:rFonts w:ascii="宋体" w:eastAsia="宋体"/>
      <w:b w:val="0"/>
      <w:sz w:val="24"/>
    </w:rPr>
  </w:style>
  <w:style w:type="paragraph" w:customStyle="1" w:styleId="222">
    <w:name w:val=" Char Char Char Char Char Char1 Char Char Char Char Char Char Char Char Char Char Char Char Char"/>
    <w:basedOn w:val="1"/>
    <w:uiPriority w:val="0"/>
  </w:style>
  <w:style w:type="paragraph" w:customStyle="1" w:styleId="223">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24">
    <w:name w:val="xl2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5">
    <w:name w:val="_Style 37"/>
    <w:basedOn w:val="1"/>
    <w:next w:val="1"/>
    <w:qFormat/>
    <w:uiPriority w:val="0"/>
  </w:style>
  <w:style w:type="paragraph" w:customStyle="1" w:styleId="226">
    <w:name w:val="标题 07"/>
    <w:basedOn w:val="8"/>
    <w:next w:val="1"/>
    <w:qFormat/>
    <w:uiPriority w:val="0"/>
    <w:pPr>
      <w:numPr>
        <w:ilvl w:val="3"/>
        <w:numId w:val="1"/>
      </w:numPr>
      <w:spacing w:before="0" w:after="0" w:line="400" w:lineRule="atLeast"/>
      <w:outlineLvl w:val="3"/>
    </w:pPr>
    <w:rPr>
      <w:rFonts w:ascii="Times New Roman" w:hAnsi="Times New Roman"/>
      <w:b w:val="0"/>
    </w:rPr>
  </w:style>
  <w:style w:type="paragraph" w:customStyle="1" w:styleId="227">
    <w:name w:val="prodsubtitle"/>
    <w:basedOn w:val="1"/>
    <w:uiPriority w:val="0"/>
    <w:pPr>
      <w:widowControl/>
      <w:jc w:val="left"/>
    </w:pPr>
    <w:rPr>
      <w:rFonts w:ascii="宋体" w:hAnsi="宋体" w:cs="宋体"/>
      <w:kern w:val="0"/>
      <w:sz w:val="24"/>
    </w:rPr>
  </w:style>
  <w:style w:type="paragraph" w:customStyle="1" w:styleId="228">
    <w:name w:val="flType"/>
    <w:basedOn w:val="1"/>
    <w:uiPriority w:val="0"/>
    <w:pPr>
      <w:adjustRightInd w:val="0"/>
      <w:spacing w:after="284" w:line="113" w:lineRule="atLeast"/>
      <w:jc w:val="center"/>
      <w:textAlignment w:val="baseline"/>
    </w:pPr>
    <w:rPr>
      <w:kern w:val="0"/>
      <w:sz w:val="24"/>
      <w:szCs w:val="20"/>
    </w:rPr>
  </w:style>
  <w:style w:type="paragraph" w:customStyle="1" w:styleId="229">
    <w:name w:val="xl223"/>
    <w:basedOn w:val="1"/>
    <w:uiPriority w:val="0"/>
    <w:pPr>
      <w:widowControl/>
      <w:spacing w:before="100" w:beforeAutospacing="1" w:after="100" w:afterAutospacing="1"/>
      <w:jc w:val="center"/>
      <w:textAlignment w:val="center"/>
    </w:pPr>
    <w:rPr>
      <w:kern w:val="0"/>
      <w:sz w:val="24"/>
    </w:rPr>
  </w:style>
  <w:style w:type="paragraph" w:customStyle="1" w:styleId="230">
    <w:name w:val="pa-0"/>
    <w:basedOn w:val="1"/>
    <w:uiPriority w:val="0"/>
    <w:pPr>
      <w:widowControl/>
      <w:spacing w:line="240" w:lineRule="atLeast"/>
    </w:pPr>
    <w:rPr>
      <w:rFonts w:ascii="宋体" w:hAnsi="宋体" w:cs="宋体"/>
      <w:kern w:val="0"/>
      <w:sz w:val="24"/>
    </w:rPr>
  </w:style>
  <w:style w:type="paragraph" w:customStyle="1" w:styleId="23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2">
    <w:name w:val="样式2"/>
    <w:basedOn w:val="3"/>
    <w:next w:val="1"/>
    <w:uiPriority w:val="0"/>
    <w:pPr>
      <w:spacing w:before="260" w:after="260" w:line="240" w:lineRule="auto"/>
      <w:jc w:val="center"/>
    </w:pPr>
    <w:rPr>
      <w:sz w:val="36"/>
    </w:rPr>
  </w:style>
  <w:style w:type="paragraph" w:customStyle="1" w:styleId="233">
    <w:name w:val="标题_0"/>
    <w:basedOn w:val="23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34">
    <w:name w:val="正文_1"/>
    <w:qFormat/>
    <w:uiPriority w:val="0"/>
    <w:rPr>
      <w:rFonts w:ascii="Times New Roman" w:hAnsi="Times New Roman" w:eastAsia="宋体" w:cs="Times New Roman"/>
      <w:sz w:val="21"/>
      <w:szCs w:val="22"/>
      <w:lang w:val="en-US" w:eastAsia="zh-CN" w:bidi="ar-SA"/>
    </w:rPr>
  </w:style>
  <w:style w:type="paragraph" w:customStyle="1" w:styleId="235">
    <w:name w:val="xl2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7">
    <w:name w:val="样式 标题02 + (符号) 宋体 左侧:  0 厘米 首行缩进:  0 厘米"/>
    <w:basedOn w:val="202"/>
    <w:qFormat/>
    <w:uiPriority w:val="0"/>
    <w:pPr>
      <w:numPr>
        <w:ilvl w:val="1"/>
        <w:numId w:val="3"/>
      </w:numPr>
      <w:tabs>
        <w:tab w:val="left" w:pos="1300"/>
      </w:tabs>
      <w:ind w:left="0" w:firstLine="200" w:firstLineChars="200"/>
    </w:pPr>
    <w:rPr>
      <w:rFonts w:hAnsi="宋体" w:cs="宋体"/>
      <w:bCs w:val="0"/>
      <w:szCs w:val="20"/>
    </w:rPr>
  </w:style>
  <w:style w:type="paragraph" w:customStyle="1" w:styleId="238">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 Char Char Char Char Char Char1 Char Char Char Char Char Char Char Char Char Char Char Char Char Char Char Char Char Char Char Char Char Char"/>
    <w:basedOn w:val="1"/>
    <w:qFormat/>
    <w:uiPriority w:val="0"/>
  </w:style>
  <w:style w:type="paragraph" w:customStyle="1" w:styleId="242">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3">
    <w:name w:val="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44">
    <w:name w:val="样式 (中文) 黑体 小二 行距: 1.5 倍行距"/>
    <w:basedOn w:val="1"/>
    <w:qFormat/>
    <w:uiPriority w:val="0"/>
    <w:pPr>
      <w:spacing w:line="360" w:lineRule="auto"/>
    </w:pPr>
    <w:rPr>
      <w:rFonts w:eastAsia="黑体" w:cs="宋体"/>
      <w:sz w:val="36"/>
      <w:szCs w:val="20"/>
    </w:rPr>
  </w:style>
  <w:style w:type="paragraph" w:customStyle="1" w:styleId="245">
    <w:name w:val="Char Char Char Char Char Char Char"/>
    <w:basedOn w:val="1"/>
    <w:qFormat/>
    <w:uiPriority w:val="0"/>
    <w:pPr>
      <w:widowControl/>
      <w:spacing w:after="160" w:line="240" w:lineRule="exact"/>
      <w:jc w:val="left"/>
    </w:pPr>
  </w:style>
  <w:style w:type="paragraph" w:customStyle="1" w:styleId="24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7">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8">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49">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50">
    <w:name w:val="样式 (中文) 黑体 小二 加粗 居中 行距: 1.5 倍行距"/>
    <w:basedOn w:val="2"/>
    <w:qFormat/>
    <w:uiPriority w:val="0"/>
    <w:pPr>
      <w:spacing w:before="340" w:after="330" w:line="240" w:lineRule="auto"/>
      <w:jc w:val="center"/>
    </w:pPr>
    <w:rPr>
      <w:rFonts w:cs="宋体"/>
      <w:b w:val="0"/>
      <w:bCs w:val="0"/>
      <w:spacing w:val="60"/>
      <w:sz w:val="36"/>
      <w:szCs w:val="20"/>
    </w:rPr>
  </w:style>
  <w:style w:type="paragraph" w:customStyle="1" w:styleId="251">
    <w:name w:val=" Char Char1"/>
    <w:basedOn w:val="1"/>
    <w:qFormat/>
    <w:uiPriority w:val="0"/>
  </w:style>
  <w:style w:type="paragraph" w:customStyle="1" w:styleId="252">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53">
    <w:name w:val="xl2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54">
    <w:name w:val=" Char Char Char Char Char Char1 Char Char Char1"/>
    <w:basedOn w:val="1"/>
    <w:qFormat/>
    <w:uiPriority w:val="0"/>
  </w:style>
  <w:style w:type="paragraph" w:customStyle="1" w:styleId="25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6">
    <w:name w:val=" Char Char Char Char Char Char Char Char Char Char Char Char Char"/>
    <w:basedOn w:val="1"/>
    <w:qFormat/>
    <w:uiPriority w:val="0"/>
    <w:rPr>
      <w:szCs w:val="20"/>
    </w:rPr>
  </w:style>
  <w:style w:type="paragraph" w:styleId="257">
    <w:name w:val="List Paragraph"/>
    <w:basedOn w:val="1"/>
    <w:qFormat/>
    <w:uiPriority w:val="0"/>
    <w:pPr>
      <w:ind w:firstLine="420" w:firstLineChars="200"/>
    </w:pPr>
    <w:rPr>
      <w:rFonts w:ascii="Calibri" w:hAnsi="Calibri"/>
      <w:szCs w:val="22"/>
    </w:rPr>
  </w:style>
  <w:style w:type="paragraph" w:customStyle="1" w:styleId="258">
    <w:name w:val=" Char Char Char Char Char Char1 Char Char Char Char Char Char Char"/>
    <w:basedOn w:val="1"/>
    <w:uiPriority w:val="0"/>
  </w:style>
  <w:style w:type="paragraph" w:customStyle="1" w:styleId="259">
    <w:name w:val="xl23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60">
    <w:name w:val="样式 样式1 + 首行缩进:  2 字符"/>
    <w:basedOn w:val="1"/>
    <w:uiPriority w:val="0"/>
    <w:pPr>
      <w:spacing w:line="360" w:lineRule="exact"/>
      <w:ind w:firstLine="420" w:firstLineChars="200"/>
    </w:pPr>
    <w:rPr>
      <w:rFonts w:ascii="Arial" w:hAnsi="Arial" w:cs="宋体"/>
      <w:szCs w:val="20"/>
    </w:rPr>
  </w:style>
  <w:style w:type="paragraph" w:customStyle="1" w:styleId="261">
    <w:name w:val="章标题a"/>
    <w:basedOn w:val="262"/>
    <w:qFormat/>
    <w:uiPriority w:val="0"/>
    <w:pPr>
      <w:spacing w:line="240" w:lineRule="auto"/>
    </w:pPr>
  </w:style>
  <w:style w:type="paragraph" w:customStyle="1" w:styleId="262">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63">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264">
    <w:name w:val="列表1）"/>
    <w:basedOn w:val="12"/>
    <w:qFormat/>
    <w:uiPriority w:val="0"/>
    <w:pPr>
      <w:widowControl w:val="0"/>
      <w:spacing w:before="10"/>
      <w:ind w:firstLine="0"/>
      <w:jc w:val="both"/>
    </w:pPr>
    <w:rPr>
      <w:rFonts w:ascii="Verdana" w:hAnsi="Verdana"/>
      <w:sz w:val="21"/>
      <w:szCs w:val="21"/>
    </w:rPr>
  </w:style>
  <w:style w:type="paragraph" w:customStyle="1" w:styleId="265">
    <w:name w:val="xl2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6">
    <w:name w:val="_Style 265"/>
    <w:qFormat/>
    <w:uiPriority w:val="0"/>
    <w:rPr>
      <w:rFonts w:ascii="Times New Roman" w:hAnsi="Times New Roman" w:eastAsia="宋体" w:cs="Times New Roman"/>
      <w:kern w:val="2"/>
      <w:sz w:val="21"/>
      <w:szCs w:val="24"/>
      <w:lang w:val="en-US" w:eastAsia="zh-CN" w:bidi="ar-SA"/>
    </w:rPr>
  </w:style>
  <w:style w:type="paragraph" w:customStyle="1" w:styleId="267">
    <w:name w:val="p0"/>
    <w:basedOn w:val="1"/>
    <w:qFormat/>
    <w:uiPriority w:val="0"/>
    <w:pPr>
      <w:widowControl/>
    </w:pPr>
    <w:rPr>
      <w:rFonts w:ascii="Calibri" w:hAnsi="Calibri" w:cs="宋体"/>
      <w:kern w:val="0"/>
      <w:szCs w:val="21"/>
    </w:rPr>
  </w:style>
  <w:style w:type="paragraph" w:customStyle="1" w:styleId="268">
    <w:name w:val="样式 (中文) 黑体 四号 居中 行距: 1.5 倍行距"/>
    <w:basedOn w:val="4"/>
    <w:qFormat/>
    <w:uiPriority w:val="0"/>
    <w:pPr>
      <w:spacing w:before="260" w:after="260" w:line="240" w:lineRule="auto"/>
      <w:jc w:val="center"/>
    </w:pPr>
    <w:rPr>
      <w:rFonts w:cs="宋体"/>
      <w:sz w:val="28"/>
      <w:szCs w:val="20"/>
    </w:rPr>
  </w:style>
  <w:style w:type="paragraph" w:customStyle="1" w:styleId="269">
    <w:name w:val="2-2ji"/>
    <w:basedOn w:val="3"/>
    <w:qFormat/>
    <w:uiPriority w:val="0"/>
    <w:pPr>
      <w:spacing w:before="0" w:after="0" w:line="360" w:lineRule="auto"/>
      <w:jc w:val="center"/>
    </w:pPr>
    <w:rPr>
      <w:rFonts w:ascii="宋体" w:hAnsi="宋体" w:eastAsia="宋体"/>
      <w:sz w:val="36"/>
      <w:szCs w:val="24"/>
    </w:rPr>
  </w:style>
  <w:style w:type="paragraph" w:customStyle="1" w:styleId="270">
    <w:name w:val="xl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72">
    <w:name w:val="xl222"/>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73">
    <w:name w:val="_Style 17"/>
    <w:basedOn w:val="1"/>
    <w:qFormat/>
    <w:uiPriority w:val="0"/>
    <w:pPr>
      <w:widowControl/>
      <w:spacing w:line="400" w:lineRule="exact"/>
      <w:jc w:val="center"/>
    </w:pPr>
    <w:rPr>
      <w:szCs w:val="20"/>
    </w:rPr>
  </w:style>
  <w:style w:type="paragraph" w:customStyle="1" w:styleId="274">
    <w:name w:val="标题 4_0"/>
    <w:basedOn w:val="27"/>
    <w:next w:val="27"/>
    <w:qFormat/>
    <w:uiPriority w:val="0"/>
    <w:pPr>
      <w:keepNext/>
      <w:keepLines/>
      <w:spacing w:before="280" w:beforeLines="0" w:after="290" w:afterLines="0" w:line="372" w:lineRule="auto"/>
      <w:outlineLvl w:val="3"/>
    </w:pPr>
    <w:rPr>
      <w:rFonts w:ascii="Cambria" w:hAnsi="Cambria"/>
      <w:b/>
      <w:bCs/>
      <w:sz w:val="28"/>
      <w:szCs w:val="28"/>
    </w:rPr>
  </w:style>
  <w:style w:type="paragraph" w:customStyle="1" w:styleId="275">
    <w:name w:val="xl2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6">
    <w:name w:val="xl26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77">
    <w:name w:val="Char"/>
    <w:basedOn w:val="1"/>
    <w:qFormat/>
    <w:uiPriority w:val="0"/>
    <w:pPr>
      <w:widowControl/>
      <w:spacing w:after="160" w:line="240" w:lineRule="exact"/>
      <w:jc w:val="left"/>
    </w:pPr>
  </w:style>
  <w:style w:type="paragraph" w:customStyle="1" w:styleId="27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9">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80">
    <w:name w:val="fbb"/>
    <w:basedOn w:val="228"/>
    <w:qFormat/>
    <w:uiPriority w:val="0"/>
    <w:pPr>
      <w:spacing w:before="100" w:beforeAutospacing="1" w:after="100" w:afterAutospacing="1" w:line="240" w:lineRule="auto"/>
    </w:pPr>
    <w:rPr>
      <w:rFonts w:ascii="宋体" w:hAnsi="宋体" w:eastAsia="黑体"/>
      <w:sz w:val="32"/>
      <w:szCs w:val="32"/>
    </w:rPr>
  </w:style>
  <w:style w:type="paragraph" w:customStyle="1" w:styleId="28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82">
    <w:name w:val="xl23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8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84">
    <w:name w:val=" Char Char2 Char Char Char Char"/>
    <w:basedOn w:val="1"/>
    <w:uiPriority w:val="0"/>
    <w:rPr>
      <w:rFonts w:ascii="Tahoma" w:hAnsi="Tahoma"/>
      <w:sz w:val="24"/>
      <w:szCs w:val="20"/>
    </w:rPr>
  </w:style>
  <w:style w:type="paragraph" w:customStyle="1" w:styleId="285">
    <w:name w:val=" Char Char Char Char Char Char1 Char Char Char Char Char Char Char Char Char Char Char Char Char Char Char Char"/>
    <w:basedOn w:val="1"/>
    <w:qFormat/>
    <w:uiPriority w:val="0"/>
    <w:rPr>
      <w:szCs w:val="20"/>
    </w:rPr>
  </w:style>
  <w:style w:type="paragraph" w:customStyle="1" w:styleId="286">
    <w:name w:val="默认段落字体 Para Char Char Char Char Char Char Char Char Char Char"/>
    <w:basedOn w:val="1"/>
    <w:qFormat/>
    <w:uiPriority w:val="0"/>
    <w:rPr>
      <w:rFonts w:hint="eastAsia" w:ascii="Tahoma" w:hAnsi="Tahoma"/>
      <w:sz w:val="24"/>
      <w:szCs w:val="20"/>
    </w:rPr>
  </w:style>
  <w:style w:type="paragraph" w:customStyle="1" w:styleId="287">
    <w:name w:val="xl2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88">
    <w:name w:val="xl238"/>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89">
    <w:name w:val="样式9"/>
    <w:basedOn w:val="107"/>
    <w:uiPriority w:val="0"/>
    <w:pPr>
      <w:numPr>
        <w:ilvl w:val="1"/>
        <w:numId w:val="3"/>
      </w:numPr>
      <w:tabs>
        <w:tab w:val="left" w:pos="1300"/>
      </w:tabs>
      <w:ind w:firstLine="480"/>
    </w:pPr>
  </w:style>
  <w:style w:type="paragraph" w:customStyle="1" w:styleId="290">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91">
    <w:name w:val=" Char Char Char1 Char"/>
    <w:basedOn w:val="1"/>
    <w:uiPriority w:val="0"/>
    <w:rPr>
      <w:szCs w:val="20"/>
    </w:rPr>
  </w:style>
  <w:style w:type="paragraph" w:customStyle="1" w:styleId="292">
    <w:name w:val="xl26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93">
    <w:name w:val="样式5"/>
    <w:basedOn w:val="1"/>
    <w:qFormat/>
    <w:uiPriority w:val="0"/>
    <w:pPr>
      <w:keepNext/>
      <w:keepLines/>
      <w:spacing w:before="340" w:after="330" w:line="360" w:lineRule="auto"/>
      <w:jc w:val="center"/>
      <w:outlineLvl w:val="0"/>
    </w:pPr>
    <w:rPr>
      <w:rFonts w:eastAsia="黑体"/>
      <w:b/>
      <w:bCs/>
      <w:kern w:val="44"/>
      <w:sz w:val="36"/>
      <w:szCs w:val="44"/>
    </w:rPr>
  </w:style>
  <w:style w:type="paragraph" w:customStyle="1" w:styleId="294">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5">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96">
    <w:name w:val="标准正文"/>
    <w:basedOn w:val="1"/>
    <w:uiPriority w:val="0"/>
    <w:pPr>
      <w:snapToGrid w:val="0"/>
      <w:spacing w:line="312" w:lineRule="auto"/>
      <w:ind w:firstLine="482"/>
    </w:pPr>
    <w:rPr>
      <w:sz w:val="24"/>
      <w:szCs w:val="20"/>
    </w:rPr>
  </w:style>
  <w:style w:type="paragraph" w:customStyle="1" w:styleId="297">
    <w:name w:val="List Paragraph1"/>
    <w:basedOn w:val="1"/>
    <w:uiPriority w:val="0"/>
    <w:pPr>
      <w:ind w:firstLine="420" w:firstLineChars="200"/>
    </w:pPr>
    <w:rPr>
      <w:rFonts w:ascii="Calibri" w:hAnsi="Calibri"/>
      <w:szCs w:val="20"/>
    </w:rPr>
  </w:style>
  <w:style w:type="paragraph" w:customStyle="1" w:styleId="298">
    <w:name w:val=" Char"/>
    <w:basedOn w:val="1"/>
    <w:qFormat/>
    <w:uiPriority w:val="0"/>
  </w:style>
  <w:style w:type="paragraph" w:customStyle="1" w:styleId="299">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300">
    <w:name w:val="xl22"/>
    <w:basedOn w:val="1"/>
    <w:uiPriority w:val="0"/>
    <w:pPr>
      <w:widowControl/>
      <w:spacing w:before="100" w:beforeAutospacing="1" w:after="100" w:afterAutospacing="1"/>
      <w:jc w:val="center"/>
    </w:pPr>
    <w:rPr>
      <w:rFonts w:ascii="宋体" w:hAnsi="宋体"/>
      <w:kern w:val="0"/>
      <w:sz w:val="24"/>
    </w:rPr>
  </w:style>
  <w:style w:type="paragraph" w:customStyle="1" w:styleId="301">
    <w:name w:val="标题 3_0"/>
    <w:basedOn w:val="27"/>
    <w:next w:val="27"/>
    <w:qFormat/>
    <w:uiPriority w:val="0"/>
    <w:pPr>
      <w:keepNext/>
      <w:keepLines/>
      <w:spacing w:before="260" w:beforeLines="0" w:after="260" w:afterLines="0" w:line="413" w:lineRule="auto"/>
      <w:outlineLvl w:val="2"/>
    </w:pPr>
    <w:rPr>
      <w:rFonts w:ascii="Times New Roman" w:hAnsi="Times New Roman"/>
      <w:b/>
      <w:bCs/>
      <w:sz w:val="32"/>
      <w:szCs w:val="32"/>
    </w:rPr>
  </w:style>
  <w:style w:type="paragraph" w:customStyle="1" w:styleId="302">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华文细黑1"/>
    <w:basedOn w:val="1"/>
    <w:uiPriority w:val="0"/>
    <w:pPr>
      <w:widowControl/>
      <w:spacing w:line="300" w:lineRule="auto"/>
      <w:ind w:firstLine="200" w:firstLineChars="200"/>
      <w:jc w:val="left"/>
    </w:pPr>
    <w:rPr>
      <w:rFonts w:eastAsia="华文细黑"/>
      <w:kern w:val="0"/>
      <w:sz w:val="24"/>
    </w:rPr>
  </w:style>
  <w:style w:type="paragraph" w:customStyle="1" w:styleId="304">
    <w:name w:val="样式 首行缩进:  2 字符"/>
    <w:basedOn w:val="1"/>
    <w:qFormat/>
    <w:uiPriority w:val="0"/>
    <w:pPr>
      <w:spacing w:line="360" w:lineRule="auto"/>
      <w:ind w:firstLine="480" w:firstLineChars="200"/>
    </w:pPr>
    <w:rPr>
      <w:rFonts w:ascii="Arial" w:hAnsi="Arial"/>
      <w:sz w:val="24"/>
      <w:szCs w:val="20"/>
    </w:rPr>
  </w:style>
  <w:style w:type="paragraph" w:customStyle="1" w:styleId="305">
    <w:name w:val=" Char Char Char"/>
    <w:basedOn w:val="1"/>
    <w:uiPriority w:val="0"/>
    <w:pPr>
      <w:tabs>
        <w:tab w:val="left" w:pos="420"/>
      </w:tabs>
      <w:ind w:left="420" w:hanging="420"/>
    </w:pPr>
    <w:rPr>
      <w:rFonts w:ascii="Tahoma" w:hAnsi="Tahoma"/>
      <w:sz w:val="24"/>
      <w:szCs w:val="20"/>
    </w:rPr>
  </w:style>
  <w:style w:type="paragraph" w:customStyle="1" w:styleId="306">
    <w:name w:val="样式1"/>
    <w:basedOn w:val="1"/>
    <w:next w:val="5"/>
    <w:uiPriority w:val="0"/>
    <w:pPr>
      <w:spacing w:line="360" w:lineRule="auto"/>
      <w:ind w:firstLine="420" w:firstLineChars="200"/>
    </w:pPr>
    <w:rPr>
      <w:rFonts w:ascii="宋体" w:hAnsi="宋体"/>
      <w:szCs w:val="21"/>
    </w:rPr>
  </w:style>
  <w:style w:type="paragraph" w:customStyle="1" w:styleId="307">
    <w:name w:val="样式 宋体 首行缩进:  2 字符 段前: 7.8 磅 段后: 7.8 磅"/>
    <w:basedOn w:val="1"/>
    <w:uiPriority w:val="0"/>
    <w:pPr>
      <w:adjustRightInd w:val="0"/>
      <w:snapToGrid w:val="0"/>
      <w:spacing w:before="156" w:after="156" w:line="360" w:lineRule="auto"/>
      <w:ind w:firstLine="200" w:firstLineChars="200"/>
    </w:pPr>
    <w:rPr>
      <w:rFonts w:ascii="宋体" w:hAnsi="宋体" w:cs="宋体"/>
      <w:szCs w:val="20"/>
    </w:rPr>
  </w:style>
  <w:style w:type="paragraph" w:customStyle="1" w:styleId="308">
    <w:name w:val="_Style 16"/>
    <w:basedOn w:val="1"/>
    <w:qFormat/>
    <w:uiPriority w:val="0"/>
    <w:pPr>
      <w:widowControl/>
      <w:spacing w:line="400" w:lineRule="exact"/>
      <w:jc w:val="center"/>
    </w:pPr>
    <w:rPr>
      <w:szCs w:val="20"/>
    </w:rPr>
  </w:style>
  <w:style w:type="paragraph" w:customStyle="1" w:styleId="309">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标题03"/>
    <w:basedOn w:val="4"/>
    <w:next w:val="1"/>
    <w:qFormat/>
    <w:uiPriority w:val="0"/>
    <w:pPr>
      <w:keepNext w:val="0"/>
      <w:keepLines w:val="0"/>
      <w:numPr>
        <w:ilvl w:val="2"/>
        <w:numId w:val="1"/>
      </w:numPr>
      <w:spacing w:line="400" w:lineRule="atLeast"/>
    </w:pPr>
    <w:rPr>
      <w:rFonts w:ascii="宋体" w:hAnsi="宋体" w:eastAsia="宋体"/>
      <w:b w:val="0"/>
      <w:sz w:val="24"/>
    </w:rPr>
  </w:style>
  <w:style w:type="paragraph" w:customStyle="1" w:styleId="311">
    <w:name w:val="样式6"/>
    <w:basedOn w:val="35"/>
    <w:next w:val="1"/>
    <w:uiPriority w:val="0"/>
    <w:pPr>
      <w:tabs>
        <w:tab w:val="right" w:leader="dot" w:pos="9130"/>
      </w:tabs>
      <w:spacing w:before="0" w:line="240" w:lineRule="auto"/>
      <w:jc w:val="center"/>
    </w:pPr>
    <w:rPr>
      <w:rFonts w:ascii="黑体"/>
      <w:bCs/>
      <w:sz w:val="28"/>
    </w:rPr>
  </w:style>
  <w:style w:type="paragraph" w:customStyle="1" w:styleId="312">
    <w:name w:val="xl2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3">
    <w:name w:val="正文文本_0"/>
    <w:basedOn w:val="27"/>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customStyle="1" w:styleId="314">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15">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316">
    <w:name w:val="Address"/>
    <w:basedOn w:val="1"/>
    <w:next w:val="1"/>
    <w:uiPriority w:val="0"/>
    <w:pPr>
      <w:autoSpaceDE w:val="0"/>
      <w:autoSpaceDN w:val="0"/>
      <w:adjustRightInd w:val="0"/>
      <w:jc w:val="left"/>
    </w:pPr>
    <w:rPr>
      <w:i/>
      <w:kern w:val="0"/>
      <w:sz w:val="24"/>
      <w:szCs w:val="20"/>
    </w:rPr>
  </w:style>
  <w:style w:type="paragraph" w:customStyle="1" w:styleId="317">
    <w:name w:val="xl239"/>
    <w:basedOn w:val="1"/>
    <w:uiPriority w:val="0"/>
    <w:pPr>
      <w:widowControl/>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18">
    <w:name w:val="五号正文（标准）"/>
    <w:basedOn w:val="1"/>
    <w:uiPriority w:val="0"/>
    <w:pPr>
      <w:spacing w:line="360" w:lineRule="auto"/>
      <w:ind w:firstLine="600" w:firstLineChars="200"/>
    </w:pPr>
    <w:rPr>
      <w:rFonts w:ascii="仿宋_GB2312" w:hAnsi="宋体" w:eastAsia="仿宋_GB2312"/>
      <w:b/>
      <w:sz w:val="30"/>
      <w:szCs w:val="20"/>
    </w:rPr>
  </w:style>
  <w:style w:type="paragraph" w:customStyle="1" w:styleId="31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0">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1">
    <w:name w:val="xl2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2">
    <w:name w:val="样式 标题 2 + (中文) 宋体 (西文)五号 非(西文)粗体 段前: 6 磅 段后: 3 磅 行距: 1.5 倍行距"/>
    <w:basedOn w:val="3"/>
    <w:uiPriority w:val="0"/>
    <w:pPr>
      <w:adjustRightInd w:val="0"/>
      <w:spacing w:before="120" w:line="360" w:lineRule="auto"/>
      <w:jc w:val="center"/>
      <w:textAlignment w:val="baseline"/>
    </w:pPr>
    <w:rPr>
      <w:rFonts w:eastAsia="宋体"/>
      <w:bCs w:val="0"/>
      <w:kern w:val="0"/>
      <w:sz w:val="24"/>
      <w:szCs w:val="24"/>
    </w:rPr>
  </w:style>
  <w:style w:type="paragraph" w:customStyle="1" w:styleId="323">
    <w:name w:val="xl2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324">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25">
    <w:name w:val="Char1"/>
    <w:basedOn w:val="1"/>
    <w:uiPriority w:val="0"/>
    <w:pPr>
      <w:widowControl/>
      <w:spacing w:after="160" w:line="240" w:lineRule="exact"/>
      <w:jc w:val="left"/>
    </w:pPr>
  </w:style>
  <w:style w:type="paragraph" w:customStyle="1" w:styleId="326">
    <w:name w:val=" Char Char Char Char Char Char Char Char Char Char"/>
    <w:basedOn w:val="1"/>
    <w:qFormat/>
    <w:uiPriority w:val="0"/>
  </w:style>
  <w:style w:type="paragraph" w:customStyle="1" w:styleId="327">
    <w:name w:val="样式 (中文) 黑体 小三 黑色"/>
    <w:basedOn w:val="3"/>
    <w:uiPriority w:val="0"/>
    <w:pPr>
      <w:spacing w:before="260" w:after="260" w:line="240" w:lineRule="auto"/>
      <w:jc w:val="center"/>
    </w:pPr>
    <w:rPr>
      <w:color w:val="000000"/>
      <w:sz w:val="30"/>
    </w:rPr>
  </w:style>
  <w:style w:type="paragraph" w:customStyle="1" w:styleId="328">
    <w:name w:val="xl2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329">
    <w:name w:val="xl2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30">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31">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2">
    <w:name w:val="样式 (中文) 黑体 小二 居中 行距: 1.5 倍行距"/>
    <w:basedOn w:val="1"/>
    <w:next w:val="1"/>
    <w:uiPriority w:val="0"/>
    <w:pPr>
      <w:jc w:val="center"/>
    </w:pPr>
    <w:rPr>
      <w:rFonts w:eastAsia="黑体" w:cs="宋体"/>
      <w:sz w:val="36"/>
      <w:szCs w:val="20"/>
    </w:rPr>
  </w:style>
  <w:style w:type="paragraph" w:customStyle="1" w:styleId="333">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35">
    <w:name w:val="xl2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36">
    <w:name w:val="xl2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7">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8">
    <w:name w:val="xl2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kern w:val="0"/>
      <w:sz w:val="28"/>
      <w:szCs w:val="20"/>
    </w:rPr>
  </w:style>
  <w:style w:type="paragraph" w:customStyle="1" w:styleId="340">
    <w:name w:val=" Char Char Char Char Char Char1 Char Char Char Char Char Char Char Char Char Char Char Char1 Char"/>
    <w:basedOn w:val="1"/>
    <w:uiPriority w:val="0"/>
  </w:style>
  <w:style w:type="paragraph" w:customStyle="1" w:styleId="341">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2">
    <w:name w:val="样式 标题 3 + (中文) 黑体 小四 非加粗 段前: 7.8 磅 段后: 0 磅 行距: 固定值 20 磅"/>
    <w:basedOn w:val="4"/>
    <w:uiPriority w:val="0"/>
    <w:pPr>
      <w:spacing w:line="400" w:lineRule="exact"/>
    </w:pPr>
    <w:rPr>
      <w:rFonts w:cs="宋体"/>
      <w:b w:val="0"/>
      <w:bCs w:val="0"/>
      <w:szCs w:val="20"/>
    </w:rPr>
  </w:style>
  <w:style w:type="paragraph" w:customStyle="1" w:styleId="343">
    <w:name w:val="样式7"/>
    <w:basedOn w:val="35"/>
    <w:next w:val="1"/>
    <w:uiPriority w:val="0"/>
    <w:pPr>
      <w:tabs>
        <w:tab w:val="right" w:leader="dot" w:pos="9130"/>
      </w:tabs>
      <w:spacing w:before="0" w:line="240" w:lineRule="auto"/>
      <w:jc w:val="center"/>
    </w:pPr>
    <w:rPr>
      <w:rFonts w:ascii="黑体"/>
      <w:bCs/>
      <w:sz w:val="24"/>
    </w:rPr>
  </w:style>
  <w:style w:type="paragraph" w:customStyle="1" w:styleId="344">
    <w:name w:val="xl2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345">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6">
    <w:name w:val=" Char Char1 Char Char Char"/>
    <w:basedOn w:val="14"/>
    <w:uiPriority w:val="0"/>
    <w:rPr>
      <w:shd w:val="clear" w:color="auto" w:fill="auto"/>
    </w:rPr>
  </w:style>
  <w:style w:type="paragraph" w:customStyle="1" w:styleId="3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文档正文"/>
    <w:basedOn w:val="1"/>
    <w:uiPriority w:val="0"/>
    <w:pPr>
      <w:adjustRightInd w:val="0"/>
      <w:spacing w:line="480" w:lineRule="atLeast"/>
      <w:ind w:firstLine="567"/>
    </w:pPr>
    <w:rPr>
      <w:rFonts w:ascii="长城仿宋"/>
      <w:kern w:val="0"/>
      <w:sz w:val="24"/>
      <w:szCs w:val="20"/>
    </w:rPr>
  </w:style>
  <w:style w:type="paragraph" w:customStyle="1" w:styleId="349">
    <w:name w:val="标题2"/>
    <w:basedOn w:val="2"/>
    <w:uiPriority w:val="0"/>
    <w:pPr>
      <w:spacing w:line="576" w:lineRule="auto"/>
      <w:jc w:val="center"/>
    </w:pPr>
    <w:rPr>
      <w:rFonts w:eastAsia="仿宋_GB2312"/>
      <w:color w:val="000000"/>
    </w:rPr>
  </w:style>
  <w:style w:type="paragraph" w:customStyle="1" w:styleId="350">
    <w:name w:val="Paragraph P1&amp;2"/>
    <w:basedOn w:val="1"/>
    <w:uiPriority w:val="0"/>
    <w:pPr>
      <w:widowControl/>
      <w:numPr>
        <w:ilvl w:val="0"/>
        <w:numId w:val="1"/>
      </w:numPr>
      <w:tabs>
        <w:tab w:val="left" w:pos="420"/>
      </w:tabs>
      <w:spacing w:before="40" w:after="60" w:line="360" w:lineRule="auto"/>
      <w:jc w:val="left"/>
    </w:pPr>
    <w:rPr>
      <w:rFonts w:ascii="宋体" w:hAnsi="宋体"/>
      <w:color w:val="FF0000"/>
      <w:sz w:val="24"/>
    </w:rPr>
  </w:style>
  <w:style w:type="paragraph" w:customStyle="1" w:styleId="351">
    <w:name w:val="xl2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52">
    <w:name w:val="正文缩进_0"/>
    <w:basedOn w:val="234"/>
    <w:qFormat/>
    <w:uiPriority w:val="0"/>
    <w:pPr>
      <w:widowControl w:val="0"/>
      <w:ind w:firstLine="420"/>
      <w:jc w:val="both"/>
    </w:pPr>
    <w:rPr>
      <w:kern w:val="2"/>
      <w:sz w:val="21"/>
      <w:u w:val="single"/>
    </w:rPr>
  </w:style>
  <w:style w:type="paragraph" w:customStyle="1" w:styleId="353">
    <w:name w:val="xl2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4">
    <w:name w:val="xl2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55">
    <w:name w:val="样式 标题 1 + 居中"/>
    <w:basedOn w:val="2"/>
    <w:uiPriority w:val="0"/>
    <w:pPr>
      <w:spacing w:before="340" w:after="330" w:line="576" w:lineRule="auto"/>
      <w:jc w:val="center"/>
    </w:pPr>
    <w:rPr>
      <w:rFonts w:eastAsia="宋体"/>
      <w:bCs w:val="0"/>
      <w:szCs w:val="20"/>
    </w:rPr>
  </w:style>
  <w:style w:type="paragraph" w:customStyle="1" w:styleId="356">
    <w:name w:val="xl2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357">
    <w:name w:val="layui-this2"/>
    <w:qFormat/>
    <w:uiPriority w:val="0"/>
    <w:rPr>
      <w:bdr w:val="single" w:color="EEEEEE" w:sz="6" w:space="0"/>
      <w:shd w:val="clear" w:color="auto" w:fill="FFFFFF"/>
    </w:rPr>
  </w:style>
  <w:style w:type="character" w:customStyle="1" w:styleId="358">
    <w:name w:val="first-child"/>
    <w:uiPriority w:val="0"/>
  </w:style>
  <w:style w:type="character" w:customStyle="1" w:styleId="359">
    <w:name w:val="hover"/>
    <w:uiPriority w:val="0"/>
    <w:rPr>
      <w:color w:val="5FB878"/>
    </w:rPr>
  </w:style>
  <w:style w:type="character" w:customStyle="1" w:styleId="360">
    <w:name w:val="hover1"/>
    <w:uiPriority w:val="0"/>
    <w:rPr>
      <w:color w:val="5FB878"/>
    </w:rPr>
  </w:style>
  <w:style w:type="character" w:customStyle="1" w:styleId="361">
    <w:name w:val="hover2"/>
    <w:qFormat/>
    <w:uiPriority w:val="0"/>
    <w:rPr>
      <w:color w:val="FFFFFF"/>
    </w:rPr>
  </w:style>
  <w:style w:type="paragraph" w:customStyle="1" w:styleId="36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363">
    <w:name w:val="BodyText"/>
    <w:basedOn w:val="1"/>
    <w:qFormat/>
    <w:uiPriority w:val="0"/>
    <w:pPr>
      <w:widowControl/>
      <w:kinsoku w:val="0"/>
      <w:autoSpaceDE w:val="0"/>
      <w:autoSpaceDN w:val="0"/>
      <w:adjustRightInd w:val="0"/>
      <w:snapToGrid w:val="0"/>
      <w:spacing w:after="60" w:line="360" w:lineRule="atLeast"/>
      <w:ind w:left="72" w:leftChars="30" w:right="30" w:rightChars="30"/>
      <w:jc w:val="center"/>
      <w:textAlignment w:val="baseline"/>
    </w:pPr>
    <w:rPr>
      <w:rFonts w:ascii="Arial" w:hAnsi="Arial" w:eastAsia="宋体" w:cs="Arial"/>
      <w:snapToGrid w:val="0"/>
      <w:color w:val="000000"/>
      <w:kern w:val="0"/>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44</Pages>
  <Words>21110</Words>
  <Characters>21972</Characters>
  <Lines>176</Lines>
  <Paragraphs>49</Paragraphs>
  <TotalTime>0</TotalTime>
  <ScaleCrop>false</ScaleCrop>
  <LinksUpToDate>false</LinksUpToDate>
  <CharactersWithSpaces>23048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2024-09-27T02:00:00Z</dcterms:created>
  <dc:creator>微软用户</dc:creator>
  <cp:lastModifiedBy>杨峰</cp:lastModifiedBy>
  <cp:lastPrinted>2024-09-27T06:36:00Z</cp:lastPrinted>
  <dcterms:modified xsi:type="dcterms:W3CDTF">2024-09-30T07:33:20Z</dcterms:modified>
  <dc:title>广西壮族自治区房屋建筑和市政工程施工电子招标文件范本（2015年版）</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197C2BF0D9494B9FB0A4CF0BED5F4C33_13</vt:lpwstr>
  </property>
</Properties>
</file>