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</w:pPr>
      <w:bookmarkStart w:id="0" w:name="_Hlk159848201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江苏有线 2024 年</w:t>
      </w:r>
      <w:r>
        <w:rPr>
          <w:rFonts w:hint="eastAsia" w:ascii="Times New Roman" w:hAnsi="Times New Roman" w:eastAsia="黑体" w:cs="Times New Roman"/>
          <w:b/>
          <w:color w:val="0D0D0D"/>
          <w:kern w:val="0"/>
          <w:sz w:val="28"/>
          <w:szCs w:val="28"/>
        </w:rPr>
        <w:t>光功率分路器</w:t>
      </w:r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集中采购</w:t>
      </w:r>
      <w:bookmarkEnd w:id="0"/>
      <w:r>
        <w:rPr>
          <w:rFonts w:ascii="Times New Roman" w:hAnsi="Times New Roman" w:eastAsia="黑体" w:cs="Times New Roman"/>
          <w:b/>
          <w:color w:val="0D0D0D"/>
          <w:kern w:val="0"/>
          <w:sz w:val="28"/>
          <w:szCs w:val="28"/>
        </w:rPr>
        <w:t>产品供应商寻源测试公告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江苏省广电有线信息网络股份有限公司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委托江苏下一代广电网物联网研究中心有限公司</w:t>
      </w:r>
      <w:r>
        <w:rPr>
          <w:rFonts w:ascii="Times New Roman" w:hAnsi="Times New Roman" w:eastAsia="宋体" w:cs="Times New Roman"/>
          <w:bCs/>
          <w:kern w:val="0"/>
          <w:szCs w:val="21"/>
        </w:rPr>
        <w:t>（以下简称“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物联网中心</w:t>
      </w:r>
      <w:r>
        <w:rPr>
          <w:rFonts w:ascii="Times New Roman" w:hAnsi="Times New Roman" w:eastAsia="宋体" w:cs="Times New Roman"/>
          <w:bCs/>
          <w:kern w:val="0"/>
          <w:szCs w:val="21"/>
        </w:rPr>
        <w:t>”）组织开展2024年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光功率分路器</w:t>
      </w:r>
      <w:r>
        <w:rPr>
          <w:rFonts w:ascii="Times New Roman" w:hAnsi="Times New Roman" w:eastAsia="宋体" w:cs="Times New Roman"/>
          <w:bCs/>
          <w:kern w:val="0"/>
          <w:szCs w:val="21"/>
        </w:rPr>
        <w:t>集中采购产品寻源测试工作，测试结果可用于后续的采购环节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资格性审查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或技术评分项</w:t>
      </w:r>
      <w:r>
        <w:rPr>
          <w:rFonts w:ascii="Times New Roman" w:hAnsi="Times New Roman" w:eastAsia="宋体" w:cs="Times New Roman"/>
          <w:bCs/>
          <w:kern w:val="0"/>
          <w:szCs w:val="21"/>
        </w:rPr>
        <w:t>的必要条件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），测试报告有效期2年</w:t>
      </w:r>
      <w:r>
        <w:rPr>
          <w:rFonts w:ascii="Times New Roman" w:hAnsi="Times New Roman" w:eastAsia="宋体" w:cs="Times New Roman"/>
          <w:bCs/>
          <w:kern w:val="0"/>
          <w:szCs w:val="21"/>
        </w:rPr>
        <w:t>。为保证测试工作的公开、公平、公正性，就有关事项公告如下：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kern w:val="0"/>
          <w:szCs w:val="21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</w:rPr>
        <w:t>参测供应商资格条件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1、供应商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须为在中华人民共和国境内合法注册的独立法人或其他组织，遵守中国有关法律、法规，具有良好的商业信誉（提供营业执照复印件）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2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、供应商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能够开具增值税专用发票；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3、参测</w:t>
      </w:r>
      <w:r>
        <w:rPr>
          <w:rFonts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须是有能力提供项目招标采购货物的制造商，不接受代理商参测。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二、参测</w:t>
      </w:r>
      <w:r>
        <w:rPr>
          <w:rFonts w:hint="eastAsia" w:ascii="Times New Roman" w:hAnsi="Times New Roman" w:eastAsia="宋体" w:cs="Times New Roman"/>
          <w:b/>
          <w:bCs/>
          <w:kern w:val="0"/>
          <w:szCs w:val="21"/>
        </w:rPr>
        <w:t>产品技术要求及测试方案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详见附件5《江苏有线光功率分路器集中采购产品技术需求书》、附件6《江苏有线光功率分路器产品检测方案》。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kern w:val="0"/>
          <w:szCs w:val="21"/>
        </w:rPr>
        <w:t>三、</w:t>
      </w:r>
      <w:r>
        <w:rPr>
          <w:rFonts w:ascii="Times New Roman" w:hAnsi="Times New Roman" w:eastAsia="宋体" w:cs="Times New Roman"/>
          <w:b/>
          <w:bCs/>
          <w:kern w:val="0"/>
          <w:szCs w:val="21"/>
        </w:rPr>
        <w:t>测试相关要求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（1）测试报名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拟参与测试的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自本公告发布之日起通过邮件方式报名参加测试。</w:t>
      </w:r>
    </w:p>
    <w:p>
      <w:pPr>
        <w:widowControl/>
        <w:spacing w:line="360" w:lineRule="auto"/>
        <w:ind w:firstLine="420" w:firstLineChars="200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报名须提供如下资料（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所有材料以PDF格式</w:t>
      </w:r>
      <w:r>
        <w:rPr>
          <w:rFonts w:ascii="Times New Roman" w:hAnsi="Times New Roman" w:eastAsia="宋体" w:cs="Times New Roman"/>
          <w:bCs/>
          <w:kern w:val="0"/>
          <w:szCs w:val="21"/>
        </w:rPr>
        <w:t>打包发至邮箱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）：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1：</w:t>
      </w:r>
      <w:r>
        <w:rPr>
          <w:rFonts w:ascii="Times New Roman" w:hAnsi="Times New Roman" w:eastAsia="宋体" w:cs="Times New Roman"/>
          <w:bCs/>
          <w:kern w:val="0"/>
          <w:szCs w:val="21"/>
        </w:rPr>
        <w:t>委托检验书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（填写完整）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2：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供应商承诺书（提供扫描件，原件在测试当天递交测试人员）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附件3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：</w:t>
      </w:r>
      <w:r>
        <w:rPr>
          <w:rFonts w:ascii="Times New Roman" w:hAnsi="Times New Roman" w:eastAsia="宋体" w:cs="Times New Roman"/>
          <w:bCs/>
          <w:kern w:val="0"/>
          <w:szCs w:val="21"/>
        </w:rPr>
        <w:t>法定代表人（负责人）授权委托书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附件4：</w:t>
      </w:r>
      <w:r>
        <w:rPr>
          <w:rFonts w:ascii="Times New Roman" w:hAnsi="Times New Roman" w:eastAsia="宋体" w:cs="Times New Roman"/>
          <w:bCs/>
          <w:kern w:val="0"/>
          <w:szCs w:val="21"/>
        </w:rPr>
        <w:t>营业执照副本复印件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hint="eastAsia" w:ascii="Times New Roman" w:hAnsi="Times New Roman" w:eastAsia="宋体" w:cs="Times New Roman"/>
          <w:bCs/>
          <w:kern w:val="0"/>
          <w:szCs w:val="21"/>
        </w:rPr>
        <w:t>以上文件均需法定代表人或授权代表（签字）并加盖公章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kern w:val="0"/>
          <w:szCs w:val="21"/>
        </w:rPr>
      </w:pPr>
      <w:r>
        <w:rPr>
          <w:rFonts w:ascii="Times New Roman" w:hAnsi="Times New Roman" w:eastAsia="宋体" w:cs="Times New Roman"/>
          <w:b/>
          <w:bCs/>
          <w:kern w:val="0"/>
          <w:szCs w:val="21"/>
        </w:rPr>
        <w:t>（2）测试流程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参与测试的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需在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指定时间内将样品送至指定地点参与检测，测试费用供应商承担，</w:t>
      </w:r>
      <w:r>
        <w:rPr>
          <w:rFonts w:ascii="Times New Roman" w:hAnsi="Times New Roman" w:eastAsia="宋体" w:cs="Times New Roman"/>
          <w:bCs/>
          <w:kern w:val="0"/>
          <w:szCs w:val="21"/>
        </w:rPr>
        <w:t>具体送测时间和地点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将以邮件方式发送至报名企业</w:t>
      </w:r>
      <w:r>
        <w:rPr>
          <w:rFonts w:ascii="Times New Roman" w:hAnsi="Times New Roman" w:eastAsia="宋体" w:cs="Times New Roman"/>
          <w:bCs/>
          <w:kern w:val="0"/>
          <w:szCs w:val="21"/>
        </w:rPr>
        <w:t xml:space="preserve">。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bCs/>
          <w:kern w:val="0"/>
          <w:szCs w:val="21"/>
        </w:rPr>
      </w:pPr>
      <w:r>
        <w:rPr>
          <w:rFonts w:ascii="Times New Roman" w:hAnsi="Times New Roman" w:eastAsia="宋体" w:cs="Times New Roman"/>
          <w:bCs/>
          <w:kern w:val="0"/>
          <w:szCs w:val="21"/>
        </w:rPr>
        <w:t>同一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所提供的所有测试样品应与后续采购项目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、实际供货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产品</w:t>
      </w:r>
      <w:r>
        <w:rPr>
          <w:rFonts w:ascii="Times New Roman" w:hAnsi="Times New Roman" w:eastAsia="宋体" w:cs="Times New Roman"/>
          <w:bCs/>
          <w:kern w:val="0"/>
          <w:szCs w:val="21"/>
        </w:rPr>
        <w:t>保持一致。未按要求提供测试样品、实际供货与测试样品不一致的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供应商</w:t>
      </w:r>
      <w:r>
        <w:rPr>
          <w:rFonts w:ascii="Times New Roman" w:hAnsi="Times New Roman" w:eastAsia="宋体" w:cs="Times New Roman"/>
          <w:bCs/>
          <w:kern w:val="0"/>
          <w:szCs w:val="21"/>
        </w:rPr>
        <w:t>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bookmarkStart w:id="1" w:name="_Hlk159946543"/>
      <w:r>
        <w:rPr>
          <w:rFonts w:ascii="Times New Roman" w:hAnsi="Times New Roman" w:eastAsia="宋体" w:cs="Times New Roman"/>
          <w:bCs/>
          <w:kern w:val="0"/>
          <w:szCs w:val="21"/>
        </w:rPr>
        <w:t>有权取消其后续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投标</w:t>
      </w:r>
      <w:r>
        <w:rPr>
          <w:rFonts w:ascii="Times New Roman" w:hAnsi="Times New Roman" w:eastAsia="宋体" w:cs="Times New Roman"/>
          <w:bCs/>
          <w:kern w:val="0"/>
          <w:szCs w:val="21"/>
        </w:rPr>
        <w:t>及中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标</w:t>
      </w:r>
      <w:r>
        <w:rPr>
          <w:rFonts w:ascii="Times New Roman" w:hAnsi="Times New Roman" w:eastAsia="宋体" w:cs="Times New Roman"/>
          <w:bCs/>
          <w:kern w:val="0"/>
          <w:szCs w:val="21"/>
        </w:rPr>
        <w:t>资格</w:t>
      </w:r>
      <w:bookmarkEnd w:id="1"/>
      <w:r>
        <w:rPr>
          <w:rFonts w:ascii="Times New Roman" w:hAnsi="Times New Roman" w:eastAsia="宋体" w:cs="Times New Roman"/>
          <w:bCs/>
          <w:kern w:val="0"/>
          <w:szCs w:val="21"/>
        </w:rPr>
        <w:t>。为保证本次测试进度，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采购人</w:t>
      </w:r>
      <w:r>
        <w:rPr>
          <w:rFonts w:ascii="Times New Roman" w:hAnsi="Times New Roman" w:eastAsia="宋体" w:cs="Times New Roman"/>
          <w:bCs/>
          <w:kern w:val="0"/>
          <w:szCs w:val="21"/>
        </w:rPr>
        <w:t>不接受任何逾期报名的测试申请。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0D0D0D"/>
          <w:kern w:val="0"/>
          <w:szCs w:val="21"/>
        </w:rPr>
        <w:t>四</w:t>
      </w:r>
      <w:r>
        <w:rPr>
          <w:rFonts w:ascii="Times New Roman" w:hAnsi="Times New Roman" w:eastAsia="宋体" w:cs="Times New Roman"/>
          <w:b/>
          <w:bCs/>
          <w:color w:val="0D0D0D"/>
          <w:kern w:val="0"/>
          <w:szCs w:val="21"/>
        </w:rPr>
        <w:t xml:space="preserve">、联系方式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联系人：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程子珍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电话：</w:t>
      </w:r>
      <w:r>
        <w:rPr>
          <w:rFonts w:hint="eastAsia" w:ascii="Times New Roman" w:hAnsi="Times New Roman" w:eastAsia="宋体" w:cs="Times New Roman"/>
          <w:color w:val="0D0D0D"/>
          <w:kern w:val="0"/>
          <w:szCs w:val="21"/>
        </w:rPr>
        <w:t>19201884429/19951514429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  <w:r>
        <w:rPr>
          <w:rFonts w:ascii="Times New Roman" w:hAnsi="Times New Roman" w:eastAsia="宋体" w:cs="Times New Roman"/>
          <w:color w:val="0D0D0D"/>
          <w:kern w:val="0"/>
          <w:szCs w:val="21"/>
        </w:rPr>
        <w:t>邮箱：</w:t>
      </w:r>
      <w:r>
        <w:rPr>
          <w:rFonts w:hint="eastAsia" w:ascii="Times New Roman" w:hAnsi="Times New Roman" w:eastAsia="宋体" w:cs="Times New Roman"/>
          <w:bCs/>
          <w:kern w:val="0"/>
          <w:szCs w:val="21"/>
        </w:rPr>
        <w:t>chengzizhen@jscnnet.com</w:t>
      </w:r>
    </w:p>
    <w:p>
      <w:pPr>
        <w:spacing w:line="400" w:lineRule="exact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bookmarkStart w:id="2" w:name="_GoBack"/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江苏省广电有线信息网络股份有限公司</w:t>
      </w:r>
    </w:p>
    <w:p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宋体" w:cs="Times New Roman"/>
          <w:bCs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Times New Roman" w:hAnsi="Times New Roman" w:eastAsia="宋体" w:cs="Times New Roman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日</w:t>
      </w:r>
    </w:p>
    <w:bookmarkEnd w:id="2"/>
    <w:p>
      <w:pPr>
        <w:widowControl/>
        <w:spacing w:line="360" w:lineRule="auto"/>
        <w:ind w:firstLine="420" w:firstLineChars="200"/>
        <w:jc w:val="left"/>
        <w:rPr>
          <w:rFonts w:ascii="Times New Roman" w:hAnsi="Times New Roman" w:eastAsia="宋体" w:cs="Times New Roman"/>
          <w:color w:val="0D0D0D"/>
          <w:kern w:val="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91709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ZTA5ZTFmN2I5NGQ5YTZjM2ZkMjU3M2E3Y2VlZjcifQ=="/>
  </w:docVars>
  <w:rsids>
    <w:rsidRoot w:val="002269CF"/>
    <w:rsid w:val="00024908"/>
    <w:rsid w:val="000610C6"/>
    <w:rsid w:val="00081DB7"/>
    <w:rsid w:val="0008377C"/>
    <w:rsid w:val="000A076C"/>
    <w:rsid w:val="000A732E"/>
    <w:rsid w:val="000E36B2"/>
    <w:rsid w:val="0016701C"/>
    <w:rsid w:val="001744D2"/>
    <w:rsid w:val="00176A11"/>
    <w:rsid w:val="001B1137"/>
    <w:rsid w:val="001D1C99"/>
    <w:rsid w:val="002269CF"/>
    <w:rsid w:val="00260C2B"/>
    <w:rsid w:val="00270C6A"/>
    <w:rsid w:val="00291F29"/>
    <w:rsid w:val="002B1BDD"/>
    <w:rsid w:val="002C475A"/>
    <w:rsid w:val="002F12B0"/>
    <w:rsid w:val="0031407F"/>
    <w:rsid w:val="00323D89"/>
    <w:rsid w:val="00326211"/>
    <w:rsid w:val="0033752D"/>
    <w:rsid w:val="00351DF1"/>
    <w:rsid w:val="0040191E"/>
    <w:rsid w:val="004307B1"/>
    <w:rsid w:val="00486EDE"/>
    <w:rsid w:val="0049187A"/>
    <w:rsid w:val="004C25DF"/>
    <w:rsid w:val="004C7550"/>
    <w:rsid w:val="005239D5"/>
    <w:rsid w:val="0060453F"/>
    <w:rsid w:val="006910AE"/>
    <w:rsid w:val="0069655B"/>
    <w:rsid w:val="006F1FAB"/>
    <w:rsid w:val="00706302"/>
    <w:rsid w:val="0073415D"/>
    <w:rsid w:val="007C2D5E"/>
    <w:rsid w:val="007C4CFD"/>
    <w:rsid w:val="007D1A17"/>
    <w:rsid w:val="007E26F7"/>
    <w:rsid w:val="00805CFD"/>
    <w:rsid w:val="008103EA"/>
    <w:rsid w:val="008712C8"/>
    <w:rsid w:val="00891C9D"/>
    <w:rsid w:val="00893CCA"/>
    <w:rsid w:val="008947D3"/>
    <w:rsid w:val="008B6FC8"/>
    <w:rsid w:val="008B7B32"/>
    <w:rsid w:val="008E6AFF"/>
    <w:rsid w:val="008F2172"/>
    <w:rsid w:val="00914718"/>
    <w:rsid w:val="00914B7B"/>
    <w:rsid w:val="00987E43"/>
    <w:rsid w:val="00A3292F"/>
    <w:rsid w:val="00A5713E"/>
    <w:rsid w:val="00AB22A5"/>
    <w:rsid w:val="00AF44CB"/>
    <w:rsid w:val="00B06153"/>
    <w:rsid w:val="00B24946"/>
    <w:rsid w:val="00B36E96"/>
    <w:rsid w:val="00B55625"/>
    <w:rsid w:val="00BB0F7E"/>
    <w:rsid w:val="00C0229E"/>
    <w:rsid w:val="00C042D0"/>
    <w:rsid w:val="00C23BC1"/>
    <w:rsid w:val="00C51A14"/>
    <w:rsid w:val="00C57342"/>
    <w:rsid w:val="00C86E41"/>
    <w:rsid w:val="00D01BFA"/>
    <w:rsid w:val="00D3149B"/>
    <w:rsid w:val="00DC691E"/>
    <w:rsid w:val="00DD6E42"/>
    <w:rsid w:val="00E02386"/>
    <w:rsid w:val="00E345B3"/>
    <w:rsid w:val="00E3590D"/>
    <w:rsid w:val="00E74A73"/>
    <w:rsid w:val="00EC2EC5"/>
    <w:rsid w:val="00EC5841"/>
    <w:rsid w:val="00EF026E"/>
    <w:rsid w:val="00F41CF2"/>
    <w:rsid w:val="00F61A67"/>
    <w:rsid w:val="00F97A80"/>
    <w:rsid w:val="00FC3649"/>
    <w:rsid w:val="00FD07C2"/>
    <w:rsid w:val="00FD4133"/>
    <w:rsid w:val="00FF3B8D"/>
    <w:rsid w:val="1F88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3"/>
    <w:autoRedefine/>
    <w:semiHidden/>
    <w:unhideWhenUsed/>
    <w:qFormat/>
    <w:uiPriority w:val="99"/>
    <w:rPr>
      <w:b/>
      <w:bCs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annotation reference"/>
    <w:basedOn w:val="7"/>
    <w:autoRedefine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  <w14:ligatures w14:val="none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  <w14:ligatures w14:val="none"/>
    </w:rPr>
  </w:style>
  <w:style w:type="character" w:customStyle="1" w:styleId="12">
    <w:name w:val="批注文字 字符"/>
    <w:basedOn w:val="7"/>
    <w:link w:val="2"/>
    <w:autoRedefine/>
    <w:semiHidden/>
    <w:qFormat/>
    <w:uiPriority w:val="99"/>
    <w:rPr>
      <w14:ligatures w14:val="none"/>
    </w:rPr>
  </w:style>
  <w:style w:type="character" w:customStyle="1" w:styleId="13">
    <w:name w:val="批注主题 字符"/>
    <w:basedOn w:val="12"/>
    <w:link w:val="5"/>
    <w:autoRedefine/>
    <w:semiHidden/>
    <w:qFormat/>
    <w:uiPriority w:val="99"/>
    <w:rPr>
      <w:b/>
      <w:bCs/>
      <w14:ligatures w14:val="none"/>
    </w:rPr>
  </w:style>
  <w:style w:type="paragraph" w:customStyle="1" w:styleId="14">
    <w:name w:val="Revision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753</Characters>
  <Lines>6</Lines>
  <Paragraphs>1</Paragraphs>
  <TotalTime>970</TotalTime>
  <ScaleCrop>false</ScaleCrop>
  <LinksUpToDate>false</LinksUpToDate>
  <CharactersWithSpaces>883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2024-03-19T10:07:00Z</dcterms:created>
  <dc:creator>子珍 程</dc:creator>
  <cp:lastModifiedBy>Ccyu.</cp:lastModifiedBy>
  <dcterms:modified xsi:type="dcterms:W3CDTF">2024-04-24T03:23:01Z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A29DEA1104554116B1938DC0F497A1E8_12</vt:lpwstr>
  </property>
</Properties>
</file>