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4B261">
      <w:pPr>
        <w:spacing w:before="156" w:beforeLines="50" w:after="156" w:afterLines="50" w:line="360" w:lineRule="auto"/>
        <w:jc w:val="center"/>
        <w:rPr>
          <w:rFonts w:ascii="黑体" w:hAnsi="宋体" w:eastAsia="黑体"/>
          <w:b/>
          <w:bCs/>
          <w:sz w:val="52"/>
          <w:szCs w:val="52"/>
        </w:rPr>
      </w:pPr>
    </w:p>
    <w:p w14:paraId="53D796DC">
      <w:pPr>
        <w:spacing w:before="156" w:beforeLines="50" w:after="156" w:afterLines="50" w:line="360" w:lineRule="auto"/>
        <w:jc w:val="center"/>
        <w:rPr>
          <w:rFonts w:hint="eastAsia" w:ascii="黑体" w:hAnsi="宋体" w:eastAsia="黑体"/>
          <w:b/>
          <w:bCs/>
          <w:sz w:val="52"/>
          <w:szCs w:val="52"/>
          <w:lang w:eastAsia="zh-CN"/>
        </w:rPr>
      </w:pPr>
      <w:r>
        <w:rPr>
          <w:rFonts w:hint="eastAsia" w:ascii="黑体" w:hAnsi="宋体" w:eastAsia="黑体"/>
          <w:b/>
          <w:bCs/>
          <w:sz w:val="52"/>
          <w:szCs w:val="52"/>
          <w:lang w:eastAsia="zh-CN"/>
        </w:rPr>
        <w:t>江苏省广电有线信息网络股份有限公司</w:t>
      </w:r>
    </w:p>
    <w:p w14:paraId="42925C9C">
      <w:pPr>
        <w:spacing w:before="156" w:beforeLines="50" w:after="156" w:afterLines="50" w:line="360" w:lineRule="auto"/>
        <w:jc w:val="center"/>
        <w:rPr>
          <w:rFonts w:ascii="黑体" w:hAnsi="宋体" w:eastAsia="黑体"/>
          <w:b/>
          <w:bCs/>
          <w:sz w:val="52"/>
          <w:szCs w:val="52"/>
        </w:rPr>
      </w:pPr>
      <w:r>
        <w:rPr>
          <w:rFonts w:hint="eastAsia" w:ascii="黑体" w:hAnsi="宋体" w:eastAsia="黑体"/>
          <w:b/>
          <w:bCs/>
          <w:sz w:val="52"/>
          <w:szCs w:val="52"/>
          <w:lang w:eastAsia="zh-CN"/>
        </w:rPr>
        <w:t>2025年全省“三电”设施保护宣传材料设计制作采购项目</w:t>
      </w:r>
    </w:p>
    <w:p w14:paraId="7463F3C7">
      <w:pPr>
        <w:pStyle w:val="21"/>
      </w:pPr>
    </w:p>
    <w:p w14:paraId="06FA734F">
      <w:pPr>
        <w:spacing w:before="156" w:beforeLines="50" w:after="156" w:afterLines="50" w:line="360" w:lineRule="auto"/>
        <w:jc w:val="center"/>
        <w:rPr>
          <w:rFonts w:ascii="黑体" w:hAnsi="宋体" w:eastAsia="黑体"/>
          <w:b/>
          <w:bCs/>
          <w:sz w:val="52"/>
          <w:szCs w:val="52"/>
        </w:rPr>
      </w:pPr>
      <w:r>
        <w:rPr>
          <w:rFonts w:hint="eastAsia" w:ascii="黑体" w:hAnsi="宋体" w:eastAsia="黑体"/>
          <w:b/>
          <w:bCs/>
          <w:sz w:val="52"/>
          <w:szCs w:val="52"/>
        </w:rPr>
        <w:t>询价谈判文件</w:t>
      </w:r>
    </w:p>
    <w:p w14:paraId="77522C2A">
      <w:pPr>
        <w:widowControl/>
        <w:jc w:val="center"/>
        <w:rPr>
          <w:highlight w:val="none"/>
        </w:rPr>
      </w:pPr>
      <w:r>
        <w:rPr>
          <w:rFonts w:hint="eastAsia" w:ascii="黑体" w:hAnsi="宋体" w:eastAsia="黑体"/>
          <w:b/>
          <w:bCs/>
          <w:sz w:val="36"/>
          <w:szCs w:val="36"/>
          <w:highlight w:val="none"/>
        </w:rPr>
        <w:t>采购文件编号：</w:t>
      </w:r>
      <w:bookmarkStart w:id="16" w:name="_GoBack"/>
      <w:r>
        <w:rPr>
          <w:rFonts w:hint="eastAsia" w:ascii="黑体" w:hAnsi="宋体" w:eastAsia="黑体"/>
          <w:b/>
          <w:bCs/>
          <w:sz w:val="36"/>
          <w:szCs w:val="36"/>
          <w:highlight w:val="none"/>
        </w:rPr>
        <w:t>JSCN[2025]049</w:t>
      </w:r>
      <w:bookmarkEnd w:id="16"/>
    </w:p>
    <w:p w14:paraId="580CF026">
      <w:pPr>
        <w:widowControl/>
        <w:jc w:val="left"/>
        <w:rPr>
          <w:rFonts w:ascii="黑体" w:hAnsi="宋体" w:eastAsia="黑体"/>
          <w:b/>
          <w:bCs/>
          <w:sz w:val="36"/>
          <w:szCs w:val="36"/>
        </w:rPr>
      </w:pPr>
    </w:p>
    <w:p w14:paraId="786833C7">
      <w:pPr>
        <w:autoSpaceDE w:val="0"/>
        <w:autoSpaceDN w:val="0"/>
        <w:adjustRightInd w:val="0"/>
        <w:spacing w:line="360" w:lineRule="auto"/>
        <w:jc w:val="center"/>
        <w:rPr>
          <w:rFonts w:ascii="黑体" w:hAnsi="宋体" w:eastAsia="方正楷体_GBK"/>
          <w:b/>
          <w:bCs/>
          <w:sz w:val="36"/>
          <w:szCs w:val="36"/>
        </w:rPr>
      </w:pPr>
    </w:p>
    <w:p w14:paraId="3BE482B1">
      <w:pPr>
        <w:autoSpaceDE w:val="0"/>
        <w:autoSpaceDN w:val="0"/>
        <w:adjustRightInd w:val="0"/>
        <w:spacing w:before="156" w:beforeLines="50" w:after="156" w:afterLines="50" w:line="360" w:lineRule="auto"/>
        <w:jc w:val="center"/>
        <w:rPr>
          <w:rFonts w:ascii="黑体" w:hAnsi="宋体" w:eastAsia="黑体"/>
          <w:szCs w:val="20"/>
        </w:rPr>
      </w:pPr>
    </w:p>
    <w:p w14:paraId="335E0F04">
      <w:pPr>
        <w:autoSpaceDE w:val="0"/>
        <w:autoSpaceDN w:val="0"/>
        <w:adjustRightInd w:val="0"/>
        <w:spacing w:before="156" w:beforeLines="50" w:after="156" w:afterLines="50" w:line="360" w:lineRule="auto"/>
        <w:jc w:val="center"/>
        <w:rPr>
          <w:rFonts w:ascii="黑体" w:hAnsi="宋体" w:eastAsia="黑体"/>
        </w:rPr>
      </w:pPr>
    </w:p>
    <w:p w14:paraId="4308800C">
      <w:pPr>
        <w:autoSpaceDE w:val="0"/>
        <w:autoSpaceDN w:val="0"/>
        <w:adjustRightInd w:val="0"/>
        <w:spacing w:before="156" w:beforeLines="50" w:after="156" w:afterLines="50" w:line="360" w:lineRule="auto"/>
        <w:jc w:val="center"/>
        <w:rPr>
          <w:rFonts w:ascii="黑体" w:hAnsi="宋体" w:eastAsia="黑体"/>
        </w:rPr>
      </w:pPr>
    </w:p>
    <w:p w14:paraId="378EE18B">
      <w:pPr>
        <w:autoSpaceDE w:val="0"/>
        <w:autoSpaceDN w:val="0"/>
        <w:adjustRightInd w:val="0"/>
        <w:spacing w:before="156" w:beforeLines="50" w:after="156" w:afterLines="50" w:line="360" w:lineRule="auto"/>
        <w:jc w:val="center"/>
        <w:rPr>
          <w:rFonts w:ascii="黑体" w:hAnsi="宋体" w:eastAsia="黑体"/>
        </w:rPr>
      </w:pPr>
    </w:p>
    <w:p w14:paraId="21249C6B">
      <w:pPr>
        <w:autoSpaceDE w:val="0"/>
        <w:autoSpaceDN w:val="0"/>
        <w:adjustRightInd w:val="0"/>
        <w:spacing w:before="156" w:beforeLines="50" w:after="156" w:afterLines="50" w:line="360" w:lineRule="auto"/>
        <w:jc w:val="center"/>
        <w:rPr>
          <w:rFonts w:ascii="黑体" w:hAnsi="宋体" w:eastAsia="黑体"/>
        </w:rPr>
      </w:pPr>
    </w:p>
    <w:p w14:paraId="4C4AA377">
      <w:pPr>
        <w:tabs>
          <w:tab w:val="left" w:pos="360"/>
        </w:tabs>
        <w:spacing w:line="360" w:lineRule="auto"/>
        <w:jc w:val="center"/>
        <w:rPr>
          <w:rFonts w:hint="eastAsia" w:ascii="黑体" w:hAnsi="宋体" w:eastAsia="黑体"/>
          <w:b/>
          <w:bCs/>
          <w:sz w:val="32"/>
          <w:szCs w:val="32"/>
          <w:lang w:eastAsia="zh-CN"/>
        </w:rPr>
      </w:pPr>
      <w:r>
        <w:rPr>
          <w:rFonts w:hint="eastAsia" w:ascii="黑体" w:hAnsi="宋体" w:eastAsia="黑体"/>
          <w:b/>
          <w:bCs/>
          <w:sz w:val="32"/>
          <w:szCs w:val="32"/>
        </w:rPr>
        <w:t>采购人：</w:t>
      </w:r>
      <w:r>
        <w:rPr>
          <w:rFonts w:hint="eastAsia" w:ascii="黑体" w:hAnsi="宋体" w:eastAsia="黑体"/>
          <w:b/>
          <w:bCs/>
          <w:sz w:val="32"/>
          <w:szCs w:val="32"/>
          <w:lang w:eastAsia="zh-CN"/>
        </w:rPr>
        <w:t>江苏省广电有线信息网络股份有限公司</w:t>
      </w:r>
    </w:p>
    <w:p w14:paraId="27D6EEA8">
      <w:pPr>
        <w:tabs>
          <w:tab w:val="left" w:pos="360"/>
        </w:tabs>
        <w:spacing w:line="360" w:lineRule="auto"/>
        <w:jc w:val="center"/>
        <w:rPr>
          <w:rFonts w:ascii="黑体" w:hAnsi="宋体" w:eastAsia="黑体"/>
          <w:b/>
          <w:bCs/>
          <w:sz w:val="32"/>
          <w:szCs w:val="32"/>
        </w:rPr>
      </w:pPr>
      <w:r>
        <w:rPr>
          <w:rFonts w:hint="eastAsia" w:ascii="黑体" w:hAnsi="宋体" w:eastAsia="黑体"/>
          <w:b/>
          <w:bCs/>
          <w:sz w:val="32"/>
          <w:szCs w:val="32"/>
        </w:rPr>
        <w:t>二〇二</w:t>
      </w:r>
      <w:r>
        <w:rPr>
          <w:rFonts w:hint="eastAsia" w:ascii="黑体" w:hAnsi="宋体" w:eastAsia="黑体"/>
          <w:b/>
          <w:bCs/>
          <w:sz w:val="32"/>
          <w:szCs w:val="32"/>
          <w:lang w:val="en-US" w:eastAsia="zh-CN"/>
        </w:rPr>
        <w:t>五</w:t>
      </w:r>
      <w:r>
        <w:rPr>
          <w:rFonts w:hint="eastAsia" w:ascii="黑体" w:hAnsi="宋体" w:eastAsia="黑体"/>
          <w:b/>
          <w:bCs/>
          <w:sz w:val="32"/>
          <w:szCs w:val="32"/>
        </w:rPr>
        <w:t>年</w:t>
      </w:r>
      <w:r>
        <w:rPr>
          <w:rFonts w:hint="eastAsia" w:ascii="黑体" w:hAnsi="宋体" w:eastAsia="黑体"/>
          <w:b/>
          <w:bCs/>
          <w:sz w:val="32"/>
          <w:szCs w:val="32"/>
          <w:lang w:val="en-US" w:eastAsia="zh-CN"/>
        </w:rPr>
        <w:t>五</w:t>
      </w:r>
      <w:r>
        <w:rPr>
          <w:rFonts w:hint="eastAsia" w:ascii="黑体" w:hAnsi="宋体" w:eastAsia="黑体"/>
          <w:b/>
          <w:bCs/>
          <w:sz w:val="32"/>
          <w:szCs w:val="32"/>
        </w:rPr>
        <w:t>月</w:t>
      </w:r>
    </w:p>
    <w:p w14:paraId="53618980">
      <w:bookmarkStart w:id="0" w:name="_Toc184635068"/>
      <w:bookmarkStart w:id="1" w:name="_Toc184635069"/>
    </w:p>
    <w:p w14:paraId="67078940"/>
    <w:p w14:paraId="34217DFE"/>
    <w:p w14:paraId="65528F4F"/>
    <w:bookmarkEnd w:id="0"/>
    <w:p w14:paraId="1355BD9F">
      <w:pPr>
        <w:widowControl/>
        <w:jc w:val="left"/>
      </w:pPr>
      <w:bookmarkStart w:id="2" w:name="EptNR_被邀请单位名称"/>
      <w:bookmarkEnd w:id="2"/>
      <w:bookmarkStart w:id="3" w:name="_Toc499320968"/>
      <w:bookmarkStart w:id="4" w:name="_Toc958"/>
      <w:r>
        <w:br w:type="page"/>
      </w:r>
    </w:p>
    <w:p w14:paraId="41221981"/>
    <w:p w14:paraId="07E1C50C">
      <w:pPr>
        <w:adjustRightInd w:val="0"/>
        <w:snapToGrid w:val="0"/>
        <w:spacing w:line="360" w:lineRule="auto"/>
        <w:ind w:firstLine="200"/>
        <w:jc w:val="center"/>
        <w:outlineLvl w:val="0"/>
        <w:rPr>
          <w:rFonts w:ascii="仿宋" w:hAnsi="仿宋" w:eastAsia="仿宋" w:cs="仿宋"/>
          <w:b/>
          <w:sz w:val="36"/>
        </w:rPr>
      </w:pPr>
      <w:r>
        <w:rPr>
          <w:rFonts w:hint="eastAsia" w:ascii="仿宋" w:hAnsi="仿宋" w:eastAsia="仿宋" w:cs="仿宋"/>
          <w:b/>
          <w:sz w:val="36"/>
        </w:rPr>
        <w:t>第一章  询价公告</w:t>
      </w:r>
      <w:bookmarkEnd w:id="3"/>
      <w:bookmarkEnd w:id="4"/>
    </w:p>
    <w:p w14:paraId="4EB5E7AD">
      <w:pPr>
        <w:spacing w:line="600" w:lineRule="exact"/>
        <w:jc w:val="left"/>
        <w:rPr>
          <w:rFonts w:ascii="宋体" w:hAnsi="宋体"/>
          <w:b/>
          <w:szCs w:val="21"/>
        </w:rPr>
      </w:pPr>
      <w:r>
        <w:rPr>
          <w:rFonts w:hint="eastAsia" w:ascii="宋体" w:hAnsi="宋体" w:cs="宋体"/>
          <w:b/>
          <w:bCs/>
          <w:color w:val="191919"/>
          <w:kern w:val="0"/>
          <w:sz w:val="24"/>
          <w:shd w:val="clear" w:color="auto" w:fill="FFFFFF"/>
        </w:rPr>
        <w:t>一、项目概况</w:t>
      </w:r>
    </w:p>
    <w:p w14:paraId="502797C3">
      <w:pPr>
        <w:widowControl/>
        <w:spacing w:line="600" w:lineRule="exact"/>
        <w:ind w:firstLine="420" w:firstLineChars="200"/>
        <w:jc w:val="left"/>
        <w:rPr>
          <w:rFonts w:ascii="宋体" w:hAnsi="宋体" w:cs="宋体"/>
          <w:color w:val="191919"/>
          <w:kern w:val="0"/>
          <w:sz w:val="21"/>
          <w:szCs w:val="21"/>
          <w:shd w:val="clear" w:color="auto" w:fill="FFFFFF"/>
        </w:rPr>
      </w:pPr>
      <w:r>
        <w:rPr>
          <w:rFonts w:ascii="宋体" w:hAnsi="宋体" w:cs="宋体"/>
          <w:color w:val="191919"/>
          <w:kern w:val="0"/>
          <w:sz w:val="21"/>
          <w:szCs w:val="21"/>
          <w:shd w:val="clear" w:color="auto" w:fill="FFFFFF"/>
        </w:rPr>
        <w:t>项目名称：</w:t>
      </w:r>
      <w:r>
        <w:rPr>
          <w:rFonts w:hint="eastAsia" w:ascii="宋体" w:hAnsi="宋体" w:cs="宋体"/>
          <w:color w:val="191919"/>
          <w:kern w:val="0"/>
          <w:sz w:val="21"/>
          <w:szCs w:val="21"/>
          <w:shd w:val="clear" w:color="auto" w:fill="FFFFFF"/>
          <w:lang w:eastAsia="zh-CN"/>
        </w:rPr>
        <w:t>江苏省广电有线信息网络股份有限公司2025年全省“三电”设施保护宣传材料设计制作采购项目</w:t>
      </w:r>
      <w:r>
        <w:rPr>
          <w:rFonts w:hint="eastAsia" w:ascii="宋体" w:hAnsi="宋体" w:cs="宋体"/>
          <w:color w:val="191919"/>
          <w:kern w:val="0"/>
          <w:sz w:val="21"/>
          <w:szCs w:val="21"/>
          <w:shd w:val="clear" w:color="auto" w:fill="FFFFFF"/>
        </w:rPr>
        <w:t>。</w:t>
      </w:r>
    </w:p>
    <w:p w14:paraId="1DBBAEA0">
      <w:pPr>
        <w:widowControl/>
        <w:spacing w:line="600" w:lineRule="exact"/>
        <w:ind w:firstLine="420" w:firstLineChars="200"/>
        <w:jc w:val="left"/>
        <w:rPr>
          <w:rFonts w:ascii="宋体" w:hAnsi="宋体" w:cs="宋体"/>
          <w:color w:val="191919"/>
          <w:kern w:val="0"/>
          <w:sz w:val="21"/>
          <w:szCs w:val="21"/>
          <w:shd w:val="clear" w:color="auto" w:fill="FFFFFF"/>
        </w:rPr>
      </w:pPr>
      <w:r>
        <w:rPr>
          <w:rFonts w:hint="eastAsia" w:ascii="宋体" w:hAnsi="宋体" w:cs="宋体"/>
          <w:color w:val="191919"/>
          <w:kern w:val="0"/>
          <w:sz w:val="21"/>
          <w:szCs w:val="21"/>
          <w:shd w:val="clear" w:color="auto" w:fill="FFFFFF"/>
        </w:rPr>
        <w:t>采购内容：详见</w:t>
      </w:r>
      <w:r>
        <w:rPr>
          <w:rFonts w:hint="eastAsia" w:ascii="宋体" w:hAnsi="宋体" w:cs="宋体"/>
          <w:color w:val="191919"/>
          <w:kern w:val="0"/>
          <w:sz w:val="21"/>
          <w:szCs w:val="21"/>
          <w:shd w:val="clear" w:color="auto" w:fill="FFFFFF"/>
          <w:lang w:val="en-US" w:eastAsia="zh-CN"/>
        </w:rPr>
        <w:t>技术</w:t>
      </w:r>
      <w:r>
        <w:rPr>
          <w:rFonts w:hint="eastAsia" w:ascii="宋体" w:hAnsi="宋体" w:cs="宋体"/>
          <w:color w:val="191919"/>
          <w:kern w:val="0"/>
          <w:sz w:val="21"/>
          <w:szCs w:val="21"/>
          <w:shd w:val="clear" w:color="auto" w:fill="FFFFFF"/>
        </w:rPr>
        <w:t>需求书。</w:t>
      </w:r>
    </w:p>
    <w:p w14:paraId="01DE885D">
      <w:pPr>
        <w:widowControl/>
        <w:spacing w:line="600" w:lineRule="exact"/>
        <w:jc w:val="left"/>
        <w:rPr>
          <w:rFonts w:ascii="宋体" w:hAnsi="宋体" w:cs="宋体"/>
          <w:b/>
          <w:bCs/>
          <w:color w:val="191919"/>
          <w:kern w:val="0"/>
          <w:sz w:val="24"/>
          <w:shd w:val="clear" w:color="auto" w:fill="FFFFFF"/>
        </w:rPr>
      </w:pPr>
      <w:r>
        <w:rPr>
          <w:rFonts w:hint="eastAsia" w:ascii="宋体" w:hAnsi="宋体" w:cs="宋体"/>
          <w:b/>
          <w:bCs/>
          <w:color w:val="191919"/>
          <w:kern w:val="0"/>
          <w:sz w:val="24"/>
          <w:shd w:val="clear" w:color="auto" w:fill="FFFFFF"/>
        </w:rPr>
        <w:t>二、资格审查方式</w:t>
      </w:r>
    </w:p>
    <w:p w14:paraId="7ED4EE36">
      <w:pPr>
        <w:widowControl/>
        <w:spacing w:line="600" w:lineRule="exact"/>
        <w:ind w:firstLine="420"/>
        <w:jc w:val="left"/>
        <w:rPr>
          <w:rFonts w:ascii="宋体" w:hAnsi="宋体" w:cs="宋体"/>
          <w:color w:val="191919"/>
          <w:kern w:val="0"/>
          <w:sz w:val="24"/>
          <w:shd w:val="clear" w:color="auto" w:fill="FFFFFF"/>
        </w:rPr>
      </w:pPr>
      <w:r>
        <w:rPr>
          <w:rFonts w:ascii="宋体" w:hAnsi="宋体" w:cs="宋体"/>
          <w:color w:val="191919"/>
          <w:kern w:val="0"/>
          <w:sz w:val="21"/>
          <w:szCs w:val="21"/>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767217F2">
      <w:pPr>
        <w:widowControl/>
        <w:spacing w:line="600" w:lineRule="exact"/>
        <w:jc w:val="left"/>
        <w:rPr>
          <w:rFonts w:ascii="宋体" w:hAnsi="宋体" w:cs="宋体"/>
          <w:b/>
          <w:bCs/>
          <w:color w:val="191919"/>
          <w:kern w:val="0"/>
          <w:sz w:val="24"/>
          <w:shd w:val="clear" w:color="auto" w:fill="FFFFFF"/>
        </w:rPr>
      </w:pPr>
      <w:r>
        <w:rPr>
          <w:rFonts w:hint="eastAsia" w:ascii="宋体" w:hAnsi="宋体" w:cs="宋体"/>
          <w:b/>
          <w:bCs/>
          <w:color w:val="191919"/>
          <w:kern w:val="0"/>
          <w:sz w:val="24"/>
          <w:shd w:val="clear" w:color="auto" w:fill="FFFFFF"/>
        </w:rPr>
        <w:t>三、合格供应商基本资质要求</w:t>
      </w:r>
    </w:p>
    <w:p w14:paraId="32E276E6">
      <w:pPr>
        <w:widowControl/>
        <w:numPr>
          <w:ilvl w:val="0"/>
          <w:numId w:val="1"/>
        </w:numPr>
        <w:spacing w:line="600" w:lineRule="exact"/>
        <w:ind w:left="5" w:firstLine="415"/>
        <w:jc w:val="left"/>
        <w:rPr>
          <w:rFonts w:ascii="宋体" w:hAnsi="宋体" w:cs="宋体"/>
          <w:color w:val="191919"/>
          <w:kern w:val="0"/>
          <w:sz w:val="21"/>
          <w:szCs w:val="21"/>
          <w:shd w:val="clear" w:color="auto" w:fill="FFFFFF"/>
        </w:rPr>
      </w:pPr>
      <w:r>
        <w:rPr>
          <w:rFonts w:hint="eastAsia" w:ascii="宋体" w:hAnsi="宋体" w:cs="宋体"/>
          <w:color w:val="191919"/>
          <w:kern w:val="0"/>
          <w:sz w:val="21"/>
          <w:szCs w:val="21"/>
          <w:shd w:val="clear" w:color="auto" w:fill="FFFFFF"/>
        </w:rPr>
        <w:t>供应商在中华人民共和国境内依法注册、具有独立法人资格，具有合法有效的工商管理部门颁发的营业执照。</w:t>
      </w:r>
    </w:p>
    <w:p w14:paraId="2D1D5464">
      <w:pPr>
        <w:numPr>
          <w:ilvl w:val="0"/>
          <w:numId w:val="1"/>
        </w:numPr>
        <w:kinsoku w:val="0"/>
        <w:overflowPunct w:val="0"/>
        <w:autoSpaceDE w:val="0"/>
        <w:autoSpaceDN w:val="0"/>
        <w:spacing w:line="600" w:lineRule="exact"/>
        <w:ind w:left="6" w:firstLine="414"/>
        <w:jc w:val="left"/>
        <w:rPr>
          <w:rFonts w:hint="eastAsia"/>
          <w:sz w:val="21"/>
          <w:szCs w:val="21"/>
        </w:rPr>
      </w:pPr>
      <w:r>
        <w:rPr>
          <w:rFonts w:hint="eastAsia" w:ascii="宋体" w:hAnsi="宋体" w:cs="宋体"/>
          <w:color w:val="191919"/>
          <w:kern w:val="0"/>
          <w:sz w:val="21"/>
          <w:szCs w:val="21"/>
          <w:shd w:val="clear" w:color="auto" w:fill="FFFFFF"/>
        </w:rPr>
        <w:t>截至响应文件提交截止日，供应商未被“信用中国”网站（http://www.creditchina.gov.cn）列入失信被执行人、税收违法黑名单、政府采购严重违法失信行为记录名单（提供网站查询截图）。</w:t>
      </w:r>
    </w:p>
    <w:p w14:paraId="4B5FCB71">
      <w:pPr>
        <w:numPr>
          <w:ilvl w:val="0"/>
          <w:numId w:val="1"/>
        </w:numPr>
        <w:kinsoku w:val="0"/>
        <w:overflowPunct w:val="0"/>
        <w:autoSpaceDE w:val="0"/>
        <w:autoSpaceDN w:val="0"/>
        <w:spacing w:line="600" w:lineRule="exact"/>
        <w:ind w:left="6" w:firstLine="414"/>
        <w:jc w:val="left"/>
        <w:rPr>
          <w:rFonts w:hint="eastAsia" w:ascii="宋体" w:hAnsi="宋体" w:cs="宋体"/>
          <w:color w:val="191919"/>
          <w:kern w:val="0"/>
          <w:sz w:val="21"/>
          <w:szCs w:val="21"/>
          <w:shd w:val="clear" w:color="auto" w:fill="FFFFFF"/>
        </w:rPr>
      </w:pPr>
      <w:r>
        <w:rPr>
          <w:rFonts w:hint="eastAsia" w:ascii="宋体" w:hAnsi="宋体" w:cs="宋体"/>
          <w:color w:val="191919"/>
          <w:kern w:val="0"/>
          <w:sz w:val="21"/>
          <w:szCs w:val="21"/>
          <w:shd w:val="clear" w:color="auto" w:fill="FFFFFF"/>
        </w:rPr>
        <w:t>供应商须具有</w:t>
      </w:r>
      <w:r>
        <w:rPr>
          <w:rFonts w:hint="eastAsia" w:ascii="宋体" w:hAnsi="宋体" w:cs="宋体"/>
          <w:color w:val="191919"/>
          <w:kern w:val="0"/>
          <w:sz w:val="21"/>
          <w:szCs w:val="21"/>
          <w:shd w:val="clear" w:color="auto" w:fill="FFFFFF"/>
          <w:lang w:val="en-US" w:eastAsia="zh-CN"/>
        </w:rPr>
        <w:t>政治敏锐性，</w:t>
      </w:r>
      <w:r>
        <w:rPr>
          <w:rFonts w:hint="eastAsia" w:ascii="宋体" w:hAnsi="宋体" w:cs="宋体"/>
          <w:color w:val="191919"/>
          <w:kern w:val="0"/>
          <w:sz w:val="21"/>
          <w:szCs w:val="21"/>
          <w:shd w:val="clear" w:color="auto" w:fill="FFFFFF"/>
        </w:rPr>
        <w:t>良好的业绩和经验，自2019年1月1日至公告发布之日止至少承担过1例类似案例，且运行状况良好，须提供合同复印件等证明文件。</w:t>
      </w:r>
    </w:p>
    <w:p w14:paraId="67ED0D34">
      <w:pPr>
        <w:numPr>
          <w:ilvl w:val="0"/>
          <w:numId w:val="1"/>
        </w:numPr>
        <w:kinsoku w:val="0"/>
        <w:overflowPunct w:val="0"/>
        <w:autoSpaceDE w:val="0"/>
        <w:autoSpaceDN w:val="0"/>
        <w:spacing w:line="600" w:lineRule="exact"/>
        <w:ind w:left="6" w:firstLine="414"/>
        <w:jc w:val="left"/>
        <w:rPr>
          <w:rFonts w:hint="eastAsia" w:ascii="宋体" w:hAnsi="宋体" w:cs="宋体"/>
          <w:color w:val="191919"/>
          <w:kern w:val="0"/>
          <w:sz w:val="21"/>
          <w:szCs w:val="21"/>
          <w:shd w:val="clear" w:color="auto" w:fill="FFFFFF"/>
        </w:rPr>
      </w:pPr>
      <w:r>
        <w:rPr>
          <w:rFonts w:hint="eastAsia" w:ascii="宋体" w:hAnsi="宋体" w:cs="宋体"/>
          <w:color w:val="191919"/>
          <w:kern w:val="0"/>
          <w:sz w:val="21"/>
          <w:szCs w:val="21"/>
          <w:shd w:val="clear" w:color="auto" w:fill="FFFFFF"/>
        </w:rPr>
        <w:t>供应商没有处于被责令停业、响应资格被取消、财产被接管、冻结、破产状态；在最近三年内没有骗取中标和严重违约及重大项目质量、安全问题；遵守国家法律法规，在参加响应前3年内无重大事故、犯罪记录（格式见响应函）。</w:t>
      </w:r>
    </w:p>
    <w:p w14:paraId="5CE02444">
      <w:pPr>
        <w:numPr>
          <w:ilvl w:val="0"/>
          <w:numId w:val="1"/>
        </w:numPr>
        <w:kinsoku w:val="0"/>
        <w:overflowPunct w:val="0"/>
        <w:autoSpaceDE w:val="0"/>
        <w:autoSpaceDN w:val="0"/>
        <w:spacing w:line="600" w:lineRule="exact"/>
        <w:ind w:left="6" w:firstLine="414"/>
        <w:jc w:val="left"/>
        <w:rPr>
          <w:rFonts w:hint="eastAsia" w:ascii="宋体" w:hAnsi="宋体" w:cs="宋体"/>
          <w:color w:val="191919"/>
          <w:kern w:val="0"/>
          <w:sz w:val="21"/>
          <w:szCs w:val="21"/>
          <w:shd w:val="clear" w:color="auto" w:fill="FFFFFF"/>
        </w:rPr>
      </w:pPr>
      <w:r>
        <w:rPr>
          <w:rFonts w:hint="eastAsia" w:ascii="宋体" w:hAnsi="宋体" w:cs="宋体"/>
          <w:color w:val="191919"/>
          <w:kern w:val="0"/>
          <w:sz w:val="21"/>
          <w:szCs w:val="21"/>
          <w:shd w:val="clear" w:color="auto" w:fill="FFFFFF"/>
        </w:rPr>
        <w:t>不接受联合体投标</w:t>
      </w:r>
      <w:r>
        <w:rPr>
          <w:rFonts w:hint="eastAsia" w:ascii="宋体" w:hAnsi="宋体" w:cs="宋体"/>
          <w:color w:val="191919"/>
          <w:kern w:val="0"/>
          <w:sz w:val="21"/>
          <w:szCs w:val="21"/>
          <w:shd w:val="clear" w:color="auto" w:fill="FFFFFF"/>
          <w:lang w:eastAsia="zh-CN"/>
        </w:rPr>
        <w:t>。</w:t>
      </w:r>
    </w:p>
    <w:p w14:paraId="7B36C8E8">
      <w:pPr>
        <w:widowControl/>
        <w:spacing w:line="600" w:lineRule="exact"/>
        <w:jc w:val="left"/>
      </w:pPr>
      <w:r>
        <w:rPr>
          <w:rFonts w:hint="eastAsia" w:ascii="宋体" w:hAnsi="宋体" w:cs="宋体"/>
          <w:b/>
          <w:bCs/>
          <w:color w:val="191919"/>
          <w:kern w:val="0"/>
          <w:sz w:val="24"/>
          <w:shd w:val="clear" w:color="auto" w:fill="FFFFFF"/>
        </w:rPr>
        <w:t>四、询价谈判文件的获取</w:t>
      </w:r>
    </w:p>
    <w:p w14:paraId="74DC89C7">
      <w:pPr>
        <w:widowControl/>
        <w:spacing w:line="600" w:lineRule="exact"/>
        <w:ind w:firstLine="420"/>
        <w:jc w:val="left"/>
        <w:rPr>
          <w:rFonts w:ascii="宋体" w:hAnsi="宋体" w:cs="宋体"/>
          <w:color w:val="191919"/>
          <w:kern w:val="0"/>
          <w:sz w:val="21"/>
          <w:szCs w:val="21"/>
          <w:shd w:val="clear" w:color="auto" w:fill="FFFFFF"/>
        </w:rPr>
      </w:pPr>
      <w:r>
        <w:rPr>
          <w:rFonts w:hint="eastAsia" w:ascii="宋体" w:hAnsi="宋体" w:cs="宋体"/>
          <w:color w:val="191919"/>
          <w:kern w:val="0"/>
          <w:sz w:val="21"/>
          <w:szCs w:val="21"/>
          <w:shd w:val="clear" w:color="auto" w:fill="FFFFFF"/>
        </w:rPr>
        <w:t>发布及登记时间：</w:t>
      </w:r>
      <w:r>
        <w:rPr>
          <w:rFonts w:ascii="宋体" w:hAnsi="宋体" w:cs="宋体"/>
          <w:color w:val="191919"/>
          <w:kern w:val="0"/>
          <w:sz w:val="21"/>
          <w:szCs w:val="21"/>
          <w:shd w:val="clear" w:color="auto" w:fill="FFFFFF"/>
        </w:rPr>
        <w:t>202</w:t>
      </w:r>
      <w:r>
        <w:rPr>
          <w:rFonts w:hint="eastAsia" w:ascii="宋体" w:hAnsi="宋体" w:cs="宋体"/>
          <w:color w:val="191919"/>
          <w:kern w:val="0"/>
          <w:sz w:val="21"/>
          <w:szCs w:val="21"/>
          <w:shd w:val="clear" w:color="auto" w:fill="FFFFFF"/>
          <w:lang w:val="en-US" w:eastAsia="zh-CN"/>
        </w:rPr>
        <w:t>5</w:t>
      </w:r>
      <w:r>
        <w:rPr>
          <w:rFonts w:ascii="宋体" w:hAnsi="宋体" w:cs="宋体"/>
          <w:color w:val="191919"/>
          <w:kern w:val="0"/>
          <w:sz w:val="21"/>
          <w:szCs w:val="21"/>
          <w:shd w:val="clear" w:color="auto" w:fill="FFFFFF"/>
        </w:rPr>
        <w:t>年</w:t>
      </w:r>
      <w:r>
        <w:rPr>
          <w:rFonts w:hint="eastAsia" w:ascii="宋体" w:hAnsi="宋体" w:cs="宋体"/>
          <w:color w:val="191919"/>
          <w:kern w:val="0"/>
          <w:sz w:val="21"/>
          <w:szCs w:val="21"/>
          <w:shd w:val="clear" w:color="auto" w:fill="FFFFFF"/>
          <w:lang w:val="en-US" w:eastAsia="zh-CN"/>
        </w:rPr>
        <w:t>5</w:t>
      </w:r>
      <w:r>
        <w:rPr>
          <w:rFonts w:hint="eastAsia" w:ascii="宋体" w:hAnsi="宋体" w:cs="宋体"/>
          <w:color w:val="191919"/>
          <w:kern w:val="0"/>
          <w:sz w:val="21"/>
          <w:szCs w:val="21"/>
          <w:shd w:val="clear" w:color="auto" w:fill="FFFFFF"/>
        </w:rPr>
        <w:t>月</w:t>
      </w:r>
      <w:r>
        <w:rPr>
          <w:rFonts w:hint="eastAsia" w:ascii="宋体" w:hAnsi="宋体" w:cs="宋体"/>
          <w:color w:val="191919"/>
          <w:kern w:val="0"/>
          <w:sz w:val="21"/>
          <w:szCs w:val="21"/>
          <w:shd w:val="clear" w:color="auto" w:fill="FFFFFF"/>
          <w:lang w:val="en-US" w:eastAsia="zh-CN"/>
        </w:rPr>
        <w:t>13</w:t>
      </w:r>
      <w:r>
        <w:rPr>
          <w:rFonts w:ascii="宋体" w:hAnsi="宋体" w:cs="宋体"/>
          <w:color w:val="191919"/>
          <w:kern w:val="0"/>
          <w:sz w:val="21"/>
          <w:szCs w:val="21"/>
          <w:shd w:val="clear" w:color="auto" w:fill="FFFFFF"/>
        </w:rPr>
        <w:t>日至202</w:t>
      </w:r>
      <w:r>
        <w:rPr>
          <w:rFonts w:hint="eastAsia" w:ascii="宋体" w:hAnsi="宋体" w:cs="宋体"/>
          <w:color w:val="191919"/>
          <w:kern w:val="0"/>
          <w:sz w:val="21"/>
          <w:szCs w:val="21"/>
          <w:shd w:val="clear" w:color="auto" w:fill="FFFFFF"/>
          <w:lang w:val="en-US" w:eastAsia="zh-CN"/>
        </w:rPr>
        <w:t>5</w:t>
      </w:r>
      <w:r>
        <w:rPr>
          <w:rFonts w:ascii="宋体" w:hAnsi="宋体" w:cs="宋体"/>
          <w:color w:val="191919"/>
          <w:kern w:val="0"/>
          <w:sz w:val="21"/>
          <w:szCs w:val="21"/>
          <w:shd w:val="clear" w:color="auto" w:fill="FFFFFF"/>
        </w:rPr>
        <w:t>年</w:t>
      </w:r>
      <w:r>
        <w:rPr>
          <w:rFonts w:hint="eastAsia" w:ascii="宋体" w:hAnsi="宋体" w:cs="宋体"/>
          <w:color w:val="191919"/>
          <w:kern w:val="0"/>
          <w:sz w:val="21"/>
          <w:szCs w:val="21"/>
          <w:shd w:val="clear" w:color="auto" w:fill="FFFFFF"/>
          <w:lang w:val="en-US" w:eastAsia="zh-CN"/>
        </w:rPr>
        <w:t>5</w:t>
      </w:r>
      <w:r>
        <w:rPr>
          <w:rFonts w:hint="eastAsia" w:ascii="宋体" w:hAnsi="宋体" w:cs="宋体"/>
          <w:color w:val="191919"/>
          <w:kern w:val="0"/>
          <w:sz w:val="21"/>
          <w:szCs w:val="21"/>
          <w:shd w:val="clear" w:color="auto" w:fill="FFFFFF"/>
        </w:rPr>
        <w:t>月</w:t>
      </w:r>
      <w:r>
        <w:rPr>
          <w:rFonts w:hint="eastAsia" w:ascii="宋体" w:hAnsi="宋体" w:cs="宋体"/>
          <w:color w:val="191919"/>
          <w:kern w:val="0"/>
          <w:sz w:val="21"/>
          <w:szCs w:val="21"/>
          <w:shd w:val="clear" w:color="auto" w:fill="FFFFFF"/>
          <w:lang w:val="en-US" w:eastAsia="zh-CN"/>
        </w:rPr>
        <w:t>20</w:t>
      </w:r>
      <w:r>
        <w:rPr>
          <w:rFonts w:ascii="宋体" w:hAnsi="宋体" w:cs="宋体"/>
          <w:color w:val="191919"/>
          <w:kern w:val="0"/>
          <w:sz w:val="21"/>
          <w:szCs w:val="21"/>
          <w:shd w:val="clear" w:color="auto" w:fill="FFFFFF"/>
        </w:rPr>
        <w:t>日止，每日上午9：00-12：00，下午14：00-17：00（北京时间，节假日除外）。</w:t>
      </w:r>
    </w:p>
    <w:p w14:paraId="6B28AF2D">
      <w:pPr>
        <w:widowControl/>
        <w:spacing w:line="600" w:lineRule="exact"/>
        <w:ind w:firstLine="420"/>
        <w:jc w:val="left"/>
        <w:rPr>
          <w:rFonts w:ascii="宋体" w:hAnsi="宋体" w:cs="宋体"/>
          <w:color w:val="191919"/>
          <w:kern w:val="0"/>
          <w:sz w:val="21"/>
          <w:szCs w:val="21"/>
          <w:highlight w:val="none"/>
          <w:shd w:val="clear" w:color="auto" w:fill="FFFFFF"/>
        </w:rPr>
      </w:pPr>
      <w:r>
        <w:rPr>
          <w:rFonts w:hint="eastAsia" w:ascii="宋体" w:hAnsi="宋体" w:cs="宋体"/>
          <w:color w:val="191919"/>
          <w:kern w:val="0"/>
          <w:sz w:val="21"/>
          <w:szCs w:val="21"/>
          <w:shd w:val="clear" w:color="auto" w:fill="FFFFFF"/>
        </w:rPr>
        <w:t>发放方式：</w:t>
      </w:r>
      <w:r>
        <w:rPr>
          <w:rFonts w:hint="eastAsia" w:ascii="宋体" w:hAnsi="宋体" w:cs="宋体"/>
          <w:color w:val="191919"/>
          <w:kern w:val="0"/>
          <w:sz w:val="21"/>
          <w:szCs w:val="21"/>
          <w:shd w:val="clear" w:color="auto" w:fill="FFFFFF"/>
          <w:lang w:val="en-US" w:eastAsia="zh-CN"/>
        </w:rPr>
        <w:t>询价</w:t>
      </w:r>
      <w:r>
        <w:rPr>
          <w:rFonts w:hint="eastAsia" w:ascii="宋体" w:hAnsi="宋体" w:cs="宋体"/>
          <w:color w:val="191919"/>
          <w:kern w:val="0"/>
          <w:sz w:val="21"/>
          <w:szCs w:val="21"/>
          <w:shd w:val="clear" w:color="auto" w:fill="FFFFFF"/>
        </w:rPr>
        <w:t>谈判文件在报名后自行下载，请响应人将该①项目联系人姓名、联系电话（手机）、联系邮箱、以及所投项目名称（具体见下表），②营业执照扫描件，发电子邮件至采购联系人邮箱</w:t>
      </w:r>
      <w:r>
        <w:rPr>
          <w:rFonts w:hint="eastAsia" w:ascii="宋体" w:hAnsi="宋体" w:cs="宋体"/>
          <w:color w:val="191919"/>
          <w:kern w:val="0"/>
          <w:sz w:val="21"/>
          <w:szCs w:val="21"/>
          <w:highlight w:val="none"/>
          <w:shd w:val="clear" w:color="auto" w:fill="FFFFFF"/>
          <w:lang w:val="en-US" w:eastAsia="zh-CN"/>
        </w:rPr>
        <w:t>jirui</w:t>
      </w:r>
      <w:r>
        <w:rPr>
          <w:rFonts w:hint="eastAsia" w:ascii="宋体" w:hAnsi="宋体" w:cs="宋体"/>
          <w:color w:val="191919"/>
          <w:kern w:val="0"/>
          <w:sz w:val="21"/>
          <w:szCs w:val="21"/>
          <w:highlight w:val="none"/>
          <w:shd w:val="clear" w:color="auto" w:fill="FFFFFF"/>
        </w:rPr>
        <w:t>@jscnnet.com，并在邮件中注明“XX公司（全称）</w:t>
      </w:r>
      <w:r>
        <w:rPr>
          <w:rFonts w:hint="eastAsia" w:ascii="宋体" w:hAnsi="宋体" w:cs="宋体"/>
          <w:color w:val="191919"/>
          <w:kern w:val="0"/>
          <w:sz w:val="21"/>
          <w:szCs w:val="21"/>
          <w:highlight w:val="none"/>
          <w:shd w:val="clear" w:color="auto" w:fill="FFFFFF"/>
          <w:lang w:eastAsia="zh-CN"/>
        </w:rPr>
        <w:t>2025年全省“三电”设施保护宣传材料设计制作项目</w:t>
      </w:r>
      <w:r>
        <w:rPr>
          <w:rFonts w:hint="eastAsia" w:ascii="宋体" w:hAnsi="宋体" w:cs="宋体"/>
          <w:color w:val="191919"/>
          <w:kern w:val="0"/>
          <w:sz w:val="21"/>
          <w:szCs w:val="21"/>
          <w:highlight w:val="none"/>
          <w:shd w:val="clear" w:color="auto" w:fill="FFFFFF"/>
        </w:rPr>
        <w:t>采购报名”，采购人收到报名资料后将竞争性谈判文件电子版发邮件至响应人联系人邮箱；未在文件发放日内完成登记的不得参与本项目。</w:t>
      </w:r>
    </w:p>
    <w:tbl>
      <w:tblPr>
        <w:tblStyle w:val="26"/>
        <w:tblW w:w="862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565"/>
        <w:gridCol w:w="1565"/>
        <w:gridCol w:w="2096"/>
        <w:gridCol w:w="1565"/>
        <w:gridCol w:w="1830"/>
      </w:tblGrid>
      <w:tr w14:paraId="31699B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1" w:hRule="atLeast"/>
          <w:jc w:val="center"/>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222B7A">
            <w:pPr>
              <w:widowControl/>
              <w:spacing w:line="600" w:lineRule="exact"/>
              <w:jc w:val="left"/>
              <w:rPr>
                <w:rFonts w:ascii="宋体" w:hAnsi="宋体" w:cs="宋体"/>
                <w:color w:val="191919"/>
                <w:kern w:val="0"/>
                <w:sz w:val="24"/>
                <w:szCs w:val="24"/>
                <w:highlight w:val="none"/>
                <w:shd w:val="clear" w:color="auto" w:fill="FFFFFF"/>
              </w:rPr>
            </w:pPr>
            <w:r>
              <w:rPr>
                <w:rFonts w:hint="eastAsia" w:ascii="宋体" w:hAnsi="宋体" w:cs="宋体"/>
                <w:color w:val="191919"/>
                <w:kern w:val="0"/>
                <w:sz w:val="24"/>
                <w:szCs w:val="24"/>
                <w:highlight w:val="none"/>
                <w:shd w:val="clear" w:color="auto" w:fill="FFFFFF"/>
              </w:rPr>
              <w:t>响应人名称</w:t>
            </w:r>
          </w:p>
          <w:p w14:paraId="36F79E5E">
            <w:pPr>
              <w:widowControl/>
              <w:spacing w:line="600" w:lineRule="exact"/>
              <w:jc w:val="left"/>
              <w:rPr>
                <w:rFonts w:ascii="宋体" w:hAnsi="宋体" w:cs="宋体"/>
                <w:color w:val="191919"/>
                <w:kern w:val="0"/>
                <w:sz w:val="24"/>
                <w:szCs w:val="24"/>
                <w:highlight w:val="none"/>
                <w:shd w:val="clear" w:color="auto" w:fill="FFFFFF"/>
              </w:rPr>
            </w:pPr>
            <w:r>
              <w:rPr>
                <w:rFonts w:hint="eastAsia" w:ascii="宋体" w:hAnsi="宋体" w:cs="宋体"/>
                <w:color w:val="191919"/>
                <w:kern w:val="0"/>
                <w:sz w:val="24"/>
                <w:szCs w:val="24"/>
                <w:highlight w:val="none"/>
                <w:shd w:val="clear" w:color="auto" w:fill="FFFFFF"/>
              </w:rPr>
              <w:t>（全称）</w:t>
            </w:r>
          </w:p>
        </w:tc>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31F46B">
            <w:pPr>
              <w:widowControl/>
              <w:spacing w:line="600" w:lineRule="exact"/>
              <w:jc w:val="left"/>
              <w:rPr>
                <w:rFonts w:ascii="宋体" w:hAnsi="宋体" w:cs="宋体"/>
                <w:color w:val="191919"/>
                <w:kern w:val="0"/>
                <w:sz w:val="24"/>
                <w:szCs w:val="24"/>
                <w:highlight w:val="none"/>
                <w:shd w:val="clear" w:color="auto" w:fill="FFFFFF"/>
              </w:rPr>
            </w:pPr>
            <w:r>
              <w:rPr>
                <w:rFonts w:hint="eastAsia" w:ascii="宋体" w:hAnsi="宋体" w:cs="宋体"/>
                <w:color w:val="191919"/>
                <w:kern w:val="0"/>
                <w:sz w:val="24"/>
                <w:szCs w:val="24"/>
                <w:highlight w:val="none"/>
                <w:shd w:val="clear" w:color="auto" w:fill="FFFFFF"/>
              </w:rPr>
              <w:t>联系人姓名</w:t>
            </w:r>
          </w:p>
        </w:tc>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EBE1A3">
            <w:pPr>
              <w:widowControl/>
              <w:spacing w:line="600" w:lineRule="exact"/>
              <w:jc w:val="left"/>
              <w:rPr>
                <w:rFonts w:ascii="宋体" w:hAnsi="宋体" w:cs="宋体"/>
                <w:color w:val="191919"/>
                <w:kern w:val="0"/>
                <w:sz w:val="24"/>
                <w:szCs w:val="24"/>
                <w:highlight w:val="none"/>
                <w:shd w:val="clear" w:color="auto" w:fill="FFFFFF"/>
              </w:rPr>
            </w:pPr>
            <w:r>
              <w:rPr>
                <w:rFonts w:hint="eastAsia" w:ascii="宋体" w:hAnsi="宋体" w:cs="宋体"/>
                <w:color w:val="191919"/>
                <w:kern w:val="0"/>
                <w:sz w:val="24"/>
                <w:szCs w:val="24"/>
                <w:highlight w:val="none"/>
                <w:shd w:val="clear" w:color="auto" w:fill="FFFFFF"/>
              </w:rPr>
              <w:t>联系人电话手机</w:t>
            </w:r>
          </w:p>
          <w:p w14:paraId="41E36CC2">
            <w:pPr>
              <w:widowControl/>
              <w:spacing w:line="600" w:lineRule="exact"/>
              <w:ind w:firstLine="420"/>
              <w:jc w:val="left"/>
              <w:rPr>
                <w:rFonts w:ascii="宋体" w:hAnsi="宋体" w:cs="宋体"/>
                <w:color w:val="191919"/>
                <w:kern w:val="0"/>
                <w:sz w:val="24"/>
                <w:szCs w:val="24"/>
                <w:highlight w:val="none"/>
                <w:shd w:val="clear" w:color="auto" w:fill="FFFFFF"/>
              </w:rPr>
            </w:pPr>
            <w:r>
              <w:rPr>
                <w:rFonts w:hint="eastAsia" w:ascii="宋体" w:hAnsi="宋体" w:cs="宋体"/>
                <w:color w:val="191919"/>
                <w:kern w:val="0"/>
                <w:sz w:val="24"/>
                <w:szCs w:val="24"/>
                <w:highlight w:val="none"/>
                <w:shd w:val="clear" w:color="auto" w:fill="FFFFFF"/>
              </w:rPr>
              <w:t>（手机）</w:t>
            </w:r>
          </w:p>
        </w:tc>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46B4BA">
            <w:pPr>
              <w:widowControl/>
              <w:spacing w:line="600" w:lineRule="exact"/>
              <w:jc w:val="left"/>
              <w:rPr>
                <w:rFonts w:ascii="宋体" w:hAnsi="宋体" w:cs="宋体"/>
                <w:color w:val="191919"/>
                <w:kern w:val="0"/>
                <w:sz w:val="24"/>
                <w:szCs w:val="24"/>
                <w:highlight w:val="none"/>
                <w:shd w:val="clear" w:color="auto" w:fill="FFFFFF"/>
              </w:rPr>
            </w:pPr>
            <w:r>
              <w:rPr>
                <w:rFonts w:hint="eastAsia" w:ascii="宋体" w:hAnsi="宋体" w:cs="宋体"/>
                <w:color w:val="191919"/>
                <w:kern w:val="0"/>
                <w:sz w:val="24"/>
                <w:szCs w:val="24"/>
                <w:highlight w:val="none"/>
                <w:shd w:val="clear" w:color="auto" w:fill="FFFFFF"/>
              </w:rPr>
              <w:t>联系人邮箱</w:t>
            </w:r>
          </w:p>
        </w:tc>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ED48C0">
            <w:pPr>
              <w:widowControl/>
              <w:spacing w:line="600" w:lineRule="exact"/>
              <w:jc w:val="left"/>
              <w:rPr>
                <w:rFonts w:ascii="宋体" w:hAnsi="宋体" w:cs="宋体"/>
                <w:color w:val="191919"/>
                <w:kern w:val="0"/>
                <w:sz w:val="24"/>
                <w:szCs w:val="24"/>
                <w:highlight w:val="none"/>
                <w:shd w:val="clear" w:color="auto" w:fill="FFFFFF"/>
              </w:rPr>
            </w:pPr>
            <w:r>
              <w:rPr>
                <w:rFonts w:hint="eastAsia" w:ascii="宋体" w:hAnsi="宋体" w:cs="宋体"/>
                <w:color w:val="191919"/>
                <w:kern w:val="0"/>
                <w:sz w:val="24"/>
                <w:szCs w:val="24"/>
                <w:highlight w:val="none"/>
                <w:shd w:val="clear" w:color="auto" w:fill="FFFFFF"/>
              </w:rPr>
              <w:t>所投项目名称</w:t>
            </w:r>
          </w:p>
        </w:tc>
      </w:tr>
      <w:tr w14:paraId="739C36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1" w:hRule="atLeast"/>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0A7226">
            <w:pPr>
              <w:widowControl/>
              <w:spacing w:line="600" w:lineRule="exact"/>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 </w:t>
            </w:r>
          </w:p>
        </w:tc>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0663BE">
            <w:pPr>
              <w:widowControl/>
              <w:spacing w:line="600" w:lineRule="exact"/>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 </w:t>
            </w:r>
          </w:p>
        </w:tc>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E3676F">
            <w:pPr>
              <w:widowControl/>
              <w:spacing w:line="600" w:lineRule="exact"/>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 </w:t>
            </w:r>
          </w:p>
        </w:tc>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E57D42F">
            <w:pPr>
              <w:widowControl/>
              <w:spacing w:line="600" w:lineRule="exact"/>
              <w:ind w:firstLine="42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 </w:t>
            </w:r>
          </w:p>
        </w:tc>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8522B7">
            <w:pPr>
              <w:widowControl/>
              <w:spacing w:line="600" w:lineRule="exact"/>
              <w:ind w:firstLine="420"/>
              <w:jc w:val="left"/>
              <w:rPr>
                <w:rFonts w:ascii="宋体" w:hAnsi="宋体" w:cs="宋体"/>
                <w:color w:val="191919"/>
                <w:kern w:val="0"/>
                <w:sz w:val="24"/>
                <w:highlight w:val="none"/>
                <w:shd w:val="clear" w:color="auto" w:fill="FFFFFF"/>
              </w:rPr>
            </w:pPr>
          </w:p>
        </w:tc>
      </w:tr>
    </w:tbl>
    <w:p w14:paraId="3FFCB8B7">
      <w:pPr>
        <w:widowControl/>
        <w:spacing w:line="600" w:lineRule="exact"/>
        <w:ind w:firstLine="630" w:firstLineChars="300"/>
        <w:jc w:val="left"/>
        <w:rPr>
          <w:rFonts w:ascii="宋体" w:hAnsi="宋体" w:cs="宋体"/>
          <w:color w:val="191919"/>
          <w:kern w:val="0"/>
          <w:sz w:val="24"/>
          <w:highlight w:val="none"/>
          <w:shd w:val="clear" w:color="auto" w:fill="FFFFFF"/>
        </w:rPr>
      </w:pPr>
      <w:r>
        <w:rPr>
          <w:rFonts w:hint="eastAsia" w:ascii="宋体" w:hAnsi="宋体" w:cs="宋体"/>
          <w:color w:val="191919"/>
          <w:kern w:val="0"/>
          <w:sz w:val="21"/>
          <w:szCs w:val="21"/>
          <w:highlight w:val="none"/>
          <w:shd w:val="clear" w:color="auto" w:fill="FFFFFF"/>
        </w:rPr>
        <w:t>项目联系人：</w:t>
      </w:r>
      <w:r>
        <w:rPr>
          <w:rFonts w:hint="eastAsia" w:ascii="宋体" w:hAnsi="宋体" w:cs="宋体"/>
          <w:color w:val="191919"/>
          <w:kern w:val="0"/>
          <w:sz w:val="21"/>
          <w:szCs w:val="21"/>
          <w:highlight w:val="none"/>
          <w:shd w:val="clear" w:color="auto" w:fill="FFFFFF"/>
          <w:lang w:val="en-US" w:eastAsia="zh-CN"/>
        </w:rPr>
        <w:t>吉睿</w:t>
      </w:r>
      <w:r>
        <w:rPr>
          <w:rFonts w:hint="eastAsia" w:ascii="宋体" w:hAnsi="宋体" w:cs="宋体"/>
          <w:color w:val="191919"/>
          <w:kern w:val="0"/>
          <w:sz w:val="21"/>
          <w:szCs w:val="21"/>
          <w:highlight w:val="none"/>
          <w:shd w:val="clear" w:color="auto" w:fill="FFFFFF"/>
        </w:rPr>
        <w:t>（192018</w:t>
      </w:r>
      <w:r>
        <w:rPr>
          <w:rFonts w:hint="eastAsia" w:ascii="宋体" w:hAnsi="宋体" w:cs="宋体"/>
          <w:color w:val="191919"/>
          <w:kern w:val="0"/>
          <w:sz w:val="21"/>
          <w:szCs w:val="21"/>
          <w:highlight w:val="none"/>
          <w:shd w:val="clear" w:color="auto" w:fill="FFFFFF"/>
          <w:lang w:val="en-US" w:eastAsia="zh-CN"/>
        </w:rPr>
        <w:t>91776</w:t>
      </w:r>
      <w:r>
        <w:rPr>
          <w:rFonts w:hint="eastAsia" w:ascii="宋体" w:hAnsi="宋体" w:cs="宋体"/>
          <w:color w:val="191919"/>
          <w:kern w:val="0"/>
          <w:sz w:val="21"/>
          <w:szCs w:val="21"/>
          <w:highlight w:val="none"/>
          <w:shd w:val="clear" w:color="auto" w:fill="FFFFFF"/>
        </w:rPr>
        <w:t>）</w:t>
      </w:r>
    </w:p>
    <w:p w14:paraId="10A5034C">
      <w:pPr>
        <w:widowControl/>
        <w:spacing w:line="600" w:lineRule="exact"/>
        <w:jc w:val="left"/>
      </w:pPr>
      <w:r>
        <w:rPr>
          <w:rFonts w:hint="eastAsia" w:ascii="宋体" w:hAnsi="宋体" w:cs="宋体"/>
          <w:b/>
          <w:bCs/>
          <w:color w:val="191919"/>
          <w:kern w:val="0"/>
          <w:sz w:val="24"/>
          <w:shd w:val="clear" w:color="auto" w:fill="FFFFFF"/>
        </w:rPr>
        <w:t>五、响应文件的递交和谈判</w:t>
      </w:r>
    </w:p>
    <w:p w14:paraId="0A7A5A89">
      <w:pPr>
        <w:widowControl/>
        <w:spacing w:line="600" w:lineRule="exact"/>
        <w:ind w:firstLine="420"/>
        <w:jc w:val="left"/>
        <w:rPr>
          <w:sz w:val="21"/>
          <w:szCs w:val="21"/>
        </w:rPr>
      </w:pPr>
      <w:r>
        <w:rPr>
          <w:rFonts w:hint="eastAsia" w:ascii="宋体" w:hAnsi="宋体" w:cs="宋体"/>
          <w:color w:val="191919"/>
          <w:kern w:val="0"/>
          <w:sz w:val="21"/>
          <w:szCs w:val="21"/>
          <w:shd w:val="clear" w:color="auto" w:fill="FFFFFF"/>
        </w:rPr>
        <w:t>递交询价谈判响应文件截止时间：202</w:t>
      </w:r>
      <w:r>
        <w:rPr>
          <w:rFonts w:hint="eastAsia" w:ascii="宋体" w:hAnsi="宋体" w:cs="宋体"/>
          <w:color w:val="191919"/>
          <w:kern w:val="0"/>
          <w:sz w:val="21"/>
          <w:szCs w:val="21"/>
          <w:shd w:val="clear" w:color="auto" w:fill="FFFFFF"/>
          <w:lang w:val="en-US" w:eastAsia="zh-CN"/>
        </w:rPr>
        <w:t>5</w:t>
      </w:r>
      <w:r>
        <w:rPr>
          <w:rFonts w:hint="eastAsia" w:ascii="宋体" w:hAnsi="宋体" w:cs="宋体"/>
          <w:color w:val="191919"/>
          <w:kern w:val="0"/>
          <w:sz w:val="21"/>
          <w:szCs w:val="21"/>
          <w:shd w:val="clear" w:color="auto" w:fill="FFFFFF"/>
        </w:rPr>
        <w:t>年</w:t>
      </w:r>
      <w:r>
        <w:rPr>
          <w:rFonts w:hint="eastAsia" w:ascii="宋体" w:hAnsi="宋体" w:cs="宋体"/>
          <w:color w:val="191919"/>
          <w:kern w:val="0"/>
          <w:sz w:val="21"/>
          <w:szCs w:val="21"/>
          <w:shd w:val="clear" w:color="auto" w:fill="FFFFFF"/>
          <w:lang w:val="en-US" w:eastAsia="zh-CN"/>
        </w:rPr>
        <w:t>5</w:t>
      </w:r>
      <w:r>
        <w:rPr>
          <w:rFonts w:hint="eastAsia" w:ascii="宋体" w:hAnsi="宋体" w:cs="宋体"/>
          <w:color w:val="191919"/>
          <w:kern w:val="0"/>
          <w:sz w:val="21"/>
          <w:szCs w:val="21"/>
          <w:shd w:val="clear" w:color="auto" w:fill="FFFFFF"/>
        </w:rPr>
        <w:t>月</w:t>
      </w:r>
      <w:r>
        <w:rPr>
          <w:rFonts w:hint="eastAsia" w:ascii="宋体" w:hAnsi="宋体" w:cs="宋体"/>
          <w:color w:val="191919"/>
          <w:kern w:val="0"/>
          <w:sz w:val="21"/>
          <w:szCs w:val="21"/>
          <w:shd w:val="clear" w:color="auto" w:fill="FFFFFF"/>
          <w:lang w:val="en-US" w:eastAsia="zh-CN"/>
        </w:rPr>
        <w:t>23</w:t>
      </w:r>
      <w:r>
        <w:rPr>
          <w:rFonts w:hint="eastAsia" w:ascii="宋体" w:hAnsi="宋体" w:cs="宋体"/>
          <w:color w:val="191919"/>
          <w:kern w:val="0"/>
          <w:sz w:val="21"/>
          <w:szCs w:val="21"/>
          <w:shd w:val="clear" w:color="auto" w:fill="FFFFFF"/>
        </w:rPr>
        <w:t>日下午14:30，逾期收到或不按照询价谈判文件要求密封的响应文件恕不接受。</w:t>
      </w:r>
    </w:p>
    <w:p w14:paraId="11BC3A5D">
      <w:pPr>
        <w:widowControl/>
        <w:spacing w:line="600" w:lineRule="exact"/>
        <w:ind w:firstLine="420" w:firstLineChars="200"/>
        <w:jc w:val="left"/>
        <w:rPr>
          <w:rFonts w:ascii="宋体" w:hAnsi="宋体" w:cs="宋体"/>
          <w:color w:val="191919"/>
          <w:kern w:val="0"/>
          <w:sz w:val="21"/>
          <w:szCs w:val="21"/>
          <w:shd w:val="clear" w:color="auto" w:fill="FFFFFF"/>
        </w:rPr>
      </w:pPr>
      <w:r>
        <w:rPr>
          <w:rFonts w:hint="eastAsia" w:ascii="宋体" w:hAnsi="宋体" w:cs="宋体"/>
          <w:color w:val="191919"/>
          <w:kern w:val="0"/>
          <w:sz w:val="21"/>
          <w:szCs w:val="21"/>
          <w:shd w:val="clear" w:color="auto" w:fill="FFFFFF"/>
        </w:rPr>
        <w:t>递交询价谈判响应文件地点：南京市玄武区运粮河西路101号2号楼</w:t>
      </w:r>
      <w:r>
        <w:rPr>
          <w:rFonts w:hint="eastAsia" w:ascii="宋体" w:hAnsi="宋体" w:cs="宋体"/>
          <w:color w:val="191919"/>
          <w:kern w:val="0"/>
          <w:sz w:val="21"/>
          <w:szCs w:val="21"/>
          <w:shd w:val="clear" w:color="auto" w:fill="FFFFFF"/>
          <w:lang w:val="en-US" w:eastAsia="zh-CN"/>
        </w:rPr>
        <w:t>2</w:t>
      </w:r>
      <w:r>
        <w:rPr>
          <w:rFonts w:hint="eastAsia" w:ascii="宋体" w:hAnsi="宋体" w:cs="宋体"/>
          <w:color w:val="191919"/>
          <w:kern w:val="0"/>
          <w:sz w:val="21"/>
          <w:szCs w:val="21"/>
          <w:shd w:val="clear" w:color="auto" w:fill="FFFFFF"/>
        </w:rPr>
        <w:t>楼会议室。</w:t>
      </w:r>
    </w:p>
    <w:p w14:paraId="7EBADA4C">
      <w:pPr>
        <w:widowControl/>
        <w:spacing w:line="600" w:lineRule="exact"/>
        <w:ind w:firstLine="420" w:firstLineChars="200"/>
        <w:jc w:val="left"/>
        <w:rPr>
          <w:sz w:val="21"/>
          <w:szCs w:val="21"/>
        </w:rPr>
      </w:pPr>
      <w:r>
        <w:rPr>
          <w:rFonts w:hint="eastAsia" w:ascii="宋体" w:hAnsi="宋体" w:cs="宋体"/>
          <w:color w:val="191919"/>
          <w:kern w:val="0"/>
          <w:sz w:val="21"/>
          <w:szCs w:val="21"/>
          <w:shd w:val="clear" w:color="auto" w:fill="FFFFFF"/>
        </w:rPr>
        <w:t>询价谈判响应文件接收人：</w:t>
      </w:r>
      <w:r>
        <w:rPr>
          <w:rFonts w:hint="eastAsia" w:ascii="宋体" w:hAnsi="宋体" w:cs="宋体"/>
          <w:color w:val="191919"/>
          <w:kern w:val="0"/>
          <w:sz w:val="21"/>
          <w:szCs w:val="21"/>
          <w:highlight w:val="none"/>
          <w:shd w:val="clear" w:color="auto" w:fill="FFFFFF"/>
          <w:lang w:val="en-US" w:eastAsia="zh-CN"/>
        </w:rPr>
        <w:t>吉睿</w:t>
      </w:r>
      <w:r>
        <w:rPr>
          <w:rFonts w:hint="eastAsia" w:ascii="宋体" w:hAnsi="宋体" w:cs="宋体"/>
          <w:color w:val="191919"/>
          <w:kern w:val="0"/>
          <w:sz w:val="21"/>
          <w:szCs w:val="21"/>
          <w:highlight w:val="none"/>
          <w:shd w:val="clear" w:color="auto" w:fill="FFFFFF"/>
        </w:rPr>
        <w:t>，电</w:t>
      </w:r>
      <w:r>
        <w:rPr>
          <w:rFonts w:hint="eastAsia" w:ascii="宋体" w:hAnsi="宋体" w:cs="宋体"/>
          <w:color w:val="191919"/>
          <w:kern w:val="0"/>
          <w:sz w:val="21"/>
          <w:szCs w:val="21"/>
          <w:highlight w:val="none"/>
        </w:rPr>
        <w:t>话：192018</w:t>
      </w:r>
      <w:r>
        <w:rPr>
          <w:rFonts w:hint="eastAsia" w:ascii="宋体" w:hAnsi="宋体" w:cs="宋体"/>
          <w:color w:val="191919"/>
          <w:kern w:val="0"/>
          <w:sz w:val="21"/>
          <w:szCs w:val="21"/>
          <w:highlight w:val="none"/>
          <w:lang w:val="en-US" w:eastAsia="zh-CN"/>
        </w:rPr>
        <w:t>91776</w:t>
      </w:r>
      <w:r>
        <w:rPr>
          <w:rFonts w:ascii="宋体" w:hAnsi="宋体" w:cs="宋体"/>
          <w:color w:val="191919"/>
          <w:kern w:val="0"/>
          <w:sz w:val="21"/>
          <w:szCs w:val="21"/>
          <w:highlight w:val="none"/>
        </w:rPr>
        <w:t>。</w:t>
      </w:r>
    </w:p>
    <w:p w14:paraId="0432CDF0">
      <w:pPr>
        <w:widowControl/>
        <w:spacing w:line="600" w:lineRule="exact"/>
        <w:ind w:firstLine="420" w:firstLineChars="200"/>
        <w:jc w:val="left"/>
        <w:rPr>
          <w:sz w:val="21"/>
          <w:szCs w:val="21"/>
        </w:rPr>
      </w:pPr>
      <w:r>
        <w:rPr>
          <w:rFonts w:hint="eastAsia" w:ascii="宋体" w:hAnsi="宋体" w:cs="宋体"/>
          <w:color w:val="191919"/>
          <w:kern w:val="0"/>
          <w:sz w:val="21"/>
          <w:szCs w:val="21"/>
          <w:shd w:val="clear" w:color="auto" w:fill="FFFFFF"/>
        </w:rPr>
        <w:t>询价谈判时间：</w:t>
      </w:r>
      <w:r>
        <w:rPr>
          <w:rFonts w:ascii="宋体" w:hAnsi="宋体" w:cs="宋体"/>
          <w:color w:val="191919"/>
          <w:kern w:val="0"/>
          <w:sz w:val="21"/>
          <w:szCs w:val="21"/>
        </w:rPr>
        <w:t>202</w:t>
      </w:r>
      <w:r>
        <w:rPr>
          <w:rFonts w:hint="eastAsia" w:ascii="宋体" w:hAnsi="宋体" w:cs="宋体"/>
          <w:color w:val="191919"/>
          <w:kern w:val="0"/>
          <w:sz w:val="21"/>
          <w:szCs w:val="21"/>
          <w:lang w:val="en-US" w:eastAsia="zh-CN"/>
        </w:rPr>
        <w:t>5</w:t>
      </w:r>
      <w:r>
        <w:rPr>
          <w:rFonts w:hint="eastAsia" w:ascii="宋体" w:hAnsi="宋体" w:cs="宋体"/>
          <w:color w:val="191919"/>
          <w:kern w:val="0"/>
          <w:sz w:val="21"/>
          <w:szCs w:val="21"/>
        </w:rPr>
        <w:t>年</w:t>
      </w:r>
      <w:r>
        <w:rPr>
          <w:rFonts w:hint="eastAsia" w:ascii="宋体" w:hAnsi="宋体" w:cs="宋体"/>
          <w:color w:val="191919"/>
          <w:kern w:val="0"/>
          <w:sz w:val="21"/>
          <w:szCs w:val="21"/>
          <w:lang w:val="en-US" w:eastAsia="zh-CN"/>
        </w:rPr>
        <w:t>5</w:t>
      </w:r>
      <w:r>
        <w:rPr>
          <w:rFonts w:hint="eastAsia" w:ascii="宋体" w:hAnsi="宋体" w:cs="宋体"/>
          <w:color w:val="191919"/>
          <w:kern w:val="0"/>
          <w:sz w:val="21"/>
          <w:szCs w:val="21"/>
        </w:rPr>
        <w:t>月</w:t>
      </w:r>
      <w:r>
        <w:rPr>
          <w:rFonts w:hint="eastAsia" w:ascii="宋体" w:hAnsi="宋体" w:cs="宋体"/>
          <w:color w:val="191919"/>
          <w:kern w:val="0"/>
          <w:sz w:val="21"/>
          <w:szCs w:val="21"/>
          <w:lang w:val="en-US" w:eastAsia="zh-CN"/>
        </w:rPr>
        <w:t>23</w:t>
      </w:r>
      <w:r>
        <w:rPr>
          <w:rFonts w:hint="eastAsia" w:ascii="宋体" w:hAnsi="宋体" w:cs="宋体"/>
          <w:color w:val="191919"/>
          <w:kern w:val="0"/>
          <w:sz w:val="21"/>
          <w:szCs w:val="21"/>
        </w:rPr>
        <w:t>日下午</w:t>
      </w:r>
      <w:r>
        <w:rPr>
          <w:rFonts w:ascii="宋体" w:hAnsi="宋体" w:cs="宋体"/>
          <w:color w:val="191919"/>
          <w:kern w:val="0"/>
          <w:sz w:val="21"/>
          <w:szCs w:val="21"/>
        </w:rPr>
        <w:t>14</w:t>
      </w:r>
      <w:r>
        <w:rPr>
          <w:rFonts w:hint="eastAsia" w:ascii="宋体" w:hAnsi="宋体" w:cs="宋体"/>
          <w:color w:val="191919"/>
          <w:kern w:val="0"/>
          <w:sz w:val="21"/>
          <w:szCs w:val="21"/>
        </w:rPr>
        <w:t>点</w:t>
      </w:r>
      <w:r>
        <w:rPr>
          <w:rFonts w:ascii="宋体" w:hAnsi="宋体" w:cs="宋体"/>
          <w:color w:val="191919"/>
          <w:kern w:val="0"/>
          <w:sz w:val="21"/>
          <w:szCs w:val="21"/>
        </w:rPr>
        <w:t>30</w:t>
      </w:r>
      <w:r>
        <w:rPr>
          <w:rFonts w:hint="eastAsia" w:ascii="宋体" w:hAnsi="宋体" w:cs="宋体"/>
          <w:color w:val="191919"/>
          <w:kern w:val="0"/>
          <w:sz w:val="21"/>
          <w:szCs w:val="21"/>
        </w:rPr>
        <w:t>分</w:t>
      </w:r>
      <w:r>
        <w:rPr>
          <w:rFonts w:hint="eastAsia" w:ascii="宋体" w:hAnsi="宋体" w:cs="宋体"/>
          <w:color w:val="191919"/>
          <w:kern w:val="0"/>
          <w:sz w:val="21"/>
          <w:szCs w:val="21"/>
          <w:shd w:val="clear" w:color="auto" w:fill="FFFFFF"/>
        </w:rPr>
        <w:t>。</w:t>
      </w:r>
    </w:p>
    <w:p w14:paraId="5C2F6AAB">
      <w:pPr>
        <w:widowControl/>
        <w:spacing w:line="600" w:lineRule="exact"/>
        <w:ind w:firstLine="420" w:firstLineChars="200"/>
        <w:jc w:val="left"/>
        <w:rPr>
          <w:sz w:val="21"/>
          <w:szCs w:val="21"/>
        </w:rPr>
      </w:pPr>
      <w:r>
        <w:rPr>
          <w:rFonts w:hint="eastAsia" w:ascii="宋体" w:hAnsi="宋体" w:cs="宋体"/>
          <w:color w:val="191919"/>
          <w:kern w:val="0"/>
          <w:sz w:val="21"/>
          <w:szCs w:val="21"/>
          <w:shd w:val="clear" w:color="auto" w:fill="FFFFFF"/>
        </w:rPr>
        <w:t>询价谈判地点：南京市玄武区运粮河西</w:t>
      </w:r>
      <w:r>
        <w:rPr>
          <w:rFonts w:hint="eastAsia" w:ascii="宋体" w:hAnsi="宋体" w:cs="宋体"/>
          <w:color w:val="191919"/>
          <w:kern w:val="0"/>
          <w:sz w:val="21"/>
          <w:szCs w:val="21"/>
        </w:rPr>
        <w:t>路</w:t>
      </w:r>
      <w:r>
        <w:rPr>
          <w:rFonts w:ascii="宋体" w:hAnsi="宋体" w:cs="宋体"/>
          <w:color w:val="191919"/>
          <w:kern w:val="0"/>
          <w:sz w:val="21"/>
          <w:szCs w:val="21"/>
        </w:rPr>
        <w:t>101</w:t>
      </w:r>
      <w:r>
        <w:rPr>
          <w:rFonts w:hint="eastAsia" w:ascii="宋体" w:hAnsi="宋体" w:cs="宋体"/>
          <w:color w:val="191919"/>
          <w:kern w:val="0"/>
          <w:sz w:val="21"/>
          <w:szCs w:val="21"/>
        </w:rPr>
        <w:t>号2号楼</w:t>
      </w:r>
      <w:r>
        <w:rPr>
          <w:rFonts w:hint="eastAsia" w:ascii="宋体" w:hAnsi="宋体" w:cs="宋体"/>
          <w:color w:val="191919"/>
          <w:kern w:val="0"/>
          <w:sz w:val="21"/>
          <w:szCs w:val="21"/>
          <w:lang w:val="en-US" w:eastAsia="zh-CN"/>
        </w:rPr>
        <w:t>2</w:t>
      </w:r>
      <w:r>
        <w:rPr>
          <w:rFonts w:hint="eastAsia" w:ascii="宋体" w:hAnsi="宋体" w:cs="宋体"/>
          <w:color w:val="191919"/>
          <w:kern w:val="0"/>
          <w:sz w:val="21"/>
          <w:szCs w:val="21"/>
        </w:rPr>
        <w:t>楼会议室。</w:t>
      </w:r>
    </w:p>
    <w:p w14:paraId="7D78AF37">
      <w:pPr>
        <w:widowControl/>
        <w:spacing w:line="600" w:lineRule="exact"/>
        <w:jc w:val="left"/>
      </w:pPr>
      <w:r>
        <w:rPr>
          <w:rFonts w:hint="eastAsia" w:ascii="宋体" w:hAnsi="宋体" w:cs="宋体"/>
          <w:b/>
          <w:bCs/>
          <w:color w:val="191919"/>
          <w:kern w:val="0"/>
          <w:sz w:val="24"/>
          <w:shd w:val="clear" w:color="auto" w:fill="FFFFFF"/>
        </w:rPr>
        <w:t>六、发布公告的媒介</w:t>
      </w:r>
    </w:p>
    <w:p w14:paraId="173AC0EF">
      <w:pPr>
        <w:widowControl/>
        <w:spacing w:line="600" w:lineRule="exact"/>
        <w:ind w:firstLine="420" w:firstLineChars="200"/>
        <w:jc w:val="left"/>
      </w:pPr>
      <w:r>
        <w:rPr>
          <w:rFonts w:hint="eastAsia" w:ascii="宋体" w:hAnsi="宋体" w:cs="宋体"/>
          <w:color w:val="191919"/>
          <w:kern w:val="0"/>
          <w:sz w:val="21"/>
          <w:szCs w:val="21"/>
          <w:shd w:val="clear" w:color="auto" w:fill="FFFFFF"/>
        </w:rPr>
        <w:t>本次采购事宜相关公告将在江苏省广电有线信息网络股份有限公司官网（www.jscnnet.com）“招标采购”栏目及中国招标投标公共服务平台（http://www.cebpubservice.com/）、中国采购与招标网（https://www.chinabidding.com.cn/）上发布，其他媒介转载需注明出处。</w:t>
      </w:r>
    </w:p>
    <w:p w14:paraId="7F081578">
      <w:pPr>
        <w:spacing w:line="600" w:lineRule="exact"/>
        <w:jc w:val="left"/>
        <w:rPr>
          <w:rFonts w:ascii="宋体" w:hAnsi="宋体" w:cs="宋体"/>
          <w:b/>
          <w:kern w:val="0"/>
          <w:sz w:val="24"/>
        </w:rPr>
      </w:pPr>
      <w:r>
        <w:rPr>
          <w:rFonts w:hint="eastAsia" w:ascii="宋体" w:hAnsi="宋体" w:cs="宋体"/>
          <w:b/>
          <w:kern w:val="0"/>
          <w:sz w:val="24"/>
        </w:rPr>
        <w:t>七、其他说明事项</w:t>
      </w:r>
    </w:p>
    <w:p w14:paraId="3AD03F5F">
      <w:pPr>
        <w:spacing w:line="600" w:lineRule="exact"/>
        <w:ind w:firstLine="420" w:firstLineChars="200"/>
        <w:jc w:val="left"/>
        <w:rPr>
          <w:rFonts w:ascii="宋体" w:cs="宋体"/>
          <w:bCs/>
          <w:sz w:val="21"/>
          <w:szCs w:val="21"/>
        </w:rPr>
      </w:pPr>
      <w:r>
        <w:rPr>
          <w:rFonts w:hint="eastAsia" w:ascii="宋体" w:cs="宋体"/>
          <w:bCs/>
          <w:sz w:val="21"/>
          <w:szCs w:val="21"/>
        </w:rPr>
        <w:t>有关本次</w:t>
      </w:r>
      <w:r>
        <w:rPr>
          <w:rFonts w:hint="eastAsia" w:ascii="宋体" w:hAnsi="宋体" w:cs="宋体"/>
          <w:color w:val="191919"/>
          <w:kern w:val="0"/>
          <w:sz w:val="21"/>
          <w:szCs w:val="21"/>
          <w:shd w:val="clear" w:color="auto" w:fill="FFFFFF"/>
        </w:rPr>
        <w:t>询价</w:t>
      </w:r>
      <w:r>
        <w:rPr>
          <w:rFonts w:hint="eastAsia" w:ascii="宋体" w:cs="宋体"/>
          <w:bCs/>
          <w:sz w:val="21"/>
          <w:szCs w:val="21"/>
        </w:rPr>
        <w:t>谈判的事项若存在变动或修改，敬请及时关注网上发布的信息更正公告</w:t>
      </w:r>
      <w:bookmarkStart w:id="5" w:name="bookmark1"/>
      <w:bookmarkEnd w:id="5"/>
      <w:r>
        <w:rPr>
          <w:rFonts w:hint="eastAsia" w:ascii="宋体" w:cs="宋体"/>
          <w:bCs/>
          <w:sz w:val="21"/>
          <w:szCs w:val="21"/>
        </w:rPr>
        <w:t>。</w:t>
      </w:r>
    </w:p>
    <w:p w14:paraId="540EAD8E">
      <w:pPr>
        <w:spacing w:line="600" w:lineRule="exact"/>
        <w:ind w:firstLine="420" w:firstLineChars="200"/>
        <w:jc w:val="left"/>
        <w:rPr>
          <w:rFonts w:ascii="宋体" w:cs="宋体"/>
          <w:bCs/>
          <w:sz w:val="21"/>
          <w:szCs w:val="21"/>
        </w:rPr>
      </w:pPr>
    </w:p>
    <w:p w14:paraId="4FBD2D61">
      <w:pPr>
        <w:spacing w:line="600" w:lineRule="exact"/>
      </w:pPr>
    </w:p>
    <w:p w14:paraId="592BE1E9">
      <w:pPr>
        <w:widowControl/>
        <w:jc w:val="left"/>
        <w:rPr>
          <w:rFonts w:ascii="仿宋" w:hAnsi="仿宋" w:eastAsia="仿宋" w:cs="仿宋"/>
          <w:b/>
          <w:sz w:val="36"/>
        </w:rPr>
      </w:pPr>
      <w:r>
        <w:rPr>
          <w:rFonts w:ascii="仿宋" w:hAnsi="仿宋" w:eastAsia="仿宋" w:cs="仿宋"/>
          <w:b/>
          <w:sz w:val="36"/>
        </w:rPr>
        <w:br w:type="page"/>
      </w:r>
    </w:p>
    <w:p w14:paraId="4AE72B2B">
      <w:pPr>
        <w:adjustRightInd w:val="0"/>
        <w:snapToGrid w:val="0"/>
        <w:spacing w:line="360" w:lineRule="auto"/>
        <w:ind w:firstLine="200"/>
        <w:jc w:val="center"/>
        <w:outlineLvl w:val="0"/>
        <w:rPr>
          <w:rFonts w:ascii="仿宋" w:hAnsi="仿宋" w:eastAsia="仿宋" w:cs="仿宋"/>
          <w:b/>
          <w:sz w:val="36"/>
        </w:rPr>
      </w:pPr>
      <w:bookmarkStart w:id="6" w:name="_Toc499320971"/>
      <w:bookmarkStart w:id="7" w:name="_Toc184635071"/>
      <w:r>
        <w:rPr>
          <w:rFonts w:hint="eastAsia" w:ascii="仿宋" w:hAnsi="仿宋" w:eastAsia="仿宋" w:cs="仿宋"/>
          <w:b/>
          <w:sz w:val="36"/>
        </w:rPr>
        <w:t>第二章 询价须知</w:t>
      </w:r>
    </w:p>
    <w:p w14:paraId="0C828EB0">
      <w:pPr>
        <w:pStyle w:val="10"/>
        <w:jc w:val="left"/>
        <w:rPr>
          <w:rFonts w:ascii="宋体" w:hAnsi="宋体" w:cs="宋体"/>
        </w:rPr>
      </w:pPr>
    </w:p>
    <w:p w14:paraId="2053EEFA">
      <w:pPr>
        <w:autoSpaceDE w:val="0"/>
        <w:autoSpaceDN w:val="0"/>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一、总则</w:t>
      </w:r>
    </w:p>
    <w:p w14:paraId="4705A870">
      <w:pPr>
        <w:autoSpaceDE w:val="0"/>
        <w:autoSpaceDN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1.参照法律</w:t>
      </w:r>
    </w:p>
    <w:p w14:paraId="2C517E97">
      <w:pPr>
        <w:autoSpaceDE w:val="0"/>
        <w:autoSpaceDN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1.1 国家有关法律、规章和规定等。</w:t>
      </w:r>
    </w:p>
    <w:p w14:paraId="646D6AD8">
      <w:pPr>
        <w:autoSpaceDE w:val="0"/>
        <w:autoSpaceDN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2.定义</w:t>
      </w:r>
    </w:p>
    <w:p w14:paraId="5A721BA8">
      <w:pPr>
        <w:autoSpaceDE w:val="0"/>
        <w:autoSpaceDN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 “供应商”是指参加询价竞争，并符合采购文件规定资格条件的法人、其他组织或者自然人。</w:t>
      </w:r>
    </w:p>
    <w:p w14:paraId="0331FA5E">
      <w:pPr>
        <w:autoSpaceDE w:val="0"/>
        <w:autoSpaceDN w:val="0"/>
        <w:spacing w:line="360" w:lineRule="auto"/>
        <w:ind w:firstLine="420" w:firstLineChars="200"/>
        <w:jc w:val="left"/>
        <w:rPr>
          <w:rFonts w:ascii="宋体" w:hAnsi="宋体" w:cs="宋体"/>
          <w:b/>
          <w:color w:val="000000"/>
          <w:szCs w:val="21"/>
        </w:rPr>
      </w:pPr>
      <w:r>
        <w:rPr>
          <w:rFonts w:hint="eastAsia" w:ascii="宋体" w:hAnsi="宋体" w:cs="宋体"/>
          <w:color w:val="000000"/>
          <w:szCs w:val="21"/>
        </w:rPr>
        <w:t>2.2 “</w:t>
      </w:r>
      <w:r>
        <w:rPr>
          <w:rFonts w:hint="eastAsia" w:ascii="宋体" w:hAnsi="宋体" w:cs="宋体"/>
          <w:szCs w:val="21"/>
        </w:rPr>
        <w:t>货物</w:t>
      </w:r>
      <w:r>
        <w:rPr>
          <w:rFonts w:hint="eastAsia" w:ascii="宋体" w:hAnsi="宋体" w:cs="宋体"/>
          <w:color w:val="000000"/>
          <w:szCs w:val="21"/>
        </w:rPr>
        <w:t>”是指本采购文件中所述产品及相关服务。</w:t>
      </w:r>
    </w:p>
    <w:p w14:paraId="0C49C0E6">
      <w:pPr>
        <w:spacing w:line="360" w:lineRule="auto"/>
        <w:ind w:firstLine="420" w:firstLineChars="200"/>
        <w:jc w:val="left"/>
        <w:rPr>
          <w:rFonts w:ascii="宋体" w:hAnsi="宋体" w:cs="宋体"/>
          <w:bCs/>
          <w:szCs w:val="21"/>
        </w:rPr>
      </w:pPr>
      <w:r>
        <w:rPr>
          <w:rFonts w:hint="eastAsia" w:ascii="宋体" w:hAnsi="宋体" w:cs="宋体"/>
          <w:color w:val="000000"/>
          <w:szCs w:val="21"/>
        </w:rPr>
        <w:t>2.3 “用户或使用单位”是指使用货物的单位。</w:t>
      </w:r>
    </w:p>
    <w:p w14:paraId="5FF05BBC">
      <w:pPr>
        <w:autoSpaceDE w:val="0"/>
        <w:autoSpaceDN w:val="0"/>
        <w:spacing w:line="360" w:lineRule="auto"/>
        <w:ind w:firstLine="422" w:firstLineChars="200"/>
        <w:jc w:val="left"/>
        <w:rPr>
          <w:rFonts w:ascii="宋体" w:hAnsi="宋体" w:cs="宋体"/>
          <w:b/>
          <w:bCs/>
          <w:szCs w:val="21"/>
        </w:rPr>
      </w:pPr>
      <w:r>
        <w:rPr>
          <w:rFonts w:hint="eastAsia" w:ascii="宋体" w:hAnsi="宋体" w:cs="宋体"/>
          <w:b/>
          <w:szCs w:val="21"/>
        </w:rPr>
        <w:t>3.询价</w:t>
      </w:r>
      <w:r>
        <w:rPr>
          <w:rFonts w:hint="eastAsia" w:ascii="宋体" w:hAnsi="宋体" w:cs="宋体"/>
          <w:b/>
          <w:bCs/>
          <w:szCs w:val="21"/>
        </w:rPr>
        <w:t>费用</w:t>
      </w:r>
    </w:p>
    <w:p w14:paraId="228C93AC">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3.1 供应商应承担所有与准备和参加询价有关的费用，无论采购结果如何，采购人和采购人在任何情况下均无义务和责任承担这些费用。</w:t>
      </w:r>
    </w:p>
    <w:p w14:paraId="3786D52D">
      <w:pPr>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二</w:t>
      </w:r>
      <w:r>
        <w:rPr>
          <w:rFonts w:hint="eastAsia" w:ascii="宋体" w:hAnsi="宋体" w:cs="宋体"/>
          <w:b/>
          <w:color w:val="000000"/>
          <w:szCs w:val="21"/>
          <w:lang w:val="zh-CN"/>
        </w:rPr>
        <w:t>、</w:t>
      </w:r>
      <w:r>
        <w:rPr>
          <w:rFonts w:hint="eastAsia" w:ascii="宋体" w:hAnsi="宋体" w:cs="宋体"/>
          <w:b/>
          <w:color w:val="000000"/>
          <w:szCs w:val="21"/>
        </w:rPr>
        <w:t>响应文件编制与提交</w:t>
      </w:r>
    </w:p>
    <w:p w14:paraId="47E1B98F">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4.</w:t>
      </w:r>
      <w:r>
        <w:rPr>
          <w:rFonts w:hint="eastAsia" w:ascii="宋体" w:hAnsi="宋体" w:cs="宋体"/>
          <w:szCs w:val="21"/>
        </w:rPr>
        <w:t>供应商应当按照采购文件的要求编制响应文件，并对其提交的响应文件真实性、合法性承担法律责任。未特别指明的，所有技术资料、认证、证明等均以提交的有效的证明文件复印件为依据。</w:t>
      </w:r>
    </w:p>
    <w:p w14:paraId="20E8EB71">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5.响应文件的语言、计量单位、货币和编制</w:t>
      </w:r>
    </w:p>
    <w:p w14:paraId="1BFF3A07">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5.1 提交的响应文件、技术文件和资料，以及供应商与采购人就有关询价的所有来往函电均应使用中文。响应文件中若有英文或其他语言文字的资料，应提供相应的中文翻译资料。对不同文本响应文件的解释发生异议的，以中文文本为准。</w:t>
      </w:r>
    </w:p>
    <w:p w14:paraId="1B9E8BF8">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5.2 供应商所使用的计量单位应为国家法定计量单位。</w:t>
      </w:r>
    </w:p>
    <w:p w14:paraId="59A1BFA8">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5.3 供应商应用人民币报价。</w:t>
      </w:r>
    </w:p>
    <w:p w14:paraId="4630D87D">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5.4 响应文件应字迹清楚、内容齐全、不得涂改。如有修改，修改处须有供应商公章或法定代表人或其授权代表签字。</w:t>
      </w:r>
    </w:p>
    <w:p w14:paraId="2C143B9E">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5.5 响应文件应按照采购文件规定的顺序，统一用A4规格幅面双面打印、装订成册并编制目录，由于编排混乱导致响应文件被误读或查找不到，责任由供应商承担。</w:t>
      </w:r>
    </w:p>
    <w:p w14:paraId="109D0461">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响应文件一式3份（1份正本、1份副本），电子版本1份（电子版文件内容必须可搜索）。</w:t>
      </w:r>
    </w:p>
    <w:p w14:paraId="7F2A55D3">
      <w:pPr>
        <w:autoSpaceDE w:val="0"/>
        <w:autoSpaceDN w:val="0"/>
        <w:spacing w:line="360" w:lineRule="auto"/>
        <w:ind w:firstLine="422" w:firstLineChars="200"/>
        <w:jc w:val="left"/>
        <w:rPr>
          <w:rFonts w:ascii="宋体" w:hAnsi="宋体" w:cs="宋体"/>
          <w:szCs w:val="21"/>
        </w:rPr>
      </w:pPr>
      <w:r>
        <w:rPr>
          <w:rFonts w:hint="eastAsia" w:ascii="宋体" w:hAnsi="宋体" w:cs="宋体"/>
          <w:b/>
          <w:bCs/>
          <w:szCs w:val="21"/>
        </w:rPr>
        <w:t>响应文件采用软面胶装，并编制目录及逐页编码。特别地，供应商须对第三章《评审办法》中的评分要求逐项说明在响应文件中装订页码，并将该页装订在响应文件的首页。</w:t>
      </w:r>
    </w:p>
    <w:p w14:paraId="2EFE27BC">
      <w:pPr>
        <w:spacing w:line="360" w:lineRule="auto"/>
        <w:ind w:firstLine="420" w:firstLineChars="200"/>
        <w:jc w:val="left"/>
        <w:rPr>
          <w:rFonts w:ascii="宋体" w:hAnsi="宋体" w:cs="宋体"/>
          <w:szCs w:val="21"/>
        </w:rPr>
      </w:pPr>
      <w:r>
        <w:rPr>
          <w:rFonts w:hint="eastAsia" w:ascii="宋体" w:hAnsi="宋体" w:cs="宋体"/>
          <w:szCs w:val="21"/>
        </w:rPr>
        <w:t>5.6 响应文件应逐页编码，不得跳页（包括但不限于授权、证明材料、声明及产品介绍、彩页等）。</w:t>
      </w:r>
    </w:p>
    <w:p w14:paraId="4A3688C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5.7 供应商应在响应文件中写清相应的项目编号、项目名称、供应商名称、地址、电话、传真等。</w:t>
      </w:r>
    </w:p>
    <w:p w14:paraId="7B0835AD">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6.响应文件的组成</w:t>
      </w:r>
    </w:p>
    <w:p w14:paraId="3313F60A">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6.1 供应商应当根据采购文件要求编制响应文件，并根据自己的商务能力、技术水平对采购文件提出的要求和条件逐条标明是否响应。响应文件由商务部分、技术部分、价格部分，以及其他部分组成。</w:t>
      </w:r>
    </w:p>
    <w:p w14:paraId="2666CC82">
      <w:pPr>
        <w:autoSpaceDE w:val="0"/>
        <w:autoSpaceDN w:val="0"/>
        <w:spacing w:line="360" w:lineRule="auto"/>
        <w:ind w:firstLine="422" w:firstLineChars="200"/>
        <w:jc w:val="left"/>
        <w:rPr>
          <w:rFonts w:ascii="宋体" w:hAnsi="宋体" w:cs="宋体"/>
          <w:szCs w:val="21"/>
        </w:rPr>
      </w:pPr>
      <w:r>
        <w:rPr>
          <w:rFonts w:hint="eastAsia" w:ascii="宋体" w:hAnsi="宋体" w:cs="宋体"/>
          <w:b/>
          <w:bCs/>
          <w:szCs w:val="21"/>
        </w:rPr>
        <w:t>6.2</w:t>
      </w:r>
      <w:r>
        <w:rPr>
          <w:rFonts w:hint="eastAsia" w:ascii="宋体" w:hAnsi="宋体" w:cs="宋体"/>
          <w:bCs/>
          <w:szCs w:val="21"/>
        </w:rPr>
        <w:t xml:space="preserve"> </w:t>
      </w:r>
      <w:r>
        <w:rPr>
          <w:rFonts w:hint="eastAsia" w:ascii="宋体" w:hAnsi="宋体" w:cs="宋体"/>
          <w:b/>
          <w:bCs/>
          <w:szCs w:val="21"/>
        </w:rPr>
        <w:t>响应文件的商务部分。</w:t>
      </w:r>
      <w:r>
        <w:rPr>
          <w:rFonts w:hint="eastAsia" w:ascii="宋体" w:hAnsi="宋体" w:cs="宋体"/>
          <w:szCs w:val="21"/>
        </w:rPr>
        <w:t>商务部分是证明供应商有资格参加询价和成交后有能力履行合同的文件，这些文件应能满足询价采购文件的要求，包括但不限于下列文件，其中加“★”项目不得有缺失或无效：</w:t>
      </w:r>
    </w:p>
    <w:p w14:paraId="402FC664">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 询价申请及声明；</w:t>
      </w:r>
    </w:p>
    <w:p w14:paraId="26D0BC91">
      <w:pPr>
        <w:widowControl/>
        <w:spacing w:line="360" w:lineRule="auto"/>
        <w:ind w:firstLine="420" w:firstLineChars="200"/>
        <w:jc w:val="left"/>
        <w:rPr>
          <w:rFonts w:ascii="宋体" w:hAnsi="宋体" w:cs="宋体"/>
          <w:szCs w:val="21"/>
        </w:rPr>
      </w:pPr>
      <w:r>
        <w:rPr>
          <w:rFonts w:hint="eastAsia" w:ascii="宋体" w:hAnsi="宋体" w:cs="宋体"/>
          <w:szCs w:val="21"/>
        </w:rPr>
        <w:t xml:space="preserve">（2）★ 法定代表人授权委托书及委托代理人的身份证复印件； </w:t>
      </w:r>
    </w:p>
    <w:p w14:paraId="75AF6ABD">
      <w:pPr>
        <w:widowControl/>
        <w:spacing w:line="360" w:lineRule="auto"/>
        <w:ind w:firstLine="420" w:firstLineChars="200"/>
        <w:jc w:val="left"/>
        <w:rPr>
          <w:rFonts w:ascii="宋体" w:hAnsi="宋体" w:cs="宋体"/>
          <w:color w:val="000000"/>
          <w:szCs w:val="21"/>
        </w:rPr>
      </w:pPr>
      <w:r>
        <w:rPr>
          <w:rFonts w:hint="eastAsia" w:ascii="宋体" w:hAnsi="宋体" w:cs="宋体"/>
          <w:szCs w:val="21"/>
        </w:rPr>
        <w:t xml:space="preserve">（3）★ </w:t>
      </w:r>
      <w:r>
        <w:rPr>
          <w:rFonts w:hint="eastAsia" w:ascii="宋体" w:hAnsi="宋体" w:cs="宋体"/>
          <w:color w:val="000000"/>
          <w:szCs w:val="21"/>
        </w:rPr>
        <w:t>第一章询价邀请中</w:t>
      </w:r>
      <w:r>
        <w:rPr>
          <w:rFonts w:hint="eastAsia" w:ascii="宋体" w:hAnsi="宋体" w:cs="宋体"/>
          <w:szCs w:val="21"/>
        </w:rPr>
        <w:t>规定的资格证明材料</w:t>
      </w:r>
      <w:r>
        <w:rPr>
          <w:rFonts w:hint="eastAsia" w:ascii="宋体" w:hAnsi="宋体" w:cs="宋体"/>
          <w:color w:val="000000"/>
          <w:szCs w:val="21"/>
        </w:rPr>
        <w:t>；</w:t>
      </w:r>
    </w:p>
    <w:p w14:paraId="71BA9F90">
      <w:pPr>
        <w:autoSpaceDE w:val="0"/>
        <w:autoSpaceDN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w:t>
      </w:r>
      <w:r>
        <w:rPr>
          <w:rFonts w:hint="eastAsia" w:ascii="宋体" w:hAnsi="宋体" w:cs="宋体"/>
          <w:color w:val="000000"/>
          <w:szCs w:val="21"/>
        </w:rPr>
        <w:t>《商务条款偏离表》；</w:t>
      </w:r>
    </w:p>
    <w:p w14:paraId="154C58D4">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（5）</w:t>
      </w:r>
      <w:r>
        <w:rPr>
          <w:rFonts w:hint="eastAsia" w:ascii="宋体" w:hAnsi="宋体" w:cs="宋体"/>
          <w:szCs w:val="21"/>
        </w:rPr>
        <w:t xml:space="preserve">★ </w:t>
      </w:r>
      <w:r>
        <w:rPr>
          <w:rFonts w:hint="eastAsia" w:ascii="宋体" w:hAnsi="宋体" w:cs="宋体"/>
          <w:color w:val="000000"/>
          <w:szCs w:val="21"/>
        </w:rPr>
        <w:t>合同条款；</w:t>
      </w:r>
    </w:p>
    <w:p w14:paraId="4AF31593">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（6）供应商认为需要提供的其他资格证明文件和商务资料。</w:t>
      </w:r>
    </w:p>
    <w:p w14:paraId="4989066D">
      <w:pPr>
        <w:autoSpaceDE w:val="0"/>
        <w:autoSpaceDN w:val="0"/>
        <w:spacing w:line="360" w:lineRule="auto"/>
        <w:ind w:firstLine="422" w:firstLineChars="200"/>
        <w:jc w:val="left"/>
        <w:rPr>
          <w:rFonts w:ascii="宋体" w:hAnsi="宋体" w:cs="宋体"/>
          <w:szCs w:val="21"/>
        </w:rPr>
      </w:pPr>
      <w:r>
        <w:rPr>
          <w:rFonts w:hint="eastAsia" w:ascii="宋体" w:hAnsi="宋体" w:cs="宋体"/>
          <w:b/>
          <w:bCs/>
          <w:szCs w:val="21"/>
        </w:rPr>
        <w:t>6.3</w:t>
      </w:r>
      <w:r>
        <w:rPr>
          <w:rFonts w:hint="eastAsia" w:ascii="宋体" w:hAnsi="宋体" w:cs="宋体"/>
          <w:bCs/>
          <w:szCs w:val="21"/>
        </w:rPr>
        <w:t xml:space="preserve"> </w:t>
      </w:r>
      <w:r>
        <w:rPr>
          <w:rFonts w:hint="eastAsia" w:ascii="宋体" w:hAnsi="宋体" w:cs="宋体"/>
          <w:b/>
          <w:bCs/>
          <w:szCs w:val="21"/>
        </w:rPr>
        <w:t>响应文件的技术部分。</w:t>
      </w:r>
      <w:r>
        <w:rPr>
          <w:rFonts w:hint="eastAsia" w:ascii="宋体" w:hAnsi="宋体" w:cs="宋体"/>
          <w:szCs w:val="21"/>
        </w:rPr>
        <w:t>技术部分是证明供应商提供的货物/服务是合格的，并符合采购文件要求的证明文件，以及对货物/服务的详细说明，这些文件可以是文字资料、图纸和数据等。提供的货物如与采购文件要求有不符之处，应说明其差别之所在。包括但不限于下列文件，其中加“★”项目不得有缺失或无效：</w:t>
      </w:r>
    </w:p>
    <w:p w14:paraId="2B626FBA">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（1）货物/服务的详细说明；</w:t>
      </w:r>
    </w:p>
    <w:p w14:paraId="19814772">
      <w:pPr>
        <w:autoSpaceDE w:val="0"/>
        <w:autoSpaceDN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《需求偏离表》；</w:t>
      </w:r>
    </w:p>
    <w:p w14:paraId="4BAEC6ED">
      <w:pPr>
        <w:autoSpaceDE w:val="0"/>
        <w:autoSpaceDN w:val="0"/>
        <w:spacing w:line="360" w:lineRule="auto"/>
        <w:ind w:firstLine="420" w:firstLineChars="200"/>
        <w:jc w:val="left"/>
        <w:rPr>
          <w:rFonts w:ascii="宋体" w:hAnsi="宋体" w:cs="宋体"/>
          <w:szCs w:val="21"/>
        </w:rPr>
      </w:pPr>
      <w:r>
        <w:rPr>
          <w:rFonts w:hint="eastAsia" w:ascii="宋体" w:hAnsi="宋体" w:cs="宋体"/>
          <w:color w:val="000000"/>
          <w:szCs w:val="21"/>
        </w:rPr>
        <w:t>（3）</w:t>
      </w:r>
      <w:r>
        <w:rPr>
          <w:rFonts w:hint="eastAsia" w:ascii="宋体" w:hAnsi="宋体" w:cs="宋体"/>
          <w:szCs w:val="21"/>
        </w:rPr>
        <w:t>《分项报价表》；</w:t>
      </w:r>
    </w:p>
    <w:p w14:paraId="2A887024">
      <w:pPr>
        <w:autoSpaceDE w:val="0"/>
        <w:autoSpaceDN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货物安装、验收标准、技术资料；</w:t>
      </w:r>
    </w:p>
    <w:p w14:paraId="56F824AB">
      <w:pPr>
        <w:autoSpaceDE w:val="0"/>
        <w:autoSpaceDN w:val="0"/>
        <w:spacing w:line="360" w:lineRule="auto"/>
        <w:ind w:firstLine="420" w:firstLineChars="200"/>
        <w:jc w:val="left"/>
        <w:rPr>
          <w:rFonts w:ascii="宋体" w:hAnsi="宋体" w:cs="宋体"/>
          <w:szCs w:val="21"/>
        </w:rPr>
      </w:pPr>
      <w:r>
        <w:rPr>
          <w:rFonts w:hint="eastAsia" w:ascii="宋体" w:hAnsi="宋体" w:cs="宋体"/>
          <w:color w:val="000000"/>
          <w:szCs w:val="21"/>
        </w:rPr>
        <w:t>（5）</w:t>
      </w:r>
      <w:r>
        <w:rPr>
          <w:rFonts w:hint="eastAsia" w:ascii="宋体" w:hAnsi="宋体" w:cs="宋体"/>
          <w:szCs w:val="21"/>
        </w:rPr>
        <w:t>项目集成或实施/服务方案；</w:t>
      </w:r>
    </w:p>
    <w:p w14:paraId="4F52E4D6">
      <w:pPr>
        <w:widowControl/>
        <w:spacing w:line="360" w:lineRule="auto"/>
        <w:ind w:firstLine="420" w:firstLineChars="200"/>
        <w:jc w:val="left"/>
        <w:rPr>
          <w:rFonts w:ascii="宋体" w:hAnsi="宋体" w:cs="宋体"/>
          <w:szCs w:val="21"/>
        </w:rPr>
      </w:pPr>
      <w:r>
        <w:rPr>
          <w:rFonts w:hint="eastAsia" w:ascii="宋体" w:hAnsi="宋体" w:cs="宋体"/>
          <w:szCs w:val="21"/>
        </w:rPr>
        <w:t>（6）服务承诺；</w:t>
      </w:r>
    </w:p>
    <w:p w14:paraId="08D50021">
      <w:pPr>
        <w:widowControl/>
        <w:spacing w:line="360" w:lineRule="auto"/>
        <w:ind w:firstLine="420" w:firstLineChars="200"/>
        <w:jc w:val="left"/>
        <w:rPr>
          <w:rFonts w:ascii="宋体" w:hAnsi="宋体" w:cs="宋体"/>
          <w:szCs w:val="21"/>
        </w:rPr>
      </w:pPr>
      <w:r>
        <w:rPr>
          <w:rFonts w:hint="eastAsia" w:ascii="宋体" w:hAnsi="宋体" w:cs="宋体"/>
          <w:szCs w:val="21"/>
        </w:rPr>
        <w:t>（7）供应商认为需要提供的其他技术资料。</w:t>
      </w:r>
    </w:p>
    <w:p w14:paraId="513360C2">
      <w:pPr>
        <w:autoSpaceDE w:val="0"/>
        <w:autoSpaceDN w:val="0"/>
        <w:spacing w:line="360" w:lineRule="auto"/>
        <w:ind w:firstLine="422" w:firstLineChars="200"/>
        <w:jc w:val="left"/>
        <w:rPr>
          <w:rFonts w:ascii="宋体" w:hAnsi="宋体" w:cs="宋体"/>
          <w:b/>
          <w:szCs w:val="21"/>
        </w:rPr>
      </w:pPr>
      <w:r>
        <w:rPr>
          <w:rFonts w:hint="eastAsia" w:ascii="宋体" w:hAnsi="宋体" w:cs="宋体"/>
          <w:b/>
          <w:szCs w:val="21"/>
        </w:rPr>
        <w:t>6.4</w:t>
      </w:r>
      <w:r>
        <w:rPr>
          <w:rFonts w:hint="eastAsia" w:ascii="宋体" w:hAnsi="宋体" w:cs="宋体"/>
          <w:szCs w:val="21"/>
        </w:rPr>
        <w:t xml:space="preserve"> </w:t>
      </w:r>
      <w:r>
        <w:rPr>
          <w:rFonts w:hint="eastAsia" w:ascii="宋体" w:hAnsi="宋体" w:cs="宋体"/>
          <w:b/>
          <w:szCs w:val="21"/>
        </w:rPr>
        <w:t>响应文件的价格部分</w:t>
      </w:r>
    </w:p>
    <w:p w14:paraId="3AC1E12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（1）价格部分是对货物价格构成的说明，采购文件如没有特别说明的话，对每一项货物仅接受一个价格。</w:t>
      </w:r>
    </w:p>
    <w:p w14:paraId="1D1BCE98">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（2）报价应包含</w:t>
      </w:r>
      <w:r>
        <w:rPr>
          <w:rFonts w:hint="eastAsia" w:ascii="宋体" w:hAnsi="宋体" w:cs="宋体"/>
          <w:color w:val="000000"/>
          <w:szCs w:val="21"/>
        </w:rPr>
        <w:t>完成本货物项目发生的所有含税费用、支付给员工的工资和国家强制缴纳的各种社会保障资金</w:t>
      </w:r>
      <w:r>
        <w:rPr>
          <w:rFonts w:hint="eastAsia" w:ascii="宋体" w:hAnsi="宋体" w:cs="宋体"/>
          <w:bCs/>
          <w:color w:val="000000"/>
          <w:szCs w:val="21"/>
        </w:rPr>
        <w:t>，以</w:t>
      </w:r>
      <w:r>
        <w:rPr>
          <w:rFonts w:hint="eastAsia" w:ascii="宋体" w:hAnsi="宋体" w:cs="宋体"/>
          <w:color w:val="000000"/>
          <w:szCs w:val="21"/>
        </w:rPr>
        <w:t>及供应商认为需要的其他费用等</w:t>
      </w:r>
      <w:r>
        <w:rPr>
          <w:rFonts w:hint="eastAsia" w:ascii="宋体" w:hAnsi="宋体" w:cs="宋体"/>
          <w:b/>
          <w:color w:val="000000"/>
          <w:szCs w:val="21"/>
        </w:rPr>
        <w:t>。</w:t>
      </w:r>
    </w:p>
    <w:p w14:paraId="2582F04C">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（3）供应商应充分考虑到市场价格变动，以及项目实施过程中的不可预见因素，一旦成交，总价格不变。如果有漏项，视同让利。</w:t>
      </w:r>
    </w:p>
    <w:p w14:paraId="05CE880C">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（4）供应商应在《分项报价表》标明货物的单价、总价以及分项报价。</w:t>
      </w:r>
    </w:p>
    <w:p w14:paraId="51F43314">
      <w:pPr>
        <w:autoSpaceDE w:val="0"/>
        <w:autoSpaceDN w:val="0"/>
        <w:spacing w:line="360" w:lineRule="auto"/>
        <w:ind w:firstLine="422" w:firstLineChars="200"/>
        <w:jc w:val="left"/>
        <w:rPr>
          <w:rFonts w:ascii="宋体" w:hAnsi="宋体" w:cs="宋体"/>
          <w:szCs w:val="21"/>
        </w:rPr>
      </w:pPr>
      <w:r>
        <w:rPr>
          <w:rFonts w:hint="eastAsia" w:ascii="宋体" w:hAnsi="宋体" w:cs="宋体"/>
          <w:b/>
          <w:szCs w:val="21"/>
        </w:rPr>
        <w:t>6.5</w:t>
      </w:r>
      <w:r>
        <w:rPr>
          <w:rFonts w:hint="eastAsia" w:ascii="宋体" w:hAnsi="宋体" w:cs="宋体"/>
          <w:szCs w:val="21"/>
        </w:rPr>
        <w:t xml:space="preserve"> </w:t>
      </w:r>
      <w:r>
        <w:rPr>
          <w:rFonts w:hint="eastAsia" w:ascii="宋体" w:hAnsi="宋体" w:cs="宋体"/>
          <w:b/>
          <w:szCs w:val="21"/>
        </w:rPr>
        <w:t>响应文件的其他部分。</w:t>
      </w:r>
      <w:r>
        <w:rPr>
          <w:rFonts w:hint="eastAsia" w:ascii="宋体" w:hAnsi="宋体" w:cs="宋体"/>
          <w:szCs w:val="21"/>
        </w:rPr>
        <w:t>供应商根据编制响应文件需要提供的其他相关文件。</w:t>
      </w:r>
    </w:p>
    <w:p w14:paraId="32C1D567">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7.询价保证金（本项目不涉及）</w:t>
      </w:r>
    </w:p>
    <w:p w14:paraId="013F6C9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7.1 供应商应按照询价邀请规定的数额和办法提交询价保证金。</w:t>
      </w:r>
    </w:p>
    <w:p w14:paraId="4E87FA5B">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7.2 未成交供应商的询价保证金，将在成交通知发出后</w:t>
      </w:r>
      <w:r>
        <w:rPr>
          <w:rFonts w:hint="eastAsia" w:ascii="宋体" w:hAnsi="宋体" w:cs="宋体"/>
          <w:b/>
          <w:bCs/>
          <w:i/>
          <w:iCs/>
          <w:szCs w:val="21"/>
          <w:u w:val="single"/>
        </w:rPr>
        <w:t>五个工作日</w:t>
      </w:r>
      <w:r>
        <w:rPr>
          <w:rFonts w:hint="eastAsia" w:ascii="宋体" w:hAnsi="宋体" w:cs="宋体"/>
          <w:szCs w:val="21"/>
        </w:rPr>
        <w:t>内无息退还。由于供应商的自身原因未及时办理询价保证金退还的，其责任和由此造成的后果由供应商自行承担。</w:t>
      </w:r>
    </w:p>
    <w:p w14:paraId="3323B711">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7.3 成交供应商的询价保证金，将在采购合同签订时转为履约保证金。采购文件另有约定的从其约定。如果采购文件要求成交供应商向采购人交纳履约保证金的，询价保证金将在签订合同后</w:t>
      </w:r>
      <w:r>
        <w:rPr>
          <w:rFonts w:hint="eastAsia" w:ascii="宋体" w:hAnsi="宋体" w:cs="宋体"/>
          <w:b/>
          <w:bCs/>
          <w:i/>
          <w:iCs/>
          <w:szCs w:val="21"/>
          <w:u w:val="single"/>
        </w:rPr>
        <w:t>五个工作日</w:t>
      </w:r>
      <w:r>
        <w:rPr>
          <w:rFonts w:hint="eastAsia" w:ascii="宋体" w:hAnsi="宋体" w:cs="宋体"/>
          <w:szCs w:val="21"/>
        </w:rPr>
        <w:t>内退还。</w:t>
      </w:r>
    </w:p>
    <w:p w14:paraId="101A627C">
      <w:pPr>
        <w:autoSpaceDE w:val="0"/>
        <w:autoSpaceDN w:val="0"/>
        <w:spacing w:line="360" w:lineRule="auto"/>
        <w:ind w:firstLine="422" w:firstLineChars="200"/>
        <w:jc w:val="left"/>
        <w:rPr>
          <w:rFonts w:ascii="宋体" w:hAnsi="宋体" w:cs="宋体"/>
          <w:b/>
          <w:szCs w:val="21"/>
        </w:rPr>
      </w:pPr>
      <w:r>
        <w:rPr>
          <w:rFonts w:hint="eastAsia" w:ascii="宋体" w:hAnsi="宋体" w:cs="宋体"/>
          <w:b/>
          <w:szCs w:val="21"/>
        </w:rPr>
        <w:t>7.4 下列任何情况发生时，询价保证金不予退还</w:t>
      </w:r>
    </w:p>
    <w:p w14:paraId="44AB3EE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（1）《成交通知书》发出后三十日内，成交供应商未与采购人签订合同的；</w:t>
      </w:r>
    </w:p>
    <w:p w14:paraId="568B715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（2）提供虚假材料谋取成交的；</w:t>
      </w:r>
    </w:p>
    <w:p w14:paraId="1F446745">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（3）经查实与采购人、其他供应商等串通的。</w:t>
      </w:r>
    </w:p>
    <w:p w14:paraId="51D8E1D7">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三、响应文件签署与提交</w:t>
      </w:r>
    </w:p>
    <w:p w14:paraId="0681CDDC">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8.响应文件签署</w:t>
      </w:r>
    </w:p>
    <w:p w14:paraId="3AD1D284">
      <w:pPr>
        <w:autoSpaceDE w:val="0"/>
        <w:autoSpaceDN w:val="0"/>
        <w:spacing w:line="360" w:lineRule="auto"/>
        <w:ind w:firstLine="420" w:firstLineChars="200"/>
        <w:jc w:val="left"/>
        <w:rPr>
          <w:rFonts w:ascii="宋体" w:hAnsi="宋体" w:cs="宋体"/>
          <w:b/>
          <w:bCs/>
          <w:szCs w:val="21"/>
        </w:rPr>
      </w:pPr>
      <w:r>
        <w:rPr>
          <w:rFonts w:hint="eastAsia" w:ascii="宋体" w:hAnsi="宋体" w:cs="宋体"/>
          <w:szCs w:val="21"/>
        </w:rPr>
        <w:t>8.1 响应文件应由供应商法定代表人或授权代表签字并加盖公章。</w:t>
      </w:r>
    </w:p>
    <w:p w14:paraId="33FE5AA8">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8.2 供应商应当在采购文件要求提交响应文件的截止时间前，将响应文件密封送达指定地点。</w:t>
      </w:r>
    </w:p>
    <w:p w14:paraId="5252B601">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8.3 有下列情形之一的响应文件将拒收</w:t>
      </w:r>
    </w:p>
    <w:p w14:paraId="7F7F209E">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（1）在采购文件要求提交响应文件的截止时间之后送达的；</w:t>
      </w:r>
    </w:p>
    <w:p w14:paraId="46E3B256">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（2）未按采购文件要求密封的。</w:t>
      </w:r>
    </w:p>
    <w:p w14:paraId="535F80A5">
      <w:pPr>
        <w:autoSpaceDE w:val="0"/>
        <w:autoSpaceDN w:val="0"/>
        <w:spacing w:line="360" w:lineRule="auto"/>
        <w:ind w:firstLine="422" w:firstLineChars="200"/>
        <w:jc w:val="left"/>
        <w:rPr>
          <w:rFonts w:ascii="宋体" w:hAnsi="宋体" w:cs="宋体"/>
          <w:szCs w:val="21"/>
        </w:rPr>
      </w:pPr>
      <w:r>
        <w:rPr>
          <w:rFonts w:hint="eastAsia" w:ascii="宋体" w:hAnsi="宋体" w:cs="宋体"/>
          <w:b/>
          <w:bCs/>
          <w:szCs w:val="21"/>
        </w:rPr>
        <w:t>四、询价</w:t>
      </w:r>
    </w:p>
    <w:p w14:paraId="3732FEC0">
      <w:pPr>
        <w:autoSpaceDE w:val="0"/>
        <w:autoSpaceDN w:val="0"/>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9.联合体及分包</w:t>
      </w:r>
      <w:r>
        <w:rPr>
          <w:rFonts w:hint="eastAsia" w:ascii="宋体" w:hAnsi="宋体" w:cs="宋体"/>
          <w:b/>
          <w:bCs/>
          <w:szCs w:val="21"/>
        </w:rPr>
        <w:t>（本项目不涉及）</w:t>
      </w:r>
    </w:p>
    <w:p w14:paraId="7554E194">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9.1 采购项目如接受联合体的，两个以上的自然人、法人或者其他组织可以组成一个联合体，以一个供应商的身份共同参加询价采购。</w:t>
      </w:r>
    </w:p>
    <w:p w14:paraId="4C8D25BB">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9.2联合体各方之间应当签订联合体协议，明确约定联合体各方承担的工作和相应的责任，并将联合体协议连同响应文件一并提交。联合体各方签订联合体协议后，不得再以自己名义单独参加同一项目询价采购，也不得组成新的联合体参加同一项目询价采购。</w:t>
      </w:r>
    </w:p>
    <w:p w14:paraId="21FCA3E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9.3 合同分包履行的，成交供应商就采购项目和分包项目向采购人负责，分包项目供应商就分包项目承担责任，成交供应商与分包供应商之间应该签订分包意向协议。</w:t>
      </w:r>
    </w:p>
    <w:p w14:paraId="4AEBF608">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10.询价组织</w:t>
      </w:r>
    </w:p>
    <w:p w14:paraId="57B7598C">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10.1 在提交响应文件时间截止后，采购人人规定的时间和地点组织询价小组进行询价。</w:t>
      </w:r>
    </w:p>
    <w:p w14:paraId="7B2D5EE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10.2 询价工作由采购人人负责组织，具体询价事务由依法组建的询价小组负责。</w:t>
      </w:r>
    </w:p>
    <w:p w14:paraId="659899D2">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10.3 本项目询价报价共有2轮（除提交响应文件时附带的报价还有1轮）。</w:t>
      </w:r>
    </w:p>
    <w:p w14:paraId="11D3A321">
      <w:pPr>
        <w:autoSpaceDE w:val="0"/>
        <w:autoSpaceDN w:val="0"/>
        <w:spacing w:line="360" w:lineRule="auto"/>
        <w:ind w:firstLine="422" w:firstLineChars="200"/>
        <w:jc w:val="left"/>
        <w:rPr>
          <w:rFonts w:ascii="宋体" w:hAnsi="宋体" w:cs="宋体"/>
          <w:b/>
          <w:szCs w:val="21"/>
        </w:rPr>
      </w:pPr>
      <w:r>
        <w:rPr>
          <w:rFonts w:hint="eastAsia" w:ascii="宋体" w:hAnsi="宋体" w:cs="宋体"/>
          <w:b/>
          <w:szCs w:val="21"/>
        </w:rPr>
        <w:t>11.询价程序</w:t>
      </w:r>
    </w:p>
    <w:p w14:paraId="6C55B66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11.1 询价小组根据法律法规和采购文件的规定，对响应文件中的资格证明文件、询价保证金等进行审查，以确定供应商是否具备询价资格。</w:t>
      </w:r>
    </w:p>
    <w:p w14:paraId="3841BC41">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11.2 询价小组根据法律法规和采购文件的规定，对供应商所递交的响应性文件的有效性、完整性和对采购文件的响应程度进行审查，以确定是否对采购文件的实质性要求作出响应。</w:t>
      </w:r>
    </w:p>
    <w:p w14:paraId="0054D965">
      <w:pPr>
        <w:autoSpaceDE w:val="0"/>
        <w:autoSpaceDN w:val="0"/>
        <w:spacing w:line="360" w:lineRule="auto"/>
        <w:ind w:firstLine="420" w:firstLineChars="200"/>
        <w:jc w:val="left"/>
        <w:rPr>
          <w:rFonts w:ascii="宋体" w:hAnsi="宋体" w:cs="宋体"/>
          <w:szCs w:val="21"/>
        </w:rPr>
      </w:pPr>
      <w:r>
        <w:rPr>
          <w:rFonts w:hint="eastAsia" w:ascii="宋体" w:hAnsi="宋体" w:cs="宋体"/>
          <w:color w:val="000000"/>
          <w:szCs w:val="21"/>
        </w:rPr>
        <w:t>11.3 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14:paraId="0B85096A">
      <w:pPr>
        <w:spacing w:line="360" w:lineRule="auto"/>
        <w:ind w:firstLine="422" w:firstLineChars="200"/>
        <w:jc w:val="left"/>
        <w:rPr>
          <w:rFonts w:ascii="宋体" w:hAnsi="宋体" w:cs="宋体"/>
          <w:b/>
          <w:szCs w:val="21"/>
        </w:rPr>
      </w:pPr>
      <w:r>
        <w:rPr>
          <w:rFonts w:hint="eastAsia" w:ascii="宋体" w:hAnsi="宋体" w:cs="宋体"/>
          <w:b/>
          <w:szCs w:val="21"/>
        </w:rPr>
        <w:t>11.4 出现下列情形之一的响应文件按照无效处理</w:t>
      </w:r>
    </w:p>
    <w:p w14:paraId="626F1D4E">
      <w:pPr>
        <w:widowControl/>
        <w:spacing w:line="360" w:lineRule="auto"/>
        <w:ind w:firstLine="420" w:firstLineChars="200"/>
        <w:jc w:val="left"/>
        <w:rPr>
          <w:rFonts w:ascii="宋体" w:hAnsi="宋体" w:cs="宋体"/>
          <w:szCs w:val="21"/>
        </w:rPr>
      </w:pPr>
      <w:r>
        <w:rPr>
          <w:rFonts w:hint="eastAsia" w:ascii="宋体" w:hAnsi="宋体" w:cs="宋体"/>
          <w:szCs w:val="21"/>
        </w:rPr>
        <w:t>（1）未按采购文件规定签署、盖章的；</w:t>
      </w:r>
    </w:p>
    <w:p w14:paraId="44D38EB0">
      <w:pPr>
        <w:spacing w:line="360" w:lineRule="auto"/>
        <w:ind w:firstLine="420" w:firstLineChars="200"/>
        <w:jc w:val="left"/>
        <w:rPr>
          <w:rFonts w:ascii="宋体" w:hAnsi="宋体" w:cs="宋体"/>
          <w:szCs w:val="21"/>
        </w:rPr>
      </w:pPr>
      <w:r>
        <w:rPr>
          <w:rFonts w:hint="eastAsia" w:ascii="宋体" w:hAnsi="宋体" w:cs="宋体"/>
          <w:szCs w:val="21"/>
        </w:rPr>
        <w:t>（2）供应商不具备采购文件规定的资格条件的；</w:t>
      </w:r>
    </w:p>
    <w:p w14:paraId="357FCAAE">
      <w:pPr>
        <w:spacing w:line="360" w:lineRule="auto"/>
        <w:ind w:firstLine="420" w:firstLineChars="200"/>
        <w:jc w:val="left"/>
        <w:rPr>
          <w:rFonts w:ascii="宋体" w:hAnsi="宋体" w:cs="宋体"/>
          <w:color w:val="000000"/>
          <w:szCs w:val="21"/>
        </w:rPr>
      </w:pPr>
      <w:r>
        <w:rPr>
          <w:rFonts w:hint="eastAsia" w:ascii="宋体" w:hAnsi="宋体" w:cs="宋体"/>
          <w:szCs w:val="21"/>
        </w:rPr>
        <w:t>（3）</w:t>
      </w:r>
      <w:r>
        <w:rPr>
          <w:rFonts w:hint="eastAsia" w:ascii="宋体" w:hAnsi="宋体" w:cs="宋体"/>
          <w:color w:val="000000"/>
          <w:szCs w:val="21"/>
        </w:rPr>
        <w:t>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询价采购活动的，联合体成员存在不良信用记录的，视同联合体存在不良应用记录；</w:t>
      </w:r>
    </w:p>
    <w:p w14:paraId="20661643">
      <w:pPr>
        <w:spacing w:line="360" w:lineRule="auto"/>
        <w:ind w:firstLine="420" w:firstLineChars="200"/>
        <w:jc w:val="left"/>
        <w:rPr>
          <w:rFonts w:ascii="宋体" w:hAnsi="宋体" w:cs="宋体"/>
          <w:szCs w:val="21"/>
        </w:rPr>
      </w:pPr>
      <w:r>
        <w:rPr>
          <w:rFonts w:hint="eastAsia" w:ascii="宋体" w:hAnsi="宋体" w:cs="宋体"/>
          <w:szCs w:val="21"/>
        </w:rPr>
        <w:t>（4）未实质性响应采购文件要求的，超过采购人为本项目设置的最高限价的；</w:t>
      </w:r>
    </w:p>
    <w:p w14:paraId="5054AB09">
      <w:pPr>
        <w:spacing w:line="360" w:lineRule="auto"/>
        <w:ind w:firstLine="420" w:firstLineChars="200"/>
        <w:jc w:val="left"/>
        <w:rPr>
          <w:rFonts w:ascii="宋体" w:hAnsi="宋体" w:cs="宋体"/>
          <w:szCs w:val="21"/>
        </w:rPr>
      </w:pPr>
      <w:r>
        <w:rPr>
          <w:rFonts w:hint="eastAsia" w:ascii="宋体" w:hAnsi="宋体" w:cs="宋体"/>
          <w:szCs w:val="21"/>
        </w:rPr>
        <w:t>（5）属于询价邀请中拒绝参加本次询价采购活动供应商的；</w:t>
      </w:r>
    </w:p>
    <w:p w14:paraId="3E1D74A2">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（6）没有逐一说明提供产品</w:t>
      </w:r>
      <w:r>
        <w:rPr>
          <w:rFonts w:hint="eastAsia" w:ascii="宋体" w:hAnsi="宋体" w:cs="宋体"/>
          <w:szCs w:val="21"/>
        </w:rPr>
        <w:t>名称、品牌、规格型号、产地、技术参数和服务响应，</w:t>
      </w:r>
      <w:r>
        <w:rPr>
          <w:rFonts w:hint="eastAsia" w:ascii="宋体" w:hAnsi="宋体" w:cs="宋体"/>
          <w:color w:val="000000"/>
          <w:szCs w:val="21"/>
        </w:rPr>
        <w:t>而是直接拷贝采购文件技术要求的；</w:t>
      </w:r>
    </w:p>
    <w:p w14:paraId="3ED055FA">
      <w:pPr>
        <w:spacing w:line="360" w:lineRule="auto"/>
        <w:ind w:firstLine="420" w:firstLineChars="200"/>
        <w:jc w:val="left"/>
        <w:rPr>
          <w:rFonts w:ascii="宋体" w:hAnsi="宋体" w:cs="宋体"/>
          <w:szCs w:val="21"/>
        </w:rPr>
      </w:pPr>
      <w:r>
        <w:rPr>
          <w:rFonts w:hint="eastAsia" w:ascii="宋体" w:hAnsi="宋体" w:cs="宋体"/>
          <w:szCs w:val="21"/>
        </w:rPr>
        <w:t>（7）询价小组认为供应商的报价明显低于其他供应商的报价，有可能影响货物质量或者不能诚信履约的，未在询价现场合理的时间内提供书面说明或相关证明材料，不能证明其报价合理的</w:t>
      </w:r>
      <w:r>
        <w:rPr>
          <w:rFonts w:hint="eastAsia" w:ascii="宋体" w:hAnsi="宋体" w:cs="宋体"/>
          <w:color w:val="000000"/>
          <w:szCs w:val="21"/>
        </w:rPr>
        <w:t>；</w:t>
      </w:r>
    </w:p>
    <w:p w14:paraId="6D5519BD">
      <w:pPr>
        <w:spacing w:line="360" w:lineRule="auto"/>
        <w:ind w:firstLine="420" w:firstLineChars="200"/>
        <w:jc w:val="left"/>
        <w:rPr>
          <w:rFonts w:ascii="宋体" w:hAnsi="宋体" w:cs="宋体"/>
          <w:szCs w:val="21"/>
        </w:rPr>
      </w:pPr>
      <w:r>
        <w:rPr>
          <w:rFonts w:hint="eastAsia" w:ascii="宋体" w:hAnsi="宋体" w:cs="宋体"/>
          <w:color w:val="000000"/>
          <w:szCs w:val="21"/>
        </w:rPr>
        <w:t xml:space="preserve">（8） </w:t>
      </w:r>
      <w:r>
        <w:rPr>
          <w:rFonts w:hint="eastAsia" w:ascii="宋体" w:hAnsi="宋体" w:cs="宋体"/>
          <w:szCs w:val="21"/>
        </w:rPr>
        <w:t>不符合法律、法规和采购文件规定的其他实质性要求的。</w:t>
      </w:r>
    </w:p>
    <w:p w14:paraId="3F0E6046">
      <w:pPr>
        <w:autoSpaceDE w:val="0"/>
        <w:autoSpaceDN w:val="0"/>
        <w:spacing w:line="360" w:lineRule="auto"/>
        <w:ind w:firstLine="422" w:firstLineChars="200"/>
        <w:jc w:val="left"/>
        <w:rPr>
          <w:rFonts w:ascii="宋体" w:hAnsi="宋体" w:cs="宋体"/>
          <w:b/>
          <w:bCs/>
          <w:szCs w:val="21"/>
        </w:rPr>
      </w:pPr>
      <w:r>
        <w:rPr>
          <w:rFonts w:hint="eastAsia" w:ascii="宋体" w:hAnsi="宋体" w:cs="宋体"/>
          <w:b/>
          <w:szCs w:val="21"/>
        </w:rPr>
        <w:t xml:space="preserve">11.5 </w:t>
      </w:r>
      <w:r>
        <w:rPr>
          <w:rFonts w:hint="eastAsia" w:ascii="宋体" w:hAnsi="宋体" w:cs="宋体"/>
          <w:b/>
          <w:bCs/>
          <w:szCs w:val="21"/>
        </w:rPr>
        <w:t>出现下列情形之一的询价终止</w:t>
      </w:r>
    </w:p>
    <w:p w14:paraId="717762FA">
      <w:pPr>
        <w:autoSpaceDE w:val="0"/>
        <w:autoSpaceDN w:val="0"/>
        <w:spacing w:line="360" w:lineRule="auto"/>
        <w:ind w:firstLine="420" w:firstLineChars="200"/>
        <w:jc w:val="left"/>
        <w:rPr>
          <w:rFonts w:ascii="宋体" w:hAnsi="宋体" w:cs="宋体"/>
          <w:bCs/>
          <w:szCs w:val="21"/>
        </w:rPr>
      </w:pPr>
      <w:r>
        <w:rPr>
          <w:rFonts w:hint="eastAsia" w:ascii="宋体" w:hAnsi="宋体" w:cs="宋体"/>
          <w:bCs/>
          <w:szCs w:val="21"/>
        </w:rPr>
        <w:t>（1）因情况变化，不再符合规定的询价采购方式适用情形的；</w:t>
      </w:r>
    </w:p>
    <w:p w14:paraId="0163FAE5">
      <w:pPr>
        <w:autoSpaceDE w:val="0"/>
        <w:autoSpaceDN w:val="0"/>
        <w:spacing w:line="360" w:lineRule="auto"/>
        <w:ind w:firstLine="420" w:firstLineChars="200"/>
        <w:jc w:val="left"/>
        <w:rPr>
          <w:rFonts w:ascii="宋体" w:hAnsi="宋体" w:cs="宋体"/>
          <w:bCs/>
          <w:szCs w:val="21"/>
        </w:rPr>
      </w:pPr>
      <w:r>
        <w:rPr>
          <w:rFonts w:hint="eastAsia" w:ascii="宋体" w:hAnsi="宋体" w:cs="宋体"/>
          <w:bCs/>
          <w:szCs w:val="21"/>
        </w:rPr>
        <w:t>（2）所有供应商的响应文件被询价小组认定为无效的；</w:t>
      </w:r>
    </w:p>
    <w:p w14:paraId="28115C27">
      <w:pPr>
        <w:autoSpaceDE w:val="0"/>
        <w:autoSpaceDN w:val="0"/>
        <w:spacing w:line="360" w:lineRule="auto"/>
        <w:ind w:firstLine="420" w:firstLineChars="200"/>
        <w:jc w:val="left"/>
        <w:rPr>
          <w:rFonts w:ascii="宋体" w:hAnsi="宋体" w:cs="宋体"/>
          <w:bCs/>
          <w:szCs w:val="21"/>
        </w:rPr>
      </w:pPr>
      <w:r>
        <w:rPr>
          <w:rFonts w:hint="eastAsia" w:ascii="宋体" w:hAnsi="宋体" w:cs="宋体"/>
          <w:bCs/>
          <w:szCs w:val="21"/>
        </w:rPr>
        <w:t>（3）出现影响采购公正的违法、违规行为的；</w:t>
      </w:r>
    </w:p>
    <w:p w14:paraId="631B9879">
      <w:pPr>
        <w:autoSpaceDE w:val="0"/>
        <w:autoSpaceDN w:val="0"/>
        <w:spacing w:line="360" w:lineRule="auto"/>
        <w:ind w:firstLine="420" w:firstLineChars="200"/>
        <w:jc w:val="left"/>
        <w:rPr>
          <w:rFonts w:ascii="宋体" w:hAnsi="宋体" w:cs="宋体"/>
          <w:bCs/>
          <w:szCs w:val="21"/>
        </w:rPr>
      </w:pPr>
      <w:r>
        <w:rPr>
          <w:rFonts w:hint="eastAsia" w:ascii="宋体" w:hAnsi="宋体" w:cs="宋体"/>
          <w:bCs/>
          <w:szCs w:val="21"/>
        </w:rPr>
        <w:t>（4）所有供应商的最终报价均超过采购预算或最高限价的；</w:t>
      </w:r>
    </w:p>
    <w:p w14:paraId="7EFD2E53">
      <w:pPr>
        <w:autoSpaceDE w:val="0"/>
        <w:autoSpaceDN w:val="0"/>
        <w:spacing w:line="360" w:lineRule="auto"/>
        <w:ind w:firstLine="420" w:firstLineChars="200"/>
        <w:jc w:val="left"/>
        <w:rPr>
          <w:rFonts w:ascii="宋体" w:hAnsi="宋体" w:cs="宋体"/>
          <w:bCs/>
          <w:szCs w:val="21"/>
        </w:rPr>
      </w:pPr>
      <w:r>
        <w:rPr>
          <w:rFonts w:hint="eastAsia" w:ascii="宋体" w:hAnsi="宋体" w:cs="宋体"/>
          <w:bCs/>
          <w:szCs w:val="21"/>
        </w:rPr>
        <w:t>（5）因重大变故，采购任务取消的；</w:t>
      </w:r>
    </w:p>
    <w:p w14:paraId="2981B083">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（6）采购人需求发生重大变化暂时不能确定，或供应商提供的货物不能满足需求的；</w:t>
      </w:r>
    </w:p>
    <w:p w14:paraId="77027A93">
      <w:pPr>
        <w:autoSpaceDE w:val="0"/>
        <w:autoSpaceDN w:val="0"/>
        <w:spacing w:line="360" w:lineRule="auto"/>
        <w:ind w:firstLine="422" w:firstLineChars="200"/>
        <w:jc w:val="left"/>
        <w:rPr>
          <w:rFonts w:ascii="宋体" w:hAnsi="宋体" w:cs="宋体"/>
          <w:b/>
          <w:szCs w:val="21"/>
        </w:rPr>
      </w:pPr>
      <w:r>
        <w:rPr>
          <w:rFonts w:hint="eastAsia" w:ascii="宋体" w:hAnsi="宋体" w:cs="宋体"/>
          <w:b/>
          <w:szCs w:val="21"/>
        </w:rPr>
        <w:t>12.评定成交标准</w:t>
      </w:r>
    </w:p>
    <w:p w14:paraId="6FEC0AA7">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12.1 成交标准：质量和服务均能满足采购文件实质性要求，且评审价格最低。</w:t>
      </w:r>
    </w:p>
    <w:p w14:paraId="4E6DB9EF">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12.2 评定方法，详见第三章。</w:t>
      </w:r>
    </w:p>
    <w:p w14:paraId="15EB830A">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13.确定成交供应商</w:t>
      </w:r>
    </w:p>
    <w:p w14:paraId="673CCAD7">
      <w:pPr>
        <w:spacing w:line="360" w:lineRule="auto"/>
        <w:ind w:firstLine="420" w:firstLineChars="200"/>
        <w:jc w:val="left"/>
        <w:rPr>
          <w:rFonts w:ascii="宋体" w:hAnsi="宋体" w:cs="宋体"/>
          <w:szCs w:val="21"/>
        </w:rPr>
      </w:pPr>
      <w:r>
        <w:rPr>
          <w:rFonts w:hint="eastAsia" w:ascii="宋体" w:hAnsi="宋体" w:cs="宋体"/>
          <w:szCs w:val="21"/>
        </w:rPr>
        <w:t>13.1 询价小组对质量和服务能满足采购文件实质性要求的供应商，按评审价格由低到高顺序排列。评审价格相同的，按技术指标和服务标准优劣顺序排列，并确定评审价格最低、技术指标和服务标准最优的供应商为成交供应商。</w:t>
      </w:r>
    </w:p>
    <w:p w14:paraId="634E375B">
      <w:pPr>
        <w:autoSpaceDE w:val="0"/>
        <w:autoSpaceDN w:val="0"/>
        <w:spacing w:line="360" w:lineRule="auto"/>
        <w:ind w:firstLine="420" w:firstLineChars="200"/>
        <w:jc w:val="left"/>
        <w:rPr>
          <w:rFonts w:ascii="宋体" w:hAnsi="宋体" w:cs="宋体"/>
          <w:b/>
          <w:szCs w:val="21"/>
        </w:rPr>
      </w:pPr>
      <w:r>
        <w:rPr>
          <w:rFonts w:hint="eastAsia" w:ascii="宋体" w:hAnsi="宋体" w:cs="宋体"/>
          <w:color w:val="000000"/>
          <w:szCs w:val="21"/>
        </w:rPr>
        <w:t>13.2 成交供应商确定后，公开询价的将</w:t>
      </w:r>
      <w:r>
        <w:rPr>
          <w:rFonts w:hint="eastAsia" w:ascii="宋体" w:hAnsi="宋体" w:cs="宋体"/>
          <w:szCs w:val="21"/>
        </w:rPr>
        <w:t>在指定的采购信息发布媒体上公告。</w:t>
      </w:r>
    </w:p>
    <w:p w14:paraId="5C14E057">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13.3 《成交通知书》对采购人和成交供应商具有同等法律效力。</w:t>
      </w:r>
    </w:p>
    <w:p w14:paraId="10A7C9EA">
      <w:pPr>
        <w:tabs>
          <w:tab w:val="left" w:pos="1260"/>
        </w:tabs>
        <w:spacing w:line="360" w:lineRule="auto"/>
        <w:ind w:firstLine="420" w:firstLineChars="200"/>
        <w:jc w:val="left"/>
        <w:rPr>
          <w:rFonts w:ascii="宋体" w:hAnsi="宋体" w:cs="宋体"/>
          <w:szCs w:val="21"/>
        </w:rPr>
      </w:pPr>
      <w:r>
        <w:rPr>
          <w:rFonts w:hint="eastAsia" w:ascii="宋体" w:hAnsi="宋体" w:cs="宋体"/>
          <w:szCs w:val="21"/>
        </w:rPr>
        <w:t>13.4 采购人人对未成交的供应商不作未成交原因的解释。</w:t>
      </w:r>
    </w:p>
    <w:p w14:paraId="3938D10E">
      <w:pPr>
        <w:autoSpaceDE w:val="0"/>
        <w:autoSpaceDN w:val="0"/>
        <w:spacing w:line="360" w:lineRule="auto"/>
        <w:ind w:firstLine="420" w:firstLineChars="200"/>
        <w:jc w:val="left"/>
        <w:rPr>
          <w:rFonts w:ascii="宋体" w:hAnsi="宋体" w:cs="宋体"/>
          <w:b/>
          <w:szCs w:val="21"/>
        </w:rPr>
      </w:pPr>
      <w:r>
        <w:rPr>
          <w:rFonts w:hint="eastAsia" w:ascii="宋体" w:hAnsi="宋体" w:cs="宋体"/>
          <w:szCs w:val="21"/>
        </w:rPr>
        <w:t>13.5 所有响应文件不论成交与否，采购人人均不退回。</w:t>
      </w:r>
    </w:p>
    <w:p w14:paraId="4479AB4D">
      <w:pPr>
        <w:autoSpaceDE w:val="0"/>
        <w:autoSpaceDN w:val="0"/>
        <w:spacing w:line="360" w:lineRule="auto"/>
        <w:ind w:firstLine="422" w:firstLineChars="200"/>
        <w:jc w:val="left"/>
        <w:rPr>
          <w:rFonts w:ascii="宋体" w:hAnsi="宋体" w:cs="宋体"/>
          <w:b/>
          <w:szCs w:val="21"/>
        </w:rPr>
      </w:pPr>
      <w:r>
        <w:rPr>
          <w:rFonts w:hint="eastAsia" w:ascii="宋体" w:hAnsi="宋体" w:cs="宋体"/>
          <w:b/>
          <w:szCs w:val="21"/>
        </w:rPr>
        <w:t>14</w:t>
      </w:r>
      <w:r>
        <w:rPr>
          <w:rFonts w:hint="eastAsia" w:ascii="宋体" w:hAnsi="宋体" w:cs="宋体"/>
          <w:b/>
          <w:bCs/>
          <w:szCs w:val="21"/>
        </w:rPr>
        <w:t>.</w:t>
      </w:r>
      <w:r>
        <w:rPr>
          <w:rFonts w:hint="eastAsia" w:ascii="宋体" w:hAnsi="宋体" w:cs="宋体"/>
          <w:b/>
          <w:szCs w:val="21"/>
        </w:rPr>
        <w:t>编写评审报告</w:t>
      </w:r>
    </w:p>
    <w:p w14:paraId="6B99B204">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14.1 询价小组根据询价过程和结果编写评审报告。</w:t>
      </w:r>
    </w:p>
    <w:p w14:paraId="5C999CF7">
      <w:pPr>
        <w:autoSpaceDE w:val="0"/>
        <w:autoSpaceDN w:val="0"/>
        <w:spacing w:line="360" w:lineRule="auto"/>
        <w:ind w:firstLine="422" w:firstLineChars="200"/>
        <w:jc w:val="left"/>
        <w:rPr>
          <w:rFonts w:ascii="宋体" w:hAnsi="宋体" w:cs="宋体"/>
          <w:b/>
          <w:bCs/>
          <w:szCs w:val="21"/>
        </w:rPr>
      </w:pPr>
      <w:r>
        <w:rPr>
          <w:rFonts w:hint="eastAsia" w:ascii="宋体" w:hAnsi="宋体" w:cs="宋体"/>
          <w:b/>
          <w:szCs w:val="21"/>
        </w:rPr>
        <w:t>15.</w:t>
      </w:r>
      <w:r>
        <w:rPr>
          <w:rFonts w:hint="eastAsia" w:ascii="宋体" w:hAnsi="宋体" w:cs="宋体"/>
          <w:b/>
          <w:bCs/>
          <w:szCs w:val="21"/>
        </w:rPr>
        <w:t>签订合同</w:t>
      </w:r>
    </w:p>
    <w:p w14:paraId="56A0631B">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15.1 成交供应商应当自《成交通知书》发出之日起十日内，与采购人签订采购合同，所签订的合同不得对采购文件和响应文件作实质性修改。</w:t>
      </w:r>
    </w:p>
    <w:p w14:paraId="2E15EA03">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15.2 采购人不得向成交供应商提出任何不合理的要求作为签订合同的条件，不得与成交供应商私下订立背离合同实质性内容的协议。</w:t>
      </w:r>
    </w:p>
    <w:p w14:paraId="062BD641">
      <w:pPr>
        <w:spacing w:line="360" w:lineRule="auto"/>
        <w:ind w:firstLine="420" w:firstLineChars="200"/>
        <w:jc w:val="left"/>
        <w:rPr>
          <w:rFonts w:ascii="宋体" w:hAnsi="宋体" w:cs="宋体"/>
          <w:szCs w:val="21"/>
        </w:rPr>
      </w:pPr>
      <w:r>
        <w:rPr>
          <w:rFonts w:hint="eastAsia" w:ascii="宋体" w:hAnsi="宋体" w:cs="宋体"/>
          <w:szCs w:val="21"/>
        </w:rPr>
        <w:t>15.3 除不可抗力等因素外，《成交通知书》发出后，采购人改变成交结果，或者成交供应商拒绝签订采购合同的，应当承担相应的法律责任。</w:t>
      </w:r>
    </w:p>
    <w:p w14:paraId="1CAD8C10">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15.4 成交供应商除发生法律规定的不能预见、不能避免并不能克服的客观情况外不得放弃或拒绝签订合同的。放弃或拒绝签订合同的，不得参加对该项目重新开展的采购活动。</w:t>
      </w:r>
    </w:p>
    <w:p w14:paraId="393CACF8">
      <w:pPr>
        <w:spacing w:line="360" w:lineRule="auto"/>
        <w:ind w:firstLine="420" w:firstLineChars="200"/>
        <w:jc w:val="left"/>
        <w:rPr>
          <w:rFonts w:ascii="宋体" w:hAnsi="宋体" w:cs="宋体"/>
          <w:szCs w:val="21"/>
        </w:rPr>
      </w:pPr>
      <w:r>
        <w:rPr>
          <w:rFonts w:hint="eastAsia" w:ascii="宋体" w:hAnsi="宋体" w:cs="宋体"/>
          <w:szCs w:val="21"/>
        </w:rPr>
        <w:t>15.5成交供应商拒绝签订采购合同的，或因不可抗力或者自身原因不能履行采购合同的，采购人可以视情与排位在成交供应商之后第一位的供应商签订采购合同，也可以重新开展采购活动。</w:t>
      </w:r>
    </w:p>
    <w:p w14:paraId="47757162">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15.6 采购合同履行中，采购人需追加与合同标的相同的货物的，在不改变合同其他条款的前提下，可以与供应商协商签订补充合同，但所有补充合同的采购金额不得超过原合同采购金额的百分之十。</w:t>
      </w:r>
    </w:p>
    <w:p w14:paraId="1B40F7C9">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六、询问、质疑和诚实信用</w:t>
      </w:r>
    </w:p>
    <w:p w14:paraId="35DA9D1E">
      <w:pPr>
        <w:autoSpaceDE w:val="0"/>
        <w:autoSpaceDN w:val="0"/>
        <w:spacing w:line="360" w:lineRule="auto"/>
        <w:ind w:firstLine="422" w:firstLineChars="200"/>
        <w:jc w:val="left"/>
        <w:rPr>
          <w:rFonts w:ascii="宋体" w:hAnsi="宋体" w:cs="宋体"/>
          <w:b/>
          <w:bCs/>
          <w:szCs w:val="21"/>
        </w:rPr>
      </w:pPr>
      <w:r>
        <w:rPr>
          <w:rFonts w:hint="eastAsia" w:ascii="宋体" w:hAnsi="宋体" w:cs="宋体"/>
          <w:b/>
          <w:bCs/>
          <w:szCs w:val="21"/>
        </w:rPr>
        <w:t>16.询问</w:t>
      </w:r>
    </w:p>
    <w:p w14:paraId="67398286">
      <w:pPr>
        <w:autoSpaceDE w:val="0"/>
        <w:autoSpaceDN w:val="0"/>
        <w:spacing w:line="360" w:lineRule="auto"/>
        <w:ind w:firstLine="420" w:firstLineChars="200"/>
        <w:jc w:val="left"/>
        <w:rPr>
          <w:rFonts w:ascii="宋体" w:hAnsi="宋体" w:cs="宋体"/>
          <w:b/>
          <w:color w:val="000000"/>
          <w:szCs w:val="21"/>
        </w:rPr>
      </w:pPr>
      <w:r>
        <w:rPr>
          <w:rFonts w:hint="eastAsia" w:ascii="宋体" w:hAnsi="宋体" w:cs="宋体"/>
          <w:color w:val="000000"/>
          <w:szCs w:val="21"/>
        </w:rPr>
        <w:t>16.1 供应商对询价采购活动有疑问的，应在询价文件递交截止时间前三个工作日提供，采购人将在询价文件递交截止时间前两个工作日作出答复，但答复的内容不涉及商业秘密</w:t>
      </w:r>
      <w:r>
        <w:rPr>
          <w:rFonts w:hint="eastAsia" w:ascii="宋体" w:hAnsi="宋体" w:cs="宋体"/>
          <w:b/>
          <w:color w:val="000000"/>
          <w:szCs w:val="21"/>
        </w:rPr>
        <w:t>。</w:t>
      </w:r>
    </w:p>
    <w:p w14:paraId="46F9EF89">
      <w:pPr>
        <w:autoSpaceDE w:val="0"/>
        <w:autoSpaceDN w:val="0"/>
        <w:spacing w:line="360" w:lineRule="auto"/>
        <w:ind w:firstLine="422" w:firstLineChars="200"/>
        <w:jc w:val="left"/>
        <w:rPr>
          <w:rFonts w:ascii="宋体" w:hAnsi="宋体" w:cs="宋体"/>
          <w:b/>
          <w:color w:val="000000"/>
          <w:szCs w:val="21"/>
        </w:rPr>
      </w:pPr>
      <w:r>
        <w:rPr>
          <w:rFonts w:hint="eastAsia" w:ascii="宋体" w:hAnsi="宋体" w:cs="宋体"/>
          <w:b/>
          <w:color w:val="000000"/>
          <w:szCs w:val="21"/>
        </w:rPr>
        <w:t>17.质疑</w:t>
      </w:r>
    </w:p>
    <w:p w14:paraId="0B5F6C83">
      <w:pPr>
        <w:spacing w:line="360" w:lineRule="auto"/>
        <w:ind w:firstLine="420" w:firstLineChars="200"/>
        <w:jc w:val="left"/>
        <w:rPr>
          <w:rFonts w:ascii="宋体" w:hAnsi="宋体" w:cs="宋体"/>
          <w:szCs w:val="21"/>
        </w:rPr>
      </w:pPr>
      <w:r>
        <w:rPr>
          <w:rFonts w:hint="eastAsia" w:ascii="宋体" w:hAnsi="宋体" w:cs="宋体"/>
          <w:szCs w:val="21"/>
        </w:rPr>
        <w:t>17.1 供应商或者其他利害关系人认为询价采购活动不符合法律、法规规定的，可以自知道或者应当知道之日起10日内向有关行政监督部门质疑。质疑应当有明确的请求和必要的证明材料。</w:t>
      </w:r>
    </w:p>
    <w:p w14:paraId="2BC14EF4">
      <w:pPr>
        <w:spacing w:line="360" w:lineRule="auto"/>
        <w:ind w:firstLine="420" w:firstLineChars="200"/>
        <w:jc w:val="left"/>
        <w:rPr>
          <w:rFonts w:ascii="宋体" w:hAnsi="宋体" w:cs="宋体"/>
          <w:color w:val="000000"/>
          <w:szCs w:val="21"/>
        </w:rPr>
      </w:pPr>
      <w:r>
        <w:rPr>
          <w:rFonts w:hint="eastAsia" w:ascii="宋体" w:hAnsi="宋体" w:cs="宋体"/>
          <w:szCs w:val="21"/>
        </w:rPr>
        <w:t>就采购文件、询价、成交结果公示质疑的，应当先向采购人提出异议，异议答复期间不计算在前款规定的期限内。</w:t>
      </w:r>
    </w:p>
    <w:p w14:paraId="13DE3FB8">
      <w:pPr>
        <w:spacing w:line="360" w:lineRule="auto"/>
        <w:ind w:firstLine="420" w:firstLineChars="200"/>
        <w:jc w:val="left"/>
        <w:rPr>
          <w:rFonts w:ascii="宋体" w:hAnsi="宋体" w:cs="宋体"/>
          <w:szCs w:val="21"/>
        </w:rPr>
      </w:pPr>
      <w:r>
        <w:rPr>
          <w:rFonts w:hint="eastAsia" w:ascii="宋体" w:hAnsi="宋体" w:cs="宋体"/>
          <w:szCs w:val="21"/>
        </w:rPr>
        <w:t xml:space="preserve">17.2 </w:t>
      </w:r>
      <w:r>
        <w:rPr>
          <w:rFonts w:hint="eastAsia" w:ascii="宋体" w:hAnsi="宋体" w:cs="宋体"/>
          <w:color w:val="000000"/>
          <w:szCs w:val="21"/>
        </w:rPr>
        <w:t>未参加询价采购</w:t>
      </w:r>
      <w:r>
        <w:rPr>
          <w:rFonts w:hint="eastAsia" w:ascii="宋体" w:hAnsi="宋体" w:cs="宋体"/>
          <w:szCs w:val="21"/>
        </w:rPr>
        <w:t>活动的供应商或在询价采购活动中自身权益未受到损害的供应商所提出的质疑不予受理。</w:t>
      </w:r>
    </w:p>
    <w:p w14:paraId="1CF17C3A">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17.3 上述应知其权益受到损害之日是指</w:t>
      </w:r>
    </w:p>
    <w:p w14:paraId="70AB6CB7">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（1）对采购文件提出质疑的，为采购文件公告期限届满之日起计算；</w:t>
      </w:r>
    </w:p>
    <w:p w14:paraId="18385FE3">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（2）对采购过程提出质疑的，自采购程序环节结束之日起计算；</w:t>
      </w:r>
    </w:p>
    <w:p w14:paraId="4066DFCA">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 xml:space="preserve">（3）对采购结果提出质疑的，自采购结果公告期限届满之日起计算。  </w:t>
      </w:r>
    </w:p>
    <w:p w14:paraId="43F22EBF">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17.4 质疑供应商在法定质疑期内应当一次性提出针对同一采购环节的质疑事项。</w:t>
      </w:r>
    </w:p>
    <w:p w14:paraId="49746FB5">
      <w:pPr>
        <w:spacing w:line="360" w:lineRule="auto"/>
        <w:ind w:firstLine="420" w:firstLineChars="200"/>
        <w:jc w:val="left"/>
        <w:rPr>
          <w:rFonts w:ascii="宋体" w:hAnsi="宋体" w:cs="宋体"/>
          <w:szCs w:val="21"/>
        </w:rPr>
      </w:pPr>
      <w:r>
        <w:rPr>
          <w:rFonts w:hint="eastAsia" w:ascii="宋体" w:hAnsi="宋体" w:cs="宋体"/>
          <w:szCs w:val="21"/>
        </w:rPr>
        <w:t>17.5 采购人在收到供应商的质疑后将及时组织调查核实，并在核实后七个工作日内作出答复，答复的内容不涉及商业秘密。</w:t>
      </w:r>
    </w:p>
    <w:p w14:paraId="1FE46171">
      <w:pPr>
        <w:autoSpaceDE w:val="0"/>
        <w:autoSpaceDN w:val="0"/>
        <w:spacing w:line="360" w:lineRule="auto"/>
        <w:ind w:firstLine="422" w:firstLineChars="200"/>
        <w:jc w:val="left"/>
        <w:rPr>
          <w:rFonts w:ascii="宋体" w:hAnsi="宋体" w:cs="宋体"/>
          <w:b/>
          <w:bCs/>
          <w:color w:val="000000"/>
          <w:szCs w:val="21"/>
        </w:rPr>
      </w:pPr>
      <w:r>
        <w:rPr>
          <w:rFonts w:hint="eastAsia" w:ascii="宋体" w:hAnsi="宋体" w:cs="宋体"/>
          <w:b/>
          <w:bCs/>
          <w:color w:val="000000"/>
          <w:szCs w:val="21"/>
        </w:rPr>
        <w:t>18.诚实信用</w:t>
      </w:r>
    </w:p>
    <w:p w14:paraId="56DAA9D9">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18.1 供应商之间不得相互串通报价，不得妨碍其他供应商的公平竞争，不得损害采购人和其他供应商的合法权益。</w:t>
      </w:r>
    </w:p>
    <w:p w14:paraId="040D679F">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18.2 供应商不得以向采购人工作人员、询价小组成员行贿或者采取其他不正当手段谋取成交。经查实供应商有此行为的，有关部门将供应商列入不良行为记录名单，并参照有关规定处理。</w:t>
      </w:r>
    </w:p>
    <w:p w14:paraId="5C1B262A">
      <w:pPr>
        <w:autoSpaceDE w:val="0"/>
        <w:autoSpaceDN w:val="0"/>
        <w:spacing w:line="360" w:lineRule="auto"/>
        <w:ind w:firstLine="420" w:firstLineChars="200"/>
        <w:jc w:val="left"/>
        <w:rPr>
          <w:rFonts w:ascii="宋体" w:hAnsi="宋体" w:cs="宋体"/>
          <w:szCs w:val="21"/>
        </w:rPr>
      </w:pPr>
      <w:r>
        <w:rPr>
          <w:rFonts w:hint="eastAsia" w:ascii="宋体" w:hAnsi="宋体" w:cs="宋体"/>
          <w:szCs w:val="21"/>
        </w:rPr>
        <w:t>18.3 供应商提出书面质疑必须有理、有据，不得虚假质疑和恶意质疑，并对质疑内容的真实性承担责任。</w:t>
      </w:r>
    </w:p>
    <w:p w14:paraId="123CDF63">
      <w:pPr>
        <w:spacing w:line="360" w:lineRule="auto"/>
        <w:ind w:firstLine="420" w:firstLineChars="200"/>
        <w:jc w:val="left"/>
        <w:rPr>
          <w:rFonts w:ascii="宋体" w:hAnsi="宋体" w:cs="宋体"/>
          <w:szCs w:val="21"/>
        </w:rPr>
      </w:pPr>
      <w:r>
        <w:rPr>
          <w:rFonts w:hint="eastAsia" w:ascii="宋体" w:hAnsi="宋体" w:cs="宋体"/>
          <w:szCs w:val="21"/>
        </w:rPr>
        <w:t>18.4 供应商不得虚假承诺，否则，按照提供虚假材料谋取成交处理。</w:t>
      </w:r>
    </w:p>
    <w:p w14:paraId="62A6D0B5">
      <w:pPr>
        <w:widowControl/>
        <w:jc w:val="left"/>
        <w:rPr>
          <w:rFonts w:ascii="宋体" w:hAnsi="宋体"/>
          <w:b/>
          <w:sz w:val="32"/>
          <w:szCs w:val="32"/>
        </w:rPr>
      </w:pPr>
      <w:r>
        <w:rPr>
          <w:rFonts w:ascii="宋体" w:hAnsi="宋体"/>
          <w:b/>
          <w:sz w:val="32"/>
          <w:szCs w:val="32"/>
        </w:rPr>
        <w:br w:type="page"/>
      </w:r>
    </w:p>
    <w:p w14:paraId="47C767D8">
      <w:pPr>
        <w:adjustRightInd w:val="0"/>
        <w:snapToGrid w:val="0"/>
        <w:spacing w:line="360" w:lineRule="auto"/>
        <w:ind w:firstLine="200"/>
        <w:jc w:val="center"/>
        <w:outlineLvl w:val="0"/>
        <w:rPr>
          <w:rFonts w:ascii="仿宋" w:hAnsi="仿宋" w:eastAsia="仿宋" w:cs="仿宋"/>
          <w:b/>
          <w:sz w:val="36"/>
        </w:rPr>
      </w:pPr>
      <w:r>
        <w:rPr>
          <w:rFonts w:hint="eastAsia" w:ascii="仿宋" w:hAnsi="仿宋" w:eastAsia="仿宋" w:cs="仿宋"/>
          <w:b/>
          <w:sz w:val="36"/>
        </w:rPr>
        <w:t>第三章 成交办法和标准</w:t>
      </w:r>
    </w:p>
    <w:p w14:paraId="772BA111">
      <w:pPr>
        <w:ind w:firstLine="422" w:firstLineChars="200"/>
        <w:jc w:val="left"/>
        <w:rPr>
          <w:rFonts w:ascii="宋体" w:hAnsi="宋体" w:cs="宋体"/>
          <w:b/>
          <w:szCs w:val="21"/>
        </w:rPr>
      </w:pPr>
    </w:p>
    <w:p w14:paraId="0CDCE9EB">
      <w:pPr>
        <w:spacing w:line="360" w:lineRule="auto"/>
        <w:jc w:val="left"/>
        <w:rPr>
          <w:rFonts w:ascii="宋体" w:hAnsi="宋体" w:cs="宋体"/>
          <w:b/>
          <w:bCs/>
          <w:szCs w:val="21"/>
        </w:rPr>
      </w:pPr>
      <w:r>
        <w:rPr>
          <w:rFonts w:hint="eastAsia" w:ascii="宋体" w:hAnsi="宋体" w:cs="宋体"/>
          <w:b/>
          <w:bCs/>
          <w:szCs w:val="21"/>
        </w:rPr>
        <w:t>一、成交办法</w:t>
      </w:r>
    </w:p>
    <w:p w14:paraId="392BC7F0">
      <w:pPr>
        <w:spacing w:line="360" w:lineRule="auto"/>
        <w:ind w:firstLine="420" w:firstLineChars="200"/>
        <w:jc w:val="left"/>
        <w:rPr>
          <w:rFonts w:ascii="宋体" w:hAnsi="宋体" w:cs="宋体"/>
          <w:szCs w:val="21"/>
        </w:rPr>
      </w:pPr>
      <w:r>
        <w:rPr>
          <w:rFonts w:hint="eastAsia" w:ascii="宋体" w:hAnsi="宋体" w:cs="宋体"/>
          <w:szCs w:val="21"/>
        </w:rPr>
        <w:t>最低评标价法，是指响应文件满足询价文件全部实质性要求，且最终报价最低的供应商为成交候选人的成交方法，以报价一栏表中最终合计报价为准。如遇供应商报价相同情况，则由询价小组结合供应商提供的增值服务、售后维保及承诺，择优推荐成交候选人。</w:t>
      </w:r>
    </w:p>
    <w:p w14:paraId="38D8C6B7">
      <w:pPr>
        <w:spacing w:line="360" w:lineRule="auto"/>
        <w:jc w:val="left"/>
        <w:rPr>
          <w:rFonts w:ascii="宋体" w:hAnsi="宋体" w:cs="宋体"/>
          <w:b/>
          <w:bCs/>
          <w:szCs w:val="21"/>
          <w:lang w:eastAsia="zh-Hans"/>
        </w:rPr>
      </w:pPr>
    </w:p>
    <w:p w14:paraId="4AA81BE4">
      <w:pPr>
        <w:spacing w:line="360" w:lineRule="auto"/>
        <w:jc w:val="left"/>
        <w:rPr>
          <w:rFonts w:ascii="宋体" w:hAnsi="宋体" w:cs="宋体"/>
          <w:b/>
          <w:bCs/>
          <w:szCs w:val="21"/>
        </w:rPr>
      </w:pPr>
      <w:r>
        <w:rPr>
          <w:rFonts w:hint="eastAsia" w:ascii="宋体" w:hAnsi="宋体" w:cs="宋体"/>
          <w:b/>
          <w:bCs/>
          <w:szCs w:val="21"/>
          <w:lang w:eastAsia="zh-Hans"/>
        </w:rPr>
        <w:t>二、</w:t>
      </w:r>
      <w:r>
        <w:rPr>
          <w:rFonts w:hint="eastAsia" w:ascii="宋体" w:hAnsi="宋体" w:cs="宋体"/>
          <w:b/>
          <w:bCs/>
          <w:szCs w:val="21"/>
        </w:rPr>
        <w:t>成交标准</w:t>
      </w:r>
    </w:p>
    <w:p w14:paraId="782AA027">
      <w:pPr>
        <w:spacing w:line="360" w:lineRule="auto"/>
        <w:ind w:firstLine="420" w:firstLineChars="200"/>
        <w:jc w:val="left"/>
        <w:rPr>
          <w:rFonts w:ascii="宋体" w:hAnsi="宋体" w:cs="宋体"/>
          <w:b/>
          <w:sz w:val="20"/>
          <w:szCs w:val="20"/>
        </w:rPr>
      </w:pPr>
      <w:r>
        <w:rPr>
          <w:rFonts w:hint="eastAsia" w:ascii="宋体" w:hAnsi="宋体" w:cs="宋体"/>
          <w:szCs w:val="21"/>
        </w:rPr>
        <w:t>质量和服务均能满足采购文件实质性要求，且评审价最低。</w:t>
      </w:r>
    </w:p>
    <w:p w14:paraId="7702A7A6">
      <w:pPr>
        <w:pStyle w:val="69"/>
        <w:ind w:firstLine="0" w:firstLineChars="0"/>
        <w:jc w:val="left"/>
        <w:rPr>
          <w:rFonts w:ascii="宋体" w:hAnsi="宋体" w:cs="宋体"/>
          <w:lang w:val="zh-CN"/>
        </w:rPr>
      </w:pPr>
    </w:p>
    <w:p w14:paraId="791E9126">
      <w:pPr>
        <w:pStyle w:val="69"/>
        <w:ind w:firstLine="422"/>
        <w:jc w:val="left"/>
        <w:rPr>
          <w:b/>
          <w:bCs/>
        </w:rPr>
      </w:pPr>
    </w:p>
    <w:bookmarkEnd w:id="6"/>
    <w:bookmarkEnd w:id="7"/>
    <w:p w14:paraId="2B35FDB7">
      <w:pPr>
        <w:widowControl/>
        <w:jc w:val="left"/>
      </w:pPr>
      <w:bookmarkStart w:id="8" w:name="_Toc184635093"/>
      <w:r>
        <w:br w:type="page"/>
      </w:r>
    </w:p>
    <w:p w14:paraId="4723A5B8">
      <w:pPr>
        <w:adjustRightInd w:val="0"/>
        <w:snapToGrid w:val="0"/>
        <w:spacing w:line="360" w:lineRule="auto"/>
        <w:ind w:firstLine="200"/>
        <w:jc w:val="center"/>
        <w:outlineLvl w:val="0"/>
        <w:rPr>
          <w:rFonts w:ascii="仿宋" w:hAnsi="仿宋" w:eastAsia="仿宋" w:cs="仿宋"/>
          <w:b/>
          <w:sz w:val="36"/>
        </w:rPr>
      </w:pPr>
      <w:r>
        <w:rPr>
          <w:rFonts w:hint="eastAsia" w:ascii="仿宋" w:hAnsi="仿宋" w:eastAsia="仿宋" w:cs="仿宋"/>
          <w:b/>
          <w:sz w:val="36"/>
          <w:lang w:val="zh-CN"/>
        </w:rPr>
        <w:t>第</w:t>
      </w:r>
      <w:r>
        <w:rPr>
          <w:rFonts w:hint="eastAsia" w:ascii="仿宋" w:hAnsi="仿宋" w:eastAsia="仿宋" w:cs="仿宋"/>
          <w:b/>
          <w:sz w:val="36"/>
        </w:rPr>
        <w:t>四</w:t>
      </w:r>
      <w:r>
        <w:rPr>
          <w:rFonts w:hint="eastAsia" w:ascii="仿宋" w:hAnsi="仿宋" w:eastAsia="仿宋" w:cs="仿宋"/>
          <w:b/>
          <w:sz w:val="36"/>
          <w:lang w:val="zh-CN"/>
        </w:rPr>
        <w:t>章</w:t>
      </w:r>
      <w:r>
        <w:rPr>
          <w:rFonts w:hint="eastAsia" w:ascii="仿宋" w:hAnsi="仿宋" w:eastAsia="仿宋" w:cs="仿宋"/>
          <w:b/>
          <w:sz w:val="36"/>
        </w:rPr>
        <w:t xml:space="preserve"> 采购需求</w:t>
      </w:r>
    </w:p>
    <w:tbl>
      <w:tblPr>
        <w:tblStyle w:val="26"/>
        <w:tblW w:w="10010" w:type="dxa"/>
        <w:tblInd w:w="98" w:type="dxa"/>
        <w:tblLayout w:type="autofit"/>
        <w:tblCellMar>
          <w:top w:w="0" w:type="dxa"/>
          <w:left w:w="108" w:type="dxa"/>
          <w:bottom w:w="0" w:type="dxa"/>
          <w:right w:w="108" w:type="dxa"/>
        </w:tblCellMar>
      </w:tblPr>
      <w:tblGrid>
        <w:gridCol w:w="1080"/>
        <w:gridCol w:w="1780"/>
        <w:gridCol w:w="1690"/>
        <w:gridCol w:w="5460"/>
      </w:tblGrid>
      <w:tr w14:paraId="7595C771">
        <w:tblPrEx>
          <w:tblCellMar>
            <w:top w:w="0" w:type="dxa"/>
            <w:left w:w="108" w:type="dxa"/>
            <w:bottom w:w="0" w:type="dxa"/>
            <w:right w:w="108" w:type="dxa"/>
          </w:tblCellMar>
        </w:tblPrEx>
        <w:trPr>
          <w:trHeight w:val="3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DCB2">
            <w:pPr>
              <w:widowControl/>
              <w:jc w:val="center"/>
              <w:textAlignment w:val="center"/>
              <w:rPr>
                <w:rFonts w:ascii="等线" w:hAnsi="等线" w:eastAsia="等线" w:cs="等线"/>
                <w:b/>
                <w:bCs/>
                <w:color w:val="000000"/>
                <w:sz w:val="28"/>
                <w:szCs w:val="28"/>
              </w:rPr>
            </w:pPr>
            <w:bookmarkStart w:id="9" w:name="sn_XC20180112172625"/>
            <w:bookmarkEnd w:id="9"/>
            <w:bookmarkStart w:id="10" w:name="_Hlk83684327"/>
            <w:bookmarkStart w:id="11" w:name="_Hlk83684742"/>
            <w:bookmarkStart w:id="12" w:name="_Hlk83721624"/>
            <w:bookmarkStart w:id="13" w:name="_Hlk83677401"/>
            <w:bookmarkStart w:id="14" w:name="_Hlk83721482"/>
            <w:r>
              <w:rPr>
                <w:rFonts w:hint="eastAsia" w:ascii="等线" w:hAnsi="等线" w:eastAsia="等线" w:cs="等线"/>
                <w:b/>
                <w:bCs/>
                <w:color w:val="000000"/>
                <w:kern w:val="0"/>
                <w:sz w:val="28"/>
                <w:szCs w:val="28"/>
                <w:lang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29A1">
            <w:pPr>
              <w:widowControl/>
              <w:jc w:val="center"/>
              <w:textAlignment w:val="center"/>
              <w:rPr>
                <w:rFonts w:ascii="等线" w:hAnsi="等线" w:eastAsia="等线" w:cs="等线"/>
                <w:b/>
                <w:bCs/>
                <w:color w:val="000000"/>
                <w:sz w:val="28"/>
                <w:szCs w:val="28"/>
              </w:rPr>
            </w:pPr>
            <w:r>
              <w:rPr>
                <w:rFonts w:hint="eastAsia" w:ascii="等线" w:hAnsi="等线" w:eastAsia="等线" w:cs="等线"/>
                <w:b/>
                <w:bCs/>
                <w:color w:val="000000"/>
                <w:kern w:val="0"/>
                <w:sz w:val="28"/>
                <w:szCs w:val="28"/>
                <w:lang w:bidi="ar"/>
              </w:rPr>
              <w:t>物品名称</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8449">
            <w:pPr>
              <w:widowControl/>
              <w:jc w:val="center"/>
              <w:textAlignment w:val="center"/>
              <w:rPr>
                <w:rFonts w:ascii="等线" w:hAnsi="等线" w:eastAsia="等线" w:cs="等线"/>
                <w:b/>
                <w:bCs/>
                <w:color w:val="000000"/>
                <w:sz w:val="28"/>
                <w:szCs w:val="28"/>
              </w:rPr>
            </w:pPr>
            <w:r>
              <w:rPr>
                <w:rFonts w:hint="eastAsia" w:ascii="等线" w:hAnsi="等线" w:eastAsia="等线" w:cs="等线"/>
                <w:b/>
                <w:bCs/>
                <w:color w:val="000000"/>
                <w:kern w:val="0"/>
                <w:sz w:val="28"/>
                <w:szCs w:val="28"/>
                <w:lang w:bidi="ar"/>
              </w:rPr>
              <w:t>数量</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EC81">
            <w:pPr>
              <w:widowControl/>
              <w:jc w:val="center"/>
              <w:textAlignment w:val="center"/>
              <w:rPr>
                <w:rFonts w:ascii="等线" w:hAnsi="等线" w:eastAsia="等线" w:cs="等线"/>
                <w:b/>
                <w:bCs/>
                <w:color w:val="000000"/>
                <w:sz w:val="28"/>
                <w:szCs w:val="28"/>
              </w:rPr>
            </w:pPr>
            <w:r>
              <w:rPr>
                <w:rFonts w:hint="eastAsia" w:ascii="等线" w:hAnsi="等线" w:eastAsia="等线" w:cs="等线"/>
                <w:b/>
                <w:bCs/>
                <w:color w:val="000000"/>
                <w:kern w:val="0"/>
                <w:sz w:val="28"/>
                <w:szCs w:val="28"/>
                <w:lang w:bidi="ar"/>
              </w:rPr>
              <w:t>要求</w:t>
            </w:r>
          </w:p>
        </w:tc>
      </w:tr>
      <w:tr w14:paraId="118D157C">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D3A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6D7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2"/>
                <w:lang w:bidi="ar"/>
              </w:rPr>
              <w:t>宣传海报</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1C4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2"/>
                <w:lang w:val="en-US" w:eastAsia="zh-CN" w:bidi="ar"/>
              </w:rPr>
              <w:t>85</w:t>
            </w:r>
            <w:r>
              <w:rPr>
                <w:rFonts w:hint="eastAsia" w:ascii="仿宋" w:hAnsi="仿宋" w:eastAsia="仿宋" w:cs="仿宋"/>
                <w:color w:val="000000"/>
                <w:kern w:val="0"/>
                <w:sz w:val="22"/>
                <w:lang w:bidi="ar"/>
              </w:rPr>
              <w:t>00</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0B9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2"/>
                <w:lang w:bidi="ar"/>
              </w:rPr>
              <w:t>A3,纸张157g铜版纸背面敷背胶</w:t>
            </w:r>
          </w:p>
        </w:tc>
      </w:tr>
      <w:tr w14:paraId="7BB9190D">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10B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DA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2"/>
                <w:lang w:bidi="ar"/>
              </w:rPr>
              <w:t>小红旗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88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2"/>
                <w:lang w:bidi="ar"/>
              </w:rPr>
              <w:t>20000</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1B85">
            <w:pPr>
              <w:jc w:val="left"/>
              <w:rPr>
                <w:rFonts w:hint="eastAsia" w:ascii="仿宋" w:hAnsi="仿宋" w:eastAsia="仿宋" w:cs="仿宋"/>
                <w:color w:val="000000"/>
                <w:sz w:val="24"/>
                <w:szCs w:val="24"/>
              </w:rPr>
            </w:pPr>
            <w:r>
              <w:rPr>
                <w:rFonts w:hint="eastAsia" w:ascii="仿宋" w:hAnsi="仿宋" w:eastAsia="仿宋" w:cs="仿宋"/>
                <w:bCs/>
                <w:spacing w:val="62"/>
                <w:kern w:val="0"/>
                <w:sz w:val="22"/>
                <w:lang w:val="en-US" w:eastAsia="zh-CN"/>
              </w:rPr>
              <w:t>25*35cm</w:t>
            </w:r>
          </w:p>
        </w:tc>
      </w:tr>
      <w:tr w14:paraId="6F237482">
        <w:tblPrEx>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76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46B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2"/>
                <w:lang w:bidi="ar"/>
              </w:rPr>
              <w:t>宣传警示带</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0CD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2"/>
                <w:lang w:val="en-US" w:eastAsia="zh-CN" w:bidi="ar"/>
              </w:rPr>
              <w:t>300</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3366">
            <w:pPr>
              <w:jc w:val="left"/>
              <w:rPr>
                <w:rFonts w:hint="eastAsia" w:ascii="仿宋" w:hAnsi="仿宋" w:eastAsia="仿宋" w:cs="仿宋"/>
                <w:color w:val="000000"/>
                <w:sz w:val="24"/>
                <w:szCs w:val="24"/>
              </w:rPr>
            </w:pPr>
            <w:r>
              <w:rPr>
                <w:rFonts w:hint="eastAsia" w:ascii="仿宋" w:hAnsi="仿宋" w:eastAsia="仿宋" w:cs="仿宋"/>
                <w:bCs/>
                <w:spacing w:val="62"/>
                <w:kern w:val="0"/>
                <w:sz w:val="22"/>
                <w:lang w:val="en-US" w:eastAsia="zh-CN"/>
              </w:rPr>
              <w:t>50米</w:t>
            </w:r>
          </w:p>
        </w:tc>
      </w:tr>
      <w:tr w14:paraId="2A3849D2">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096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D28C">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宣传警示带</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D348">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val="en-US" w:eastAsia="zh-CN" w:bidi="ar"/>
              </w:rPr>
              <w:t>150</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8AB8">
            <w:pPr>
              <w:jc w:val="left"/>
              <w:rPr>
                <w:rFonts w:hint="eastAsia" w:ascii="仿宋" w:hAnsi="仿宋" w:eastAsia="仿宋" w:cs="仿宋"/>
                <w:color w:val="000000"/>
                <w:sz w:val="22"/>
              </w:rPr>
            </w:pPr>
            <w:r>
              <w:rPr>
                <w:rFonts w:hint="eastAsia" w:ascii="仿宋" w:hAnsi="仿宋" w:eastAsia="仿宋" w:cs="仿宋"/>
                <w:bCs/>
                <w:spacing w:val="62"/>
                <w:kern w:val="0"/>
                <w:sz w:val="22"/>
                <w:lang w:val="en-US" w:eastAsia="zh-CN"/>
              </w:rPr>
              <w:t>100米</w:t>
            </w:r>
          </w:p>
        </w:tc>
      </w:tr>
      <w:tr w14:paraId="6ED6B733">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1BC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D02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2"/>
                <w:lang w:val="en-US" w:eastAsia="zh-CN"/>
              </w:rPr>
              <w:t>反光背心</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B99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2"/>
                <w:lang w:val="en-US" w:eastAsia="zh-CN" w:bidi="ar"/>
              </w:rPr>
              <w:t>85</w:t>
            </w:r>
            <w:r>
              <w:rPr>
                <w:rFonts w:hint="eastAsia" w:ascii="仿宋" w:hAnsi="仿宋" w:eastAsia="仿宋" w:cs="仿宋"/>
                <w:color w:val="000000"/>
                <w:kern w:val="0"/>
                <w:sz w:val="22"/>
                <w:lang w:bidi="ar"/>
              </w:rPr>
              <w:t>0</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A47">
            <w:pPr>
              <w:widowControl/>
              <w:jc w:val="left"/>
              <w:textAlignment w:val="center"/>
              <w:rPr>
                <w:rFonts w:hint="eastAsia" w:ascii="仿宋" w:hAnsi="仿宋" w:eastAsia="仿宋" w:cs="仿宋"/>
                <w:color w:val="000000"/>
                <w:sz w:val="24"/>
                <w:szCs w:val="24"/>
              </w:rPr>
            </w:pPr>
            <w:r>
              <w:rPr>
                <w:rFonts w:hint="eastAsia" w:ascii="仿宋" w:hAnsi="仿宋" w:eastAsia="仿宋" w:cs="仿宋"/>
                <w:bCs/>
                <w:spacing w:val="62"/>
                <w:kern w:val="0"/>
                <w:sz w:val="22"/>
                <w:lang w:val="en-US" w:eastAsia="zh-CN"/>
              </w:rPr>
              <w:t>通号</w:t>
            </w:r>
          </w:p>
        </w:tc>
      </w:tr>
      <w:tr w14:paraId="1DE62EDB">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5A4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124E">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开机画面</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4FE8">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896B">
            <w:pPr>
              <w:widowControl/>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符合宣传要求的开机画面，图片采用p's'd文件</w:t>
            </w:r>
          </w:p>
        </w:tc>
      </w:tr>
      <w:tr w14:paraId="39034145">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C9BB">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9F10">
            <w:pPr>
              <w:widowControl/>
              <w:jc w:val="center"/>
              <w:textAlignment w:val="center"/>
              <w:rPr>
                <w:rFonts w:ascii="等线" w:hAnsi="等线" w:eastAsia="等线" w:cs="等线"/>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E47F">
            <w:pPr>
              <w:widowControl/>
              <w:jc w:val="center"/>
              <w:textAlignment w:val="center"/>
              <w:rPr>
                <w:rFonts w:ascii="等线" w:hAnsi="等线" w:eastAsia="等线" w:cs="等线"/>
                <w:color w:val="000000"/>
                <w:sz w:val="24"/>
                <w:szCs w:val="24"/>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BF5C">
            <w:pPr>
              <w:widowControl/>
              <w:jc w:val="left"/>
              <w:textAlignment w:val="center"/>
              <w:rPr>
                <w:rFonts w:ascii="等线" w:hAnsi="等线" w:eastAsia="等线" w:cs="等线"/>
                <w:color w:val="000000"/>
                <w:sz w:val="24"/>
                <w:szCs w:val="24"/>
              </w:rPr>
            </w:pPr>
          </w:p>
        </w:tc>
      </w:tr>
      <w:tr w14:paraId="70F5EF1C">
        <w:tblPrEx>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E070">
            <w:pPr>
              <w:widowControl/>
              <w:jc w:val="center"/>
              <w:textAlignment w:val="center"/>
              <w:rPr>
                <w:rFonts w:ascii="等线" w:hAnsi="等线" w:eastAsia="等线" w:cs="等线"/>
                <w:color w:val="000000"/>
                <w:sz w:val="24"/>
                <w:szCs w:val="24"/>
              </w:rPr>
            </w:pPr>
            <w:r>
              <w:rPr>
                <w:rFonts w:hint="eastAsia" w:ascii="等线" w:hAnsi="等线" w:eastAsia="等线" w:cs="等线"/>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3A5F">
            <w:pPr>
              <w:widowControl/>
              <w:jc w:val="center"/>
              <w:textAlignment w:val="center"/>
              <w:rPr>
                <w:rFonts w:ascii="等线" w:hAnsi="等线" w:eastAsia="等线" w:cs="等线"/>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2270">
            <w:pPr>
              <w:widowControl/>
              <w:jc w:val="center"/>
              <w:textAlignment w:val="center"/>
              <w:rPr>
                <w:rFonts w:ascii="等线" w:hAnsi="等线" w:eastAsia="等线" w:cs="等线"/>
                <w:color w:val="000000"/>
                <w:sz w:val="22"/>
              </w:rPr>
            </w:pP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6D90">
            <w:pPr>
              <w:widowControl/>
              <w:jc w:val="left"/>
              <w:textAlignment w:val="center"/>
              <w:rPr>
                <w:rFonts w:ascii="等线" w:hAnsi="等线" w:eastAsia="等线" w:cs="等线"/>
                <w:color w:val="000000"/>
                <w:sz w:val="22"/>
              </w:rPr>
            </w:pPr>
          </w:p>
        </w:tc>
      </w:tr>
    </w:tbl>
    <w:p w14:paraId="72573A46">
      <w:pPr>
        <w:rPr>
          <w:lang w:val="zh-CN"/>
        </w:rPr>
      </w:pPr>
    </w:p>
    <w:p w14:paraId="04277550">
      <w:pPr>
        <w:widowControl/>
        <w:jc w:val="left"/>
        <w:rPr>
          <w:lang w:val="zh-CN"/>
        </w:rPr>
      </w:pPr>
      <w:r>
        <w:rPr>
          <w:lang w:val="zh-CN"/>
        </w:rPr>
        <w:br w:type="page"/>
      </w:r>
    </w:p>
    <w:p w14:paraId="353065C8">
      <w:pPr>
        <w:rPr>
          <w:rFonts w:hint="eastAsia"/>
          <w:lang w:val="zh-CN"/>
        </w:rPr>
      </w:pPr>
    </w:p>
    <w:p w14:paraId="6D8BD773">
      <w:pPr>
        <w:numPr>
          <w:ilvl w:val="0"/>
          <w:numId w:val="2"/>
        </w:numPr>
        <w:adjustRightInd w:val="0"/>
        <w:snapToGrid w:val="0"/>
        <w:spacing w:line="360" w:lineRule="auto"/>
        <w:ind w:firstLine="200"/>
        <w:jc w:val="center"/>
        <w:outlineLvl w:val="0"/>
        <w:rPr>
          <w:rFonts w:hint="eastAsia" w:ascii="仿宋" w:hAnsi="仿宋" w:eastAsia="仿宋" w:cs="仿宋"/>
          <w:b/>
          <w:sz w:val="36"/>
        </w:rPr>
      </w:pPr>
      <w:r>
        <w:rPr>
          <w:rFonts w:hint="eastAsia" w:ascii="仿宋" w:hAnsi="仿宋" w:eastAsia="仿宋" w:cs="仿宋"/>
          <w:b/>
          <w:sz w:val="36"/>
        </w:rPr>
        <w:t>采购合同</w:t>
      </w:r>
    </w:p>
    <w:p w14:paraId="4B8B6BB7">
      <w:pPr>
        <w:jc w:val="center"/>
        <w:rPr>
          <w:rFonts w:hint="default" w:ascii="黑体" w:hAnsi="黑体" w:eastAsia="黑体" w:cs="黑体"/>
          <w:sz w:val="44"/>
          <w:szCs w:val="44"/>
          <w:lang w:val="en-US" w:eastAsia="zh-CN"/>
        </w:rPr>
      </w:pPr>
      <w:r>
        <w:rPr>
          <w:rFonts w:hint="eastAsia" w:ascii="黑体" w:hAnsi="黑体" w:eastAsia="黑体" w:cs="黑体"/>
          <w:sz w:val="30"/>
          <w:szCs w:val="30"/>
          <w:lang w:val="en-US" w:eastAsia="zh-CN"/>
        </w:rPr>
        <w:t>江苏有线“三电”宣传品采购合同书</w:t>
      </w:r>
    </w:p>
    <w:p w14:paraId="1EEB2FAD">
      <w:pPr>
        <w:rPr>
          <w:rFonts w:ascii="方正仿宋_GBK" w:hAnsi="黑体" w:eastAsia="方正仿宋_GBK" w:cs="黑体"/>
          <w:sz w:val="21"/>
          <w:szCs w:val="21"/>
        </w:rPr>
      </w:pPr>
      <w:r>
        <w:rPr>
          <w:rFonts w:hint="eastAsia" w:ascii="方正仿宋_GBK" w:hAnsi="黑体" w:eastAsia="方正仿宋_GBK" w:cs="黑体"/>
          <w:sz w:val="21"/>
          <w:szCs w:val="21"/>
        </w:rPr>
        <w:t>甲方：江苏省广电有线信息网络股份有限公司</w:t>
      </w:r>
    </w:p>
    <w:p w14:paraId="020D66C8">
      <w:pPr>
        <w:rPr>
          <w:rFonts w:hint="eastAsia" w:ascii="方正仿宋_GBK" w:hAnsi="黑体" w:eastAsia="方正仿宋_GBK" w:cs="黑体"/>
          <w:sz w:val="21"/>
          <w:szCs w:val="21"/>
        </w:rPr>
      </w:pPr>
      <w:r>
        <w:rPr>
          <w:rFonts w:hint="eastAsia" w:ascii="方正仿宋_GBK" w:hAnsi="黑体" w:eastAsia="方正仿宋_GBK" w:cs="黑体"/>
          <w:sz w:val="21"/>
          <w:szCs w:val="21"/>
        </w:rPr>
        <w:t>乙方：</w:t>
      </w:r>
    </w:p>
    <w:p w14:paraId="1EC966F6">
      <w:pPr>
        <w:rPr>
          <w:rFonts w:hint="eastAsia" w:ascii="方正仿宋_GBK" w:hAnsi="黑体" w:eastAsia="方正仿宋_GBK" w:cs="黑体"/>
          <w:sz w:val="21"/>
          <w:szCs w:val="21"/>
        </w:rPr>
      </w:pPr>
    </w:p>
    <w:p w14:paraId="413316B9">
      <w:pPr>
        <w:ind w:firstLine="420" w:firstLineChars="200"/>
        <w:rPr>
          <w:rFonts w:ascii="方正仿宋_GBK" w:hAnsi="黑体" w:eastAsia="方正仿宋_GBK" w:cs="黑体"/>
          <w:sz w:val="21"/>
          <w:szCs w:val="21"/>
        </w:rPr>
      </w:pPr>
      <w:r>
        <w:rPr>
          <w:rFonts w:hint="eastAsia" w:ascii="方正仿宋_GBK" w:hAnsi="黑体" w:eastAsia="方正仿宋_GBK" w:cs="黑体"/>
          <w:sz w:val="21"/>
          <w:szCs w:val="21"/>
        </w:rPr>
        <w:t>江苏省广电有线信息网络股份有限公司(以下称甲方)委托</w:t>
      </w:r>
      <w:r>
        <w:rPr>
          <w:rFonts w:hint="eastAsia" w:ascii="方正仿宋_GBK" w:hAnsi="黑体" w:eastAsia="方正仿宋_GBK" w:cs="黑体"/>
          <w:sz w:val="21"/>
          <w:szCs w:val="21"/>
          <w:u w:val="single"/>
          <w:lang w:val="en-US" w:eastAsia="zh-CN"/>
        </w:rPr>
        <w:t xml:space="preserve">                  </w:t>
      </w:r>
      <w:r>
        <w:rPr>
          <w:rFonts w:hint="eastAsia" w:ascii="方正仿宋_GBK" w:hAnsi="黑体" w:eastAsia="方正仿宋_GBK" w:cs="黑体"/>
          <w:sz w:val="21"/>
          <w:szCs w:val="21"/>
        </w:rPr>
        <w:t>(乙方)设计和制作宣传海报</w:t>
      </w:r>
      <w:r>
        <w:rPr>
          <w:rFonts w:hint="eastAsia" w:ascii="方正仿宋_GBK" w:hAnsi="黑体" w:cs="黑体" w:eastAsiaTheme="minorEastAsia"/>
          <w:sz w:val="21"/>
          <w:szCs w:val="21"/>
        </w:rPr>
        <w:t>、</w:t>
      </w:r>
      <w:r>
        <w:rPr>
          <w:rFonts w:hint="eastAsia" w:ascii="方正仿宋_GBK" w:hAnsi="黑体" w:eastAsia="方正仿宋_GBK" w:cs="黑体"/>
          <w:sz w:val="21"/>
          <w:szCs w:val="21"/>
        </w:rPr>
        <w:t>宣传小旗</w:t>
      </w:r>
      <w:r>
        <w:rPr>
          <w:rFonts w:hint="eastAsia" w:ascii="方正仿宋_GBK" w:hAnsi="黑体" w:eastAsia="方正仿宋_GBK" w:cs="黑体"/>
          <w:sz w:val="21"/>
          <w:szCs w:val="21"/>
          <w:lang w:val="en-US" w:eastAsia="zh-CN"/>
        </w:rPr>
        <w:t>等</w:t>
      </w:r>
      <w:r>
        <w:rPr>
          <w:rFonts w:hint="eastAsia" w:ascii="方正仿宋_GBK" w:hAnsi="黑体" w:eastAsia="方正仿宋_GBK" w:cs="黑体"/>
          <w:sz w:val="21"/>
          <w:szCs w:val="21"/>
        </w:rPr>
        <w:t>宣传物</w:t>
      </w:r>
      <w:r>
        <w:rPr>
          <w:rFonts w:hint="eastAsia" w:ascii="方正仿宋_GBK" w:hAnsi="黑体" w:eastAsia="方正仿宋_GBK" w:cs="黑体"/>
          <w:sz w:val="21"/>
          <w:szCs w:val="21"/>
          <w:lang w:val="en-US" w:eastAsia="zh-CN"/>
        </w:rPr>
        <w:t>资</w:t>
      </w:r>
      <w:r>
        <w:rPr>
          <w:rFonts w:hint="eastAsia" w:ascii="方正仿宋_GBK" w:hAnsi="黑体" w:eastAsia="方正仿宋_GBK" w:cs="黑体"/>
          <w:sz w:val="21"/>
          <w:szCs w:val="21"/>
        </w:rPr>
        <w:t>，根据《中华人民共和国民法典》的规定，甲乙双方本着平等互利的原则，经友好协商签订合同条款如下：</w:t>
      </w:r>
    </w:p>
    <w:p w14:paraId="3E64BF37">
      <w:pPr>
        <w:ind w:firstLine="420" w:firstLineChars="200"/>
        <w:rPr>
          <w:rFonts w:ascii="方正仿宋_GBK" w:hAnsi="黑体" w:eastAsia="方正仿宋_GBK" w:cs="黑体"/>
          <w:sz w:val="21"/>
          <w:szCs w:val="21"/>
        </w:rPr>
      </w:pPr>
      <w:r>
        <w:rPr>
          <w:rFonts w:hint="eastAsia" w:ascii="方正仿宋_GBK" w:hAnsi="黑体" w:eastAsia="方正仿宋_GBK" w:cs="黑体"/>
          <w:sz w:val="21"/>
          <w:szCs w:val="21"/>
        </w:rPr>
        <w:t>一、乙方严格按照甲方要求设计和制作宣传海报，尺寸为A3，纸张全部用157g铜版纸背面敷背胶,一共</w:t>
      </w:r>
      <w:r>
        <w:rPr>
          <w:rFonts w:hint="eastAsia" w:ascii="方正仿宋_GBK" w:hAnsi="黑体" w:eastAsia="方正仿宋_GBK" w:cs="黑体"/>
          <w:sz w:val="21"/>
          <w:szCs w:val="21"/>
          <w:lang w:val="en-US" w:eastAsia="zh-CN"/>
        </w:rPr>
        <w:t>四</w:t>
      </w:r>
      <w:r>
        <w:rPr>
          <w:rFonts w:hint="eastAsia" w:ascii="方正仿宋_GBK" w:hAnsi="黑体" w:eastAsia="方正仿宋_GBK" w:cs="黑体"/>
          <w:sz w:val="21"/>
          <w:szCs w:val="21"/>
        </w:rPr>
        <w:t>种不同的设计样式。每种宣传海报设计印刷1</w:t>
      </w:r>
      <w:r>
        <w:rPr>
          <w:rFonts w:hint="eastAsia" w:ascii="方正仿宋_GBK" w:hAnsi="黑体" w:eastAsia="方正仿宋_GBK" w:cs="黑体"/>
          <w:sz w:val="21"/>
          <w:szCs w:val="21"/>
          <w:lang w:val="en-US" w:eastAsia="zh-CN"/>
        </w:rPr>
        <w:t>75</w:t>
      </w:r>
      <w:r>
        <w:rPr>
          <w:rFonts w:hint="eastAsia" w:ascii="方正仿宋_GBK" w:hAnsi="黑体" w:eastAsia="方正仿宋_GBK" w:cs="黑体"/>
          <w:sz w:val="21"/>
          <w:szCs w:val="21"/>
        </w:rPr>
        <w:t>0份， 五种共计印刷数量为</w:t>
      </w:r>
      <w:r>
        <w:rPr>
          <w:rFonts w:hint="eastAsia" w:ascii="方正仿宋_GBK" w:hAnsi="黑体" w:eastAsia="方正仿宋_GBK" w:cs="黑体"/>
          <w:sz w:val="21"/>
          <w:szCs w:val="21"/>
          <w:lang w:val="en-US" w:eastAsia="zh-CN"/>
        </w:rPr>
        <w:t>85</w:t>
      </w:r>
      <w:r>
        <w:rPr>
          <w:rFonts w:hint="eastAsia" w:ascii="方正仿宋_GBK" w:hAnsi="黑体" w:eastAsia="方正仿宋_GBK" w:cs="黑体"/>
          <w:sz w:val="21"/>
          <w:szCs w:val="21"/>
        </w:rPr>
        <w:t>00份。</w:t>
      </w:r>
    </w:p>
    <w:p w14:paraId="4F2FED46">
      <w:pPr>
        <w:ind w:firstLine="420" w:firstLineChars="200"/>
        <w:rPr>
          <w:rFonts w:ascii="方正仿宋_GBK" w:hAnsi="黑体" w:cs="黑体" w:eastAsiaTheme="minorEastAsia"/>
          <w:sz w:val="21"/>
          <w:szCs w:val="21"/>
        </w:rPr>
      </w:pPr>
      <w:r>
        <w:rPr>
          <w:rFonts w:hint="eastAsia" w:ascii="方正仿宋_GBK" w:hAnsi="黑体" w:eastAsia="方正仿宋_GBK" w:cs="黑体"/>
          <w:sz w:val="21"/>
          <w:szCs w:val="21"/>
        </w:rPr>
        <w:t>二、甲方要求乙方制作宣传小旗的旗面尺寸为：宽35公分*高25公分，旗子的底色为红色，字体颜色为白色，小旗制作数量为</w:t>
      </w:r>
      <w:r>
        <w:rPr>
          <w:rFonts w:ascii="方正仿宋_GBK" w:hAnsi="黑体" w:eastAsia="方正仿宋_GBK" w:cs="黑体"/>
          <w:sz w:val="21"/>
          <w:szCs w:val="21"/>
        </w:rPr>
        <w:t>20000</w:t>
      </w:r>
      <w:r>
        <w:rPr>
          <w:rFonts w:hint="eastAsia" w:ascii="方正仿宋_GBK" w:hAnsi="黑体" w:eastAsia="方正仿宋_GBK" w:cs="黑体"/>
          <w:sz w:val="21"/>
          <w:szCs w:val="21"/>
        </w:rPr>
        <w:t>个。</w:t>
      </w:r>
    </w:p>
    <w:p w14:paraId="16BAB690">
      <w:pPr>
        <w:ind w:firstLine="420" w:firstLineChars="200"/>
        <w:rPr>
          <w:rFonts w:ascii="方正仿宋_GBK" w:hAnsi="黑体" w:eastAsia="方正仿宋_GBK" w:cs="黑体"/>
          <w:sz w:val="21"/>
          <w:szCs w:val="21"/>
        </w:rPr>
      </w:pPr>
      <w:r>
        <w:rPr>
          <w:rFonts w:hint="eastAsia" w:ascii="方正仿宋_GBK" w:hAnsi="黑体" w:eastAsia="方正仿宋_GBK" w:cs="黑体"/>
          <w:sz w:val="21"/>
          <w:szCs w:val="21"/>
        </w:rPr>
        <w:t>三、乙方制作宣传警示带</w:t>
      </w:r>
      <w:r>
        <w:rPr>
          <w:rFonts w:hint="eastAsia" w:ascii="方正仿宋_GBK" w:hAnsi="黑体" w:eastAsia="方正仿宋_GBK" w:cs="黑体"/>
          <w:sz w:val="21"/>
          <w:szCs w:val="21"/>
          <w:lang w:eastAsia="zh-CN"/>
        </w:rPr>
        <w:t>，</w:t>
      </w:r>
      <w:r>
        <w:rPr>
          <w:rFonts w:hint="eastAsia" w:ascii="方正仿宋_GBK" w:hAnsi="黑体" w:eastAsia="方正仿宋_GBK" w:cs="黑体"/>
          <w:sz w:val="21"/>
          <w:szCs w:val="21"/>
        </w:rPr>
        <w:t>尺寸为：涤纶，红白，4cm*100米/盘，字样定制，制作数量为</w:t>
      </w:r>
      <w:r>
        <w:rPr>
          <w:rFonts w:hint="eastAsia" w:ascii="方正仿宋_GBK" w:hAnsi="黑体" w:eastAsia="方正仿宋_GBK" w:cs="黑体"/>
          <w:sz w:val="21"/>
          <w:szCs w:val="21"/>
          <w:lang w:val="en-US" w:eastAsia="zh-CN"/>
        </w:rPr>
        <w:t>150</w:t>
      </w:r>
      <w:r>
        <w:rPr>
          <w:rFonts w:hint="eastAsia" w:ascii="方正仿宋_GBK" w:hAnsi="黑体" w:eastAsia="方正仿宋_GBK" w:cs="黑体"/>
          <w:sz w:val="21"/>
          <w:szCs w:val="21"/>
        </w:rPr>
        <w:t>个</w:t>
      </w:r>
      <w:r>
        <w:rPr>
          <w:rFonts w:hint="eastAsia" w:ascii="方正仿宋_GBK" w:hAnsi="黑体" w:eastAsia="方正仿宋_GBK" w:cs="黑体"/>
          <w:sz w:val="21"/>
          <w:szCs w:val="21"/>
          <w:lang w:eastAsia="zh-CN"/>
        </w:rPr>
        <w:t>，</w:t>
      </w:r>
      <w:r>
        <w:rPr>
          <w:rFonts w:hint="eastAsia" w:ascii="方正仿宋_GBK" w:hAnsi="黑体" w:eastAsia="方正仿宋_GBK" w:cs="黑体"/>
          <w:sz w:val="21"/>
          <w:szCs w:val="21"/>
        </w:rPr>
        <w:t>涤纶，红白，4cm*</w:t>
      </w:r>
      <w:r>
        <w:rPr>
          <w:rFonts w:hint="eastAsia" w:ascii="方正仿宋_GBK" w:hAnsi="黑体" w:eastAsia="方正仿宋_GBK" w:cs="黑体"/>
          <w:sz w:val="21"/>
          <w:szCs w:val="21"/>
          <w:lang w:val="en-US" w:eastAsia="zh-CN"/>
        </w:rPr>
        <w:t>5</w:t>
      </w:r>
      <w:r>
        <w:rPr>
          <w:rFonts w:hint="eastAsia" w:ascii="方正仿宋_GBK" w:hAnsi="黑体" w:eastAsia="方正仿宋_GBK" w:cs="黑体"/>
          <w:sz w:val="21"/>
          <w:szCs w:val="21"/>
        </w:rPr>
        <w:t>0米/盘，字样定制，制作数量为</w:t>
      </w:r>
      <w:r>
        <w:rPr>
          <w:rFonts w:hint="eastAsia" w:ascii="方正仿宋_GBK" w:hAnsi="黑体" w:eastAsia="方正仿宋_GBK" w:cs="黑体"/>
          <w:sz w:val="21"/>
          <w:szCs w:val="21"/>
          <w:lang w:val="en-US" w:eastAsia="zh-CN"/>
        </w:rPr>
        <w:t>300</w:t>
      </w:r>
      <w:r>
        <w:rPr>
          <w:rFonts w:hint="eastAsia" w:ascii="方正仿宋_GBK" w:hAnsi="黑体" w:eastAsia="方正仿宋_GBK" w:cs="黑体"/>
          <w:sz w:val="21"/>
          <w:szCs w:val="21"/>
        </w:rPr>
        <w:t>个。</w:t>
      </w:r>
    </w:p>
    <w:p w14:paraId="369CBB55">
      <w:pPr>
        <w:numPr>
          <w:ilvl w:val="0"/>
          <w:numId w:val="3"/>
        </w:numPr>
        <w:ind w:firstLine="420" w:firstLineChars="200"/>
        <w:rPr>
          <w:rFonts w:hint="eastAsia" w:ascii="方正仿宋_GBK" w:hAnsi="黑体" w:eastAsia="方正仿宋_GBK" w:cs="黑体"/>
          <w:sz w:val="21"/>
          <w:szCs w:val="21"/>
          <w:lang w:val="en-US" w:eastAsia="zh-CN"/>
        </w:rPr>
      </w:pPr>
      <w:r>
        <w:rPr>
          <w:rFonts w:hint="eastAsia" w:ascii="方正仿宋_GBK" w:hAnsi="黑体" w:eastAsia="方正仿宋_GBK" w:cs="黑体"/>
          <w:sz w:val="21"/>
          <w:szCs w:val="21"/>
          <w:lang w:val="en-US" w:eastAsia="zh-CN"/>
        </w:rPr>
        <w:t>乙方制作警示反光背心，尺寸采用通用型，制作数量850件，图案字样定制。</w:t>
      </w:r>
    </w:p>
    <w:p w14:paraId="446C781E">
      <w:pPr>
        <w:numPr>
          <w:ilvl w:val="0"/>
          <w:numId w:val="3"/>
        </w:numPr>
        <w:ind w:firstLine="420" w:firstLineChars="200"/>
        <w:rPr>
          <w:rFonts w:hint="eastAsia" w:ascii="方正仿宋_GBK" w:hAnsi="黑体" w:eastAsia="方正仿宋_GBK" w:cs="黑体"/>
          <w:sz w:val="21"/>
          <w:szCs w:val="21"/>
          <w:lang w:val="en-US" w:eastAsia="zh-CN"/>
        </w:rPr>
      </w:pPr>
      <w:r>
        <w:rPr>
          <w:rFonts w:hint="eastAsia" w:ascii="方正仿宋_GBK" w:hAnsi="黑体" w:eastAsia="方正仿宋_GBK" w:cs="黑体"/>
          <w:sz w:val="21"/>
          <w:szCs w:val="21"/>
          <w:lang w:val="en-US" w:eastAsia="zh-CN"/>
        </w:rPr>
        <w:t>乙方设计制作5幅符合“三电”宣传要求的电视开机宣传图，图片为PSD格式。</w:t>
      </w:r>
    </w:p>
    <w:p w14:paraId="5561D1FB">
      <w:pPr>
        <w:numPr>
          <w:ilvl w:val="0"/>
          <w:numId w:val="3"/>
        </w:numPr>
        <w:ind w:firstLine="420" w:firstLineChars="200"/>
        <w:rPr>
          <w:rFonts w:ascii="方正仿宋_GBK" w:hAnsi="黑体" w:eastAsia="方正仿宋_GBK" w:cs="黑体"/>
          <w:sz w:val="21"/>
          <w:szCs w:val="21"/>
        </w:rPr>
      </w:pPr>
      <w:r>
        <w:rPr>
          <w:rFonts w:hint="eastAsia" w:ascii="方正仿宋_GBK" w:hAnsi="黑体" w:eastAsia="方正仿宋_GBK" w:cs="黑体"/>
          <w:sz w:val="21"/>
          <w:szCs w:val="21"/>
        </w:rPr>
        <w:t>乙方在宣传海报</w:t>
      </w:r>
      <w:r>
        <w:rPr>
          <w:rFonts w:hint="eastAsia" w:ascii="方正仿宋_GBK" w:hAnsi="黑体" w:cs="黑体" w:eastAsiaTheme="minorEastAsia"/>
          <w:sz w:val="21"/>
          <w:szCs w:val="21"/>
        </w:rPr>
        <w:t>、</w:t>
      </w:r>
      <w:r>
        <w:rPr>
          <w:rFonts w:hint="eastAsia" w:ascii="方正仿宋_GBK" w:hAnsi="黑体" w:eastAsia="方正仿宋_GBK" w:cs="黑体"/>
          <w:sz w:val="21"/>
          <w:szCs w:val="21"/>
        </w:rPr>
        <w:t>小旗、警示带</w:t>
      </w:r>
      <w:r>
        <w:rPr>
          <w:rFonts w:hint="eastAsia" w:ascii="方正仿宋_GBK" w:hAnsi="黑体" w:eastAsia="方正仿宋_GBK" w:cs="黑体"/>
          <w:sz w:val="21"/>
          <w:szCs w:val="21"/>
          <w:lang w:eastAsia="zh-CN"/>
        </w:rPr>
        <w:t>、</w:t>
      </w:r>
      <w:r>
        <w:rPr>
          <w:rFonts w:hint="eastAsia" w:ascii="方正仿宋_GBK" w:hAnsi="黑体" w:eastAsia="方正仿宋_GBK" w:cs="黑体"/>
          <w:sz w:val="21"/>
          <w:szCs w:val="21"/>
          <w:lang w:val="en-US" w:eastAsia="zh-CN"/>
        </w:rPr>
        <w:t>反光背心</w:t>
      </w:r>
      <w:r>
        <w:rPr>
          <w:rFonts w:hint="eastAsia" w:ascii="方正仿宋_GBK" w:hAnsi="黑体" w:eastAsia="方正仿宋_GBK" w:cs="黑体"/>
          <w:sz w:val="21"/>
          <w:szCs w:val="21"/>
        </w:rPr>
        <w:t>完成设计后，应交付甲方审核，经甲方确认无误后方可进行印刷制作，乙方应保证成品与样稿完全一致并保证印刷质量。</w:t>
      </w:r>
    </w:p>
    <w:p w14:paraId="3529C7F5">
      <w:pPr>
        <w:numPr>
          <w:ilvl w:val="0"/>
          <w:numId w:val="3"/>
        </w:numPr>
        <w:ind w:firstLine="420" w:firstLineChars="200"/>
        <w:rPr>
          <w:rFonts w:ascii="方正仿宋_GBK" w:hAnsi="黑体" w:eastAsia="方正仿宋_GBK" w:cs="黑体"/>
          <w:sz w:val="21"/>
          <w:szCs w:val="21"/>
        </w:rPr>
      </w:pPr>
      <w:r>
        <w:rPr>
          <w:rFonts w:hint="eastAsia" w:ascii="方正仿宋_GBK" w:hAnsi="黑体" w:eastAsia="方正仿宋_GBK" w:cs="黑体"/>
          <w:sz w:val="21"/>
          <w:szCs w:val="21"/>
        </w:rPr>
        <w:t>招贴画每张</w:t>
      </w:r>
      <w:r>
        <w:rPr>
          <w:rFonts w:hint="eastAsia" w:ascii="方正仿宋_GBK" w:hAnsi="黑体" w:eastAsia="方正仿宋_GBK" w:cs="黑体"/>
          <w:sz w:val="21"/>
          <w:szCs w:val="21"/>
          <w:u w:val="single"/>
          <w:lang w:val="en-US" w:eastAsia="zh-CN"/>
        </w:rPr>
        <w:t xml:space="preserve">   </w:t>
      </w:r>
      <w:r>
        <w:rPr>
          <w:rFonts w:hint="eastAsia" w:ascii="方正仿宋_GBK" w:hAnsi="黑体" w:eastAsia="方正仿宋_GBK" w:cs="黑体"/>
          <w:sz w:val="21"/>
          <w:szCs w:val="21"/>
        </w:rPr>
        <w:t>元，彩旗每面</w:t>
      </w:r>
      <w:r>
        <w:rPr>
          <w:rFonts w:hint="eastAsia" w:ascii="方正仿宋_GBK" w:hAnsi="黑体" w:eastAsia="方正仿宋_GBK" w:cs="黑体"/>
          <w:sz w:val="21"/>
          <w:szCs w:val="21"/>
          <w:u w:val="single"/>
          <w:lang w:val="en-US" w:eastAsia="zh-CN"/>
        </w:rPr>
        <w:t xml:space="preserve">    </w:t>
      </w:r>
      <w:r>
        <w:rPr>
          <w:rFonts w:hint="eastAsia" w:ascii="方正仿宋_GBK" w:hAnsi="黑体" w:eastAsia="方正仿宋_GBK" w:cs="黑体"/>
          <w:sz w:val="21"/>
          <w:szCs w:val="21"/>
        </w:rPr>
        <w:t>元（不含竹竿），警示带</w:t>
      </w:r>
      <w:r>
        <w:rPr>
          <w:rFonts w:hint="eastAsia" w:ascii="方正仿宋_GBK" w:hAnsi="黑体" w:eastAsia="方正仿宋_GBK" w:cs="黑体"/>
          <w:sz w:val="21"/>
          <w:szCs w:val="21"/>
          <w:lang w:eastAsia="zh-CN"/>
        </w:rPr>
        <w:t>（</w:t>
      </w:r>
      <w:r>
        <w:rPr>
          <w:rFonts w:hint="eastAsia" w:ascii="方正仿宋_GBK" w:hAnsi="黑体" w:eastAsia="方正仿宋_GBK" w:cs="黑体"/>
          <w:sz w:val="21"/>
          <w:szCs w:val="21"/>
          <w:lang w:val="en-US" w:eastAsia="zh-CN"/>
        </w:rPr>
        <w:t>100米）每卷</w:t>
      </w:r>
      <w:r>
        <w:rPr>
          <w:rFonts w:hint="eastAsia" w:ascii="方正仿宋_GBK" w:hAnsi="黑体" w:eastAsia="方正仿宋_GBK" w:cs="黑体"/>
          <w:sz w:val="21"/>
          <w:szCs w:val="21"/>
          <w:u w:val="single"/>
          <w:lang w:val="en-US" w:eastAsia="zh-CN"/>
        </w:rPr>
        <w:t xml:space="preserve">    </w:t>
      </w:r>
      <w:r>
        <w:rPr>
          <w:rFonts w:hint="eastAsia" w:ascii="方正仿宋_GBK" w:hAnsi="黑体" w:eastAsia="方正仿宋_GBK" w:cs="黑体"/>
          <w:sz w:val="21"/>
          <w:szCs w:val="21"/>
          <w:lang w:val="en-US" w:eastAsia="zh-CN"/>
        </w:rPr>
        <w:t>元</w:t>
      </w:r>
      <w:r>
        <w:rPr>
          <w:rFonts w:hint="eastAsia" w:ascii="方正仿宋_GBK" w:hAnsi="黑体" w:eastAsia="方正仿宋_GBK" w:cs="黑体"/>
          <w:sz w:val="21"/>
          <w:szCs w:val="21"/>
          <w:lang w:eastAsia="zh-CN"/>
        </w:rPr>
        <w:t>、</w:t>
      </w:r>
      <w:r>
        <w:rPr>
          <w:rFonts w:hint="eastAsia" w:ascii="方正仿宋_GBK" w:hAnsi="黑体" w:eastAsia="方正仿宋_GBK" w:cs="黑体"/>
          <w:sz w:val="21"/>
          <w:szCs w:val="21"/>
        </w:rPr>
        <w:t>警示带</w:t>
      </w:r>
      <w:r>
        <w:rPr>
          <w:rFonts w:hint="eastAsia" w:ascii="方正仿宋_GBK" w:hAnsi="黑体" w:eastAsia="方正仿宋_GBK" w:cs="黑体"/>
          <w:sz w:val="21"/>
          <w:szCs w:val="21"/>
          <w:lang w:eastAsia="zh-CN"/>
        </w:rPr>
        <w:t>（</w:t>
      </w:r>
      <w:r>
        <w:rPr>
          <w:rFonts w:hint="eastAsia" w:ascii="方正仿宋_GBK" w:hAnsi="黑体" w:eastAsia="方正仿宋_GBK" w:cs="黑体"/>
          <w:sz w:val="21"/>
          <w:szCs w:val="21"/>
          <w:lang w:val="en-US" w:eastAsia="zh-CN"/>
        </w:rPr>
        <w:t>50米）每卷</w:t>
      </w:r>
      <w:r>
        <w:rPr>
          <w:rFonts w:hint="eastAsia" w:ascii="方正仿宋_GBK" w:hAnsi="黑体" w:eastAsia="方正仿宋_GBK" w:cs="黑体"/>
          <w:sz w:val="21"/>
          <w:szCs w:val="21"/>
          <w:u w:val="single"/>
          <w:lang w:val="en-US" w:eastAsia="zh-CN"/>
        </w:rPr>
        <w:t xml:space="preserve">    </w:t>
      </w:r>
      <w:r>
        <w:rPr>
          <w:rFonts w:hint="eastAsia" w:ascii="方正仿宋_GBK" w:hAnsi="黑体" w:eastAsia="方正仿宋_GBK" w:cs="黑体"/>
          <w:sz w:val="21"/>
          <w:szCs w:val="21"/>
          <w:lang w:val="en-US" w:eastAsia="zh-CN"/>
        </w:rPr>
        <w:t>元</w:t>
      </w:r>
      <w:r>
        <w:rPr>
          <w:rFonts w:hint="eastAsia" w:ascii="方正仿宋_GBK" w:hAnsi="黑体" w:eastAsia="方正仿宋_GBK" w:cs="黑体"/>
          <w:sz w:val="21"/>
          <w:szCs w:val="21"/>
          <w:lang w:eastAsia="zh-CN"/>
        </w:rPr>
        <w:t>、</w:t>
      </w:r>
      <w:r>
        <w:rPr>
          <w:rFonts w:hint="eastAsia" w:ascii="方正仿宋_GBK" w:hAnsi="黑体" w:eastAsia="方正仿宋_GBK" w:cs="黑体"/>
          <w:sz w:val="21"/>
          <w:szCs w:val="21"/>
          <w:lang w:val="en-US" w:eastAsia="zh-CN"/>
        </w:rPr>
        <w:t>反光背心每件</w:t>
      </w:r>
      <w:r>
        <w:rPr>
          <w:rFonts w:hint="eastAsia" w:ascii="方正仿宋_GBK" w:hAnsi="黑体" w:eastAsia="方正仿宋_GBK" w:cs="黑体"/>
          <w:sz w:val="21"/>
          <w:szCs w:val="21"/>
          <w:u w:val="single"/>
          <w:lang w:val="en-US" w:eastAsia="zh-CN"/>
        </w:rPr>
        <w:t xml:space="preserve">    </w:t>
      </w:r>
      <w:r>
        <w:rPr>
          <w:rFonts w:hint="eastAsia" w:ascii="方正仿宋_GBK" w:hAnsi="黑体" w:eastAsia="方正仿宋_GBK" w:cs="黑体"/>
          <w:sz w:val="21"/>
          <w:szCs w:val="21"/>
          <w:u w:val="none"/>
          <w:lang w:val="en-US" w:eastAsia="zh-CN"/>
        </w:rPr>
        <w:t>元，</w:t>
      </w:r>
      <w:r>
        <w:rPr>
          <w:rFonts w:hint="eastAsia" w:ascii="方正仿宋_GBK" w:hAnsi="黑体" w:eastAsia="方正仿宋_GBK" w:cs="黑体"/>
          <w:sz w:val="21"/>
          <w:szCs w:val="21"/>
        </w:rPr>
        <w:t>设计制作总费用为人民币</w:t>
      </w:r>
      <w:r>
        <w:rPr>
          <w:rFonts w:hint="eastAsia" w:ascii="方正仿宋_GBK" w:hAnsi="黑体" w:eastAsia="方正仿宋_GBK" w:cs="黑体"/>
          <w:sz w:val="21"/>
          <w:szCs w:val="21"/>
          <w:u w:val="single"/>
          <w:lang w:val="en-US" w:eastAsia="zh-CN"/>
        </w:rPr>
        <w:t xml:space="preserve">      </w:t>
      </w:r>
      <w:r>
        <w:rPr>
          <w:rFonts w:hint="eastAsia" w:ascii="方正仿宋_GBK" w:hAnsi="黑体" w:eastAsia="方正仿宋_GBK" w:cs="黑体"/>
          <w:sz w:val="21"/>
          <w:szCs w:val="21"/>
        </w:rPr>
        <w:t>元整（大写：</w:t>
      </w:r>
      <w:r>
        <w:rPr>
          <w:rFonts w:hint="eastAsia" w:ascii="方正仿宋_GBK" w:hAnsi="黑体" w:eastAsia="方正仿宋_GBK" w:cs="黑体"/>
          <w:sz w:val="21"/>
          <w:szCs w:val="21"/>
          <w:u w:val="single"/>
          <w:lang w:val="en-US" w:eastAsia="zh-CN"/>
        </w:rPr>
        <w:t xml:space="preserve">       </w:t>
      </w:r>
      <w:r>
        <w:rPr>
          <w:rFonts w:hint="eastAsia" w:ascii="方正仿宋_GBK" w:hAnsi="黑体" w:eastAsia="方正仿宋_GBK" w:cs="黑体"/>
          <w:sz w:val="21"/>
          <w:szCs w:val="21"/>
          <w:lang w:val="en-US" w:eastAsia="zh-CN"/>
        </w:rPr>
        <w:t>元整</w:t>
      </w:r>
      <w:r>
        <w:rPr>
          <w:rFonts w:hint="eastAsia" w:ascii="方正仿宋_GBK" w:hAnsi="黑体" w:eastAsia="方正仿宋_GBK" w:cs="黑体"/>
          <w:sz w:val="21"/>
          <w:szCs w:val="21"/>
        </w:rPr>
        <w:t>）。</w:t>
      </w:r>
    </w:p>
    <w:p w14:paraId="6336ED3F">
      <w:pPr>
        <w:numPr>
          <w:ilvl w:val="0"/>
          <w:numId w:val="3"/>
        </w:numPr>
        <w:ind w:firstLine="420" w:firstLineChars="200"/>
        <w:rPr>
          <w:rFonts w:ascii="方正仿宋_GBK" w:hAnsi="黑体" w:eastAsia="方正仿宋_GBK" w:cs="黑体"/>
          <w:sz w:val="21"/>
          <w:szCs w:val="21"/>
        </w:rPr>
      </w:pPr>
      <w:r>
        <w:rPr>
          <w:rFonts w:hint="eastAsia" w:ascii="方正仿宋_GBK" w:hAnsi="黑体" w:eastAsia="方正仿宋_GBK" w:cs="黑体"/>
          <w:sz w:val="21"/>
          <w:szCs w:val="21"/>
        </w:rPr>
        <w:t>付款方式：在甲乙双方签订合同盖章生效后，甲方应付给乙方设计制作总费用的60%，在乙方设计制作完毕交付给甲方验收合格后，甲方在7天内一次性付给乙方所剩余的总费用的40%，乙方需向甲方</w:t>
      </w:r>
      <w:r>
        <w:rPr>
          <w:rFonts w:hint="eastAsia" w:ascii="方正仿宋_GBK" w:hAnsi="黑体" w:eastAsia="方正仿宋_GBK" w:cs="黑体"/>
          <w:sz w:val="21"/>
          <w:szCs w:val="21"/>
          <w:lang w:val="en-US" w:eastAsia="zh-CN"/>
        </w:rPr>
        <w:t>提供13%</w:t>
      </w:r>
      <w:r>
        <w:rPr>
          <w:rFonts w:hint="eastAsia" w:ascii="方正仿宋_GBK" w:hAnsi="黑体" w:eastAsia="方正仿宋_GBK" w:cs="黑体"/>
          <w:sz w:val="21"/>
          <w:szCs w:val="21"/>
        </w:rPr>
        <w:t>增值税专用发票。</w:t>
      </w:r>
    </w:p>
    <w:p w14:paraId="01157419">
      <w:pPr>
        <w:numPr>
          <w:ilvl w:val="0"/>
          <w:numId w:val="3"/>
        </w:numPr>
        <w:ind w:firstLine="420" w:firstLineChars="200"/>
        <w:rPr>
          <w:rFonts w:ascii="方正仿宋_GBK" w:hAnsi="黑体" w:eastAsia="方正仿宋_GBK" w:cs="黑体"/>
          <w:sz w:val="21"/>
          <w:szCs w:val="21"/>
        </w:rPr>
      </w:pPr>
      <w:r>
        <w:rPr>
          <w:rFonts w:hint="eastAsia" w:ascii="方正仿宋_GBK" w:hAnsi="黑体" w:eastAsia="方正仿宋_GBK" w:cs="黑体"/>
          <w:sz w:val="21"/>
          <w:szCs w:val="21"/>
        </w:rPr>
        <w:t>协议内容或执行发生任何争议，双方进行友好协商。协商未达成一致时，应向南京市仲裁委员会申请仲裁，本协议订立、执行、解释及争议均应适用中华人民共和国的法律和法规，协议一式四份，甲乙双方各持有二份。</w:t>
      </w:r>
    </w:p>
    <w:p w14:paraId="6B443A78">
      <w:pPr>
        <w:numPr>
          <w:ilvl w:val="0"/>
          <w:numId w:val="3"/>
        </w:numPr>
        <w:ind w:firstLine="420" w:firstLineChars="200"/>
        <w:rPr>
          <w:rFonts w:ascii="方正仿宋_GBK" w:hAnsi="黑体" w:eastAsia="方正仿宋_GBK" w:cs="黑体"/>
          <w:sz w:val="21"/>
          <w:szCs w:val="21"/>
        </w:rPr>
      </w:pPr>
      <w:r>
        <w:rPr>
          <w:rFonts w:hint="eastAsia" w:ascii="方正仿宋_GBK" w:hAnsi="黑体" w:eastAsia="方正仿宋_GBK" w:cs="黑体"/>
          <w:sz w:val="21"/>
          <w:szCs w:val="21"/>
        </w:rPr>
        <w:t>双方账户信息为</w:t>
      </w:r>
    </w:p>
    <w:p w14:paraId="2C529DE2">
      <w:pPr>
        <w:ind w:firstLine="420" w:firstLineChars="200"/>
        <w:rPr>
          <w:rFonts w:hint="eastAsia" w:ascii="方正仿宋_GBK" w:hAnsi="黑体" w:eastAsia="方正仿宋_GBK" w:cs="黑体"/>
          <w:sz w:val="21"/>
          <w:szCs w:val="21"/>
        </w:rPr>
      </w:pPr>
      <w:r>
        <w:rPr>
          <w:rFonts w:hint="eastAsia" w:ascii="方正仿宋_GBK" w:hAnsi="黑体" w:eastAsia="方正仿宋_GBK" w:cs="黑体"/>
          <w:sz w:val="21"/>
          <w:szCs w:val="21"/>
        </w:rPr>
        <w:t>甲方：江苏省广电有线信息网络股份有限公司</w:t>
      </w:r>
      <w:r>
        <w:rPr>
          <w:rFonts w:hint="eastAsia" w:ascii="方正仿宋_GBK" w:hAnsi="黑体" w:eastAsia="方正仿宋_GBK" w:cs="黑体"/>
          <w:sz w:val="21"/>
          <w:szCs w:val="21"/>
          <w:lang w:val="en-US" w:eastAsia="zh-CN"/>
        </w:rPr>
        <w:t xml:space="preserve">      </w:t>
      </w:r>
      <w:r>
        <w:rPr>
          <w:rFonts w:hint="eastAsia" w:ascii="方正仿宋_GBK" w:hAnsi="黑体" w:eastAsia="方正仿宋_GBK" w:cs="黑体"/>
          <w:sz w:val="21"/>
          <w:szCs w:val="21"/>
        </w:rPr>
        <w:t>乙方</w:t>
      </w:r>
      <w:r>
        <w:rPr>
          <w:rFonts w:hint="eastAsia" w:ascii="方正仿宋_GBK" w:hAnsi="黑体" w:eastAsia="方正仿宋_GBK" w:cs="黑体"/>
          <w:sz w:val="21"/>
          <w:szCs w:val="21"/>
          <w:lang w:eastAsia="zh-CN"/>
        </w:rPr>
        <w:t>：</w:t>
      </w:r>
    </w:p>
    <w:p w14:paraId="3061D789">
      <w:pPr>
        <w:ind w:firstLine="420" w:firstLineChars="200"/>
        <w:rPr>
          <w:rFonts w:hint="eastAsia" w:ascii="方正仿宋_GBK" w:hAnsi="黑体" w:eastAsia="方正仿宋_GBK" w:cs="黑体"/>
          <w:sz w:val="21"/>
          <w:szCs w:val="21"/>
          <w:lang w:val="en-US" w:eastAsia="zh-CN"/>
        </w:rPr>
      </w:pPr>
      <w:r>
        <w:rPr>
          <w:rFonts w:hint="eastAsia" w:ascii="方正仿宋_GBK" w:hAnsi="黑体" w:eastAsia="方正仿宋_GBK" w:cs="黑体"/>
          <w:sz w:val="21"/>
          <w:szCs w:val="21"/>
        </w:rPr>
        <w:t>纳税人识别号：9</w:t>
      </w:r>
      <w:r>
        <w:rPr>
          <w:rFonts w:ascii="方正仿宋_GBK" w:hAnsi="黑体" w:eastAsia="方正仿宋_GBK" w:cs="黑体"/>
          <w:sz w:val="21"/>
          <w:szCs w:val="21"/>
        </w:rPr>
        <w:t>1320000677644473</w:t>
      </w:r>
      <w:r>
        <w:rPr>
          <w:rFonts w:hint="eastAsia" w:ascii="方正仿宋_GBK" w:hAnsi="黑体" w:eastAsia="方正仿宋_GBK" w:cs="黑体"/>
          <w:sz w:val="21"/>
          <w:szCs w:val="21"/>
        </w:rPr>
        <w:t>G</w:t>
      </w:r>
      <w:r>
        <w:rPr>
          <w:rFonts w:hint="eastAsia" w:ascii="方正仿宋_GBK" w:hAnsi="黑体" w:eastAsia="方正仿宋_GBK" w:cs="黑体"/>
          <w:sz w:val="21"/>
          <w:szCs w:val="21"/>
          <w:lang w:val="en-US" w:eastAsia="zh-CN"/>
        </w:rPr>
        <w:t xml:space="preserve">          </w:t>
      </w:r>
      <w:r>
        <w:rPr>
          <w:rFonts w:hint="eastAsia" w:ascii="方正仿宋_GBK" w:hAnsi="黑体" w:eastAsia="方正仿宋_GBK" w:cs="黑体"/>
          <w:sz w:val="21"/>
          <w:szCs w:val="21"/>
        </w:rPr>
        <w:t>纳税人识别号</w:t>
      </w:r>
      <w:r>
        <w:rPr>
          <w:rFonts w:hint="eastAsia" w:ascii="方正仿宋_GBK" w:hAnsi="黑体" w:eastAsia="方正仿宋_GBK" w:cs="黑体"/>
          <w:sz w:val="21"/>
          <w:szCs w:val="21"/>
          <w:lang w:eastAsia="zh-CN"/>
        </w:rPr>
        <w:t>：</w:t>
      </w:r>
    </w:p>
    <w:p w14:paraId="644A923B">
      <w:pPr>
        <w:ind w:firstLine="420" w:firstLineChars="200"/>
        <w:rPr>
          <w:rFonts w:hint="default" w:ascii="方正仿宋_GBK" w:hAnsi="黑体" w:eastAsia="方正仿宋_GBK" w:cs="黑体"/>
          <w:sz w:val="21"/>
          <w:szCs w:val="21"/>
          <w:lang w:val="en-US" w:eastAsia="zh-CN"/>
        </w:rPr>
      </w:pPr>
      <w:r>
        <w:rPr>
          <w:rFonts w:hint="eastAsia" w:ascii="方正仿宋_GBK" w:hAnsi="黑体" w:eastAsia="方正仿宋_GBK" w:cs="黑体"/>
          <w:sz w:val="21"/>
          <w:szCs w:val="21"/>
        </w:rPr>
        <w:t>地址：江苏省南京市运粮河西路1</w:t>
      </w:r>
      <w:r>
        <w:rPr>
          <w:rFonts w:ascii="方正仿宋_GBK" w:hAnsi="黑体" w:eastAsia="方正仿宋_GBK" w:cs="黑体"/>
          <w:sz w:val="21"/>
          <w:szCs w:val="21"/>
        </w:rPr>
        <w:t>01</w:t>
      </w:r>
      <w:r>
        <w:rPr>
          <w:rFonts w:hint="eastAsia" w:ascii="方正仿宋_GBK" w:hAnsi="黑体" w:eastAsia="方正仿宋_GBK" w:cs="黑体"/>
          <w:sz w:val="21"/>
          <w:szCs w:val="21"/>
        </w:rPr>
        <w:t>#</w:t>
      </w:r>
      <w:r>
        <w:rPr>
          <w:rFonts w:hint="eastAsia" w:ascii="方正仿宋_GBK" w:hAnsi="黑体" w:eastAsia="方正仿宋_GBK" w:cs="黑体"/>
          <w:sz w:val="21"/>
          <w:szCs w:val="21"/>
          <w:lang w:val="en-US" w:eastAsia="zh-CN"/>
        </w:rPr>
        <w:t xml:space="preserve">            </w:t>
      </w:r>
      <w:r>
        <w:rPr>
          <w:rFonts w:hint="eastAsia" w:ascii="方正仿宋_GBK" w:hAnsi="黑体" w:eastAsia="方正仿宋_GBK" w:cs="黑体"/>
          <w:sz w:val="21"/>
          <w:szCs w:val="21"/>
        </w:rPr>
        <w:t>地址：</w:t>
      </w:r>
    </w:p>
    <w:p w14:paraId="77A23846">
      <w:pPr>
        <w:ind w:firstLine="420" w:firstLineChars="200"/>
        <w:rPr>
          <w:rFonts w:hint="default" w:ascii="方正仿宋_GBK" w:hAnsi="黑体" w:eastAsia="方正仿宋_GBK" w:cs="黑体"/>
          <w:sz w:val="21"/>
          <w:szCs w:val="21"/>
          <w:lang w:val="en-US" w:eastAsia="zh-CN"/>
        </w:rPr>
      </w:pPr>
      <w:r>
        <w:rPr>
          <w:rFonts w:hint="eastAsia" w:ascii="方正仿宋_GBK" w:hAnsi="黑体" w:eastAsia="方正仿宋_GBK" w:cs="黑体"/>
          <w:sz w:val="21"/>
          <w:szCs w:val="21"/>
        </w:rPr>
        <w:t>电话：0</w:t>
      </w:r>
      <w:r>
        <w:rPr>
          <w:rFonts w:ascii="方正仿宋_GBK" w:hAnsi="黑体" w:eastAsia="方正仿宋_GBK" w:cs="黑体"/>
          <w:sz w:val="21"/>
          <w:szCs w:val="21"/>
        </w:rPr>
        <w:t>25</w:t>
      </w:r>
      <w:r>
        <w:rPr>
          <w:rFonts w:hint="eastAsia" w:ascii="方正仿宋_GBK" w:hAnsi="黑体" w:eastAsia="方正仿宋_GBK" w:cs="黑体"/>
          <w:sz w:val="21"/>
          <w:szCs w:val="21"/>
        </w:rPr>
        <w:t>-</w:t>
      </w:r>
      <w:r>
        <w:rPr>
          <w:rFonts w:ascii="方正仿宋_GBK" w:hAnsi="黑体" w:eastAsia="方正仿宋_GBK" w:cs="黑体"/>
          <w:sz w:val="21"/>
          <w:szCs w:val="21"/>
        </w:rPr>
        <w:t>86731448</w:t>
      </w:r>
      <w:r>
        <w:rPr>
          <w:rFonts w:hint="eastAsia" w:ascii="方正仿宋_GBK" w:hAnsi="黑体" w:eastAsia="方正仿宋_GBK" w:cs="黑体"/>
          <w:sz w:val="21"/>
          <w:szCs w:val="21"/>
          <w:lang w:val="en-US" w:eastAsia="zh-CN"/>
        </w:rPr>
        <w:t xml:space="preserve">                         </w:t>
      </w:r>
      <w:r>
        <w:rPr>
          <w:rFonts w:hint="eastAsia" w:ascii="方正仿宋_GBK" w:hAnsi="黑体" w:eastAsia="方正仿宋_GBK" w:cs="黑体"/>
          <w:sz w:val="21"/>
          <w:szCs w:val="21"/>
        </w:rPr>
        <w:t>电话：</w:t>
      </w:r>
    </w:p>
    <w:p w14:paraId="78CCA774">
      <w:pPr>
        <w:ind w:firstLine="420" w:firstLineChars="200"/>
        <w:rPr>
          <w:rFonts w:hint="default" w:ascii="方正仿宋_GBK" w:hAnsi="黑体" w:eastAsia="方正仿宋_GBK" w:cs="黑体"/>
          <w:sz w:val="21"/>
          <w:szCs w:val="21"/>
          <w:lang w:val="en-US" w:eastAsia="zh-CN"/>
        </w:rPr>
      </w:pPr>
      <w:r>
        <w:rPr>
          <w:rFonts w:hint="eastAsia" w:ascii="方正仿宋_GBK" w:hAnsi="黑体" w:eastAsia="方正仿宋_GBK" w:cs="黑体"/>
          <w:sz w:val="21"/>
          <w:szCs w:val="21"/>
        </w:rPr>
        <w:t>开户银行：招商银行南京新街口支行</w:t>
      </w:r>
      <w:r>
        <w:rPr>
          <w:rFonts w:hint="eastAsia" w:ascii="方正仿宋_GBK" w:hAnsi="黑体" w:eastAsia="方正仿宋_GBK" w:cs="黑体"/>
          <w:sz w:val="21"/>
          <w:szCs w:val="21"/>
          <w:lang w:val="en-US" w:eastAsia="zh-CN"/>
        </w:rPr>
        <w:t xml:space="preserve">             </w:t>
      </w:r>
      <w:r>
        <w:rPr>
          <w:rFonts w:hint="eastAsia" w:ascii="方正仿宋_GBK" w:hAnsi="黑体" w:eastAsia="方正仿宋_GBK" w:cs="黑体"/>
          <w:sz w:val="21"/>
          <w:szCs w:val="21"/>
        </w:rPr>
        <w:t>开户银行：</w:t>
      </w:r>
    </w:p>
    <w:p w14:paraId="32249878">
      <w:pPr>
        <w:ind w:firstLine="420" w:firstLineChars="200"/>
        <w:rPr>
          <w:rFonts w:hint="eastAsia" w:ascii="方正仿宋_GBK" w:hAnsi="黑体" w:eastAsia="方正仿宋_GBK" w:cs="黑体"/>
          <w:sz w:val="21"/>
          <w:szCs w:val="21"/>
        </w:rPr>
      </w:pPr>
      <w:r>
        <w:rPr>
          <w:rFonts w:hint="eastAsia" w:ascii="方正仿宋_GBK" w:hAnsi="黑体" w:eastAsia="方正仿宋_GBK" w:cs="黑体"/>
          <w:sz w:val="21"/>
          <w:szCs w:val="21"/>
        </w:rPr>
        <w:t>银行账户：1</w:t>
      </w:r>
      <w:r>
        <w:rPr>
          <w:rFonts w:ascii="方正仿宋_GBK" w:hAnsi="黑体" w:eastAsia="方正仿宋_GBK" w:cs="黑体"/>
          <w:sz w:val="21"/>
          <w:szCs w:val="21"/>
        </w:rPr>
        <w:t>25903900210106</w:t>
      </w:r>
      <w:r>
        <w:rPr>
          <w:rFonts w:hint="eastAsia" w:ascii="方正仿宋_GBK" w:hAnsi="黑体" w:eastAsia="方正仿宋_GBK" w:cs="黑体"/>
          <w:sz w:val="21"/>
          <w:szCs w:val="21"/>
          <w:lang w:val="en-US" w:eastAsia="zh-CN"/>
        </w:rPr>
        <w:t xml:space="preserve">                 </w:t>
      </w:r>
      <w:r>
        <w:rPr>
          <w:rFonts w:hint="eastAsia" w:ascii="方正仿宋_GBK" w:hAnsi="黑体" w:eastAsia="方正仿宋_GBK" w:cs="黑体"/>
          <w:sz w:val="21"/>
          <w:szCs w:val="21"/>
        </w:rPr>
        <w:t>银行账户：</w:t>
      </w:r>
    </w:p>
    <w:p w14:paraId="764640EE">
      <w:pPr>
        <w:ind w:firstLine="420" w:firstLineChars="200"/>
        <w:rPr>
          <w:rFonts w:hint="eastAsia" w:ascii="方正仿宋_GBK" w:hAnsi="黑体" w:eastAsia="方正仿宋_GBK" w:cs="黑体"/>
          <w:sz w:val="21"/>
          <w:szCs w:val="21"/>
        </w:rPr>
      </w:pPr>
    </w:p>
    <w:p w14:paraId="2E3C5C74">
      <w:pPr>
        <w:ind w:firstLine="420" w:firstLineChars="200"/>
        <w:rPr>
          <w:rFonts w:hint="eastAsia" w:ascii="方正仿宋_GBK" w:hAnsi="黑体" w:eastAsia="方正仿宋_GBK" w:cs="黑体"/>
          <w:sz w:val="21"/>
          <w:szCs w:val="21"/>
        </w:rPr>
      </w:pPr>
    </w:p>
    <w:p w14:paraId="4C734783">
      <w:pPr>
        <w:ind w:firstLine="420" w:firstLineChars="200"/>
        <w:rPr>
          <w:rFonts w:hint="eastAsia" w:ascii="方正仿宋_GBK" w:hAnsi="黑体" w:eastAsia="方正仿宋_GBK" w:cs="黑体"/>
          <w:sz w:val="21"/>
          <w:szCs w:val="21"/>
        </w:rPr>
      </w:pPr>
    </w:p>
    <w:p w14:paraId="66942670">
      <w:pPr>
        <w:ind w:firstLine="420" w:firstLineChars="200"/>
        <w:rPr>
          <w:rFonts w:hint="eastAsia" w:ascii="方正仿宋_GBK" w:hAnsi="黑体" w:eastAsia="方正仿宋_GBK" w:cs="黑体"/>
          <w:sz w:val="21"/>
          <w:szCs w:val="21"/>
        </w:rPr>
      </w:pPr>
    </w:p>
    <w:p w14:paraId="374D1F12">
      <w:pPr>
        <w:ind w:firstLine="420" w:firstLineChars="200"/>
        <w:rPr>
          <w:rFonts w:hint="default" w:ascii="方正仿宋_GBK" w:hAnsi="黑体" w:eastAsia="方正仿宋_GBK" w:cs="黑体"/>
          <w:sz w:val="21"/>
          <w:szCs w:val="21"/>
          <w:lang w:val="en-US" w:eastAsia="zh-CN"/>
        </w:rPr>
      </w:pPr>
      <w:r>
        <w:rPr>
          <w:rFonts w:hint="eastAsia" w:ascii="方正仿宋_GBK" w:hAnsi="黑体" w:eastAsia="方正仿宋_GBK" w:cs="黑体"/>
          <w:sz w:val="21"/>
          <w:szCs w:val="21"/>
        </w:rPr>
        <w:t>甲方：江苏省广电有线信息网络股份有限公司</w:t>
      </w:r>
      <w:r>
        <w:rPr>
          <w:rFonts w:hint="eastAsia" w:ascii="方正仿宋_GBK" w:hAnsi="黑体" w:eastAsia="方正仿宋_GBK" w:cs="黑体"/>
          <w:sz w:val="21"/>
          <w:szCs w:val="21"/>
          <w:lang w:val="en-US" w:eastAsia="zh-CN"/>
        </w:rPr>
        <w:t xml:space="preserve">     </w:t>
      </w:r>
      <w:r>
        <w:rPr>
          <w:rFonts w:hint="eastAsia" w:ascii="方正仿宋_GBK" w:hAnsi="黑体" w:eastAsia="方正仿宋_GBK" w:cs="黑体"/>
          <w:sz w:val="21"/>
          <w:szCs w:val="21"/>
        </w:rPr>
        <w:t>乙方</w:t>
      </w:r>
      <w:r>
        <w:rPr>
          <w:rFonts w:hint="eastAsia" w:ascii="方正仿宋_GBK" w:hAnsi="黑体" w:eastAsia="方正仿宋_GBK" w:cs="黑体"/>
          <w:sz w:val="21"/>
          <w:szCs w:val="21"/>
          <w:lang w:eastAsia="zh-CN"/>
        </w:rPr>
        <w:t>：</w:t>
      </w:r>
    </w:p>
    <w:p w14:paraId="1925600B">
      <w:pPr>
        <w:ind w:firstLine="420" w:firstLineChars="200"/>
        <w:rPr>
          <w:rFonts w:ascii="方正仿宋_GBK" w:hAnsi="黑体" w:cs="黑体" w:eastAsiaTheme="minorEastAsia"/>
          <w:sz w:val="21"/>
          <w:szCs w:val="21"/>
        </w:rPr>
      </w:pPr>
      <w:r>
        <w:rPr>
          <w:rFonts w:hint="eastAsia" w:ascii="方正仿宋_GBK" w:hAnsi="黑体" w:eastAsia="方正仿宋_GBK" w:cs="黑体"/>
          <w:sz w:val="21"/>
          <w:szCs w:val="21"/>
          <w:lang w:val="en-US" w:eastAsia="zh-CN"/>
        </w:rPr>
        <w:t>经办人</w:t>
      </w:r>
      <w:r>
        <w:rPr>
          <w:rFonts w:hint="eastAsia" w:ascii="方正仿宋_GBK" w:hAnsi="黑体" w:eastAsia="方正仿宋_GBK" w:cs="黑体"/>
          <w:sz w:val="21"/>
          <w:szCs w:val="21"/>
        </w:rPr>
        <w:t xml:space="preserve">：                             </w:t>
      </w:r>
      <w:r>
        <w:rPr>
          <w:rFonts w:hint="eastAsia" w:ascii="方正仿宋_GBK" w:hAnsi="黑体" w:eastAsia="方正仿宋_GBK" w:cs="黑体"/>
          <w:sz w:val="21"/>
          <w:szCs w:val="21"/>
          <w:lang w:val="en-US" w:eastAsia="zh-CN"/>
        </w:rPr>
        <w:t xml:space="preserve">        经办人</w:t>
      </w:r>
      <w:r>
        <w:rPr>
          <w:rFonts w:hint="eastAsia" w:ascii="方正仿宋_GBK" w:hAnsi="黑体" w:eastAsia="方正仿宋_GBK" w:cs="黑体"/>
          <w:sz w:val="21"/>
          <w:szCs w:val="21"/>
        </w:rPr>
        <w:t>：</w:t>
      </w:r>
    </w:p>
    <w:p w14:paraId="2C682A6C">
      <w:pPr>
        <w:ind w:firstLine="420" w:firstLineChars="200"/>
        <w:rPr>
          <w:rFonts w:ascii="方正仿宋_GBK" w:hAnsi="黑体" w:cs="黑体" w:eastAsiaTheme="minorEastAsia"/>
          <w:sz w:val="21"/>
          <w:szCs w:val="21"/>
        </w:rPr>
      </w:pPr>
      <w:r>
        <w:rPr>
          <w:rFonts w:hint="eastAsia" w:ascii="方正仿宋_GBK" w:hAnsi="黑体" w:eastAsia="方正仿宋_GBK" w:cs="黑体"/>
          <w:sz w:val="21"/>
          <w:szCs w:val="21"/>
        </w:rPr>
        <w:t xml:space="preserve">盖章:                             </w:t>
      </w:r>
      <w:r>
        <w:rPr>
          <w:rFonts w:hint="eastAsia" w:ascii="方正仿宋_GBK" w:hAnsi="黑体" w:eastAsia="方正仿宋_GBK" w:cs="黑体"/>
          <w:sz w:val="21"/>
          <w:szCs w:val="21"/>
          <w:lang w:val="en-US" w:eastAsia="zh-CN"/>
        </w:rPr>
        <w:t xml:space="preserve">           </w:t>
      </w:r>
      <w:r>
        <w:rPr>
          <w:rFonts w:hint="eastAsia" w:ascii="方正仿宋_GBK" w:hAnsi="黑体" w:eastAsia="方正仿宋_GBK" w:cs="黑体"/>
          <w:sz w:val="21"/>
          <w:szCs w:val="21"/>
        </w:rPr>
        <w:t>盖章：</w:t>
      </w:r>
    </w:p>
    <w:p w14:paraId="06D494A5">
      <w:pPr>
        <w:widowControl/>
        <w:jc w:val="left"/>
        <w:rPr>
          <w:sz w:val="44"/>
          <w:szCs w:val="44"/>
        </w:rPr>
      </w:pPr>
    </w:p>
    <w:bookmarkEnd w:id="10"/>
    <w:bookmarkEnd w:id="11"/>
    <w:bookmarkEnd w:id="12"/>
    <w:bookmarkEnd w:id="13"/>
    <w:bookmarkEnd w:id="14"/>
    <w:p w14:paraId="256AC024">
      <w:pPr>
        <w:adjustRightInd w:val="0"/>
        <w:snapToGrid w:val="0"/>
        <w:spacing w:line="360" w:lineRule="auto"/>
        <w:ind w:firstLine="200"/>
        <w:jc w:val="center"/>
        <w:outlineLvl w:val="0"/>
        <w:rPr>
          <w:rFonts w:ascii="仿宋" w:hAnsi="仿宋" w:eastAsia="仿宋" w:cs="仿宋"/>
          <w:b/>
          <w:sz w:val="36"/>
        </w:rPr>
      </w:pPr>
      <w:r>
        <w:rPr>
          <w:rFonts w:hint="eastAsia" w:ascii="仿宋" w:hAnsi="仿宋" w:eastAsia="仿宋" w:cs="仿宋"/>
          <w:b/>
          <w:sz w:val="36"/>
        </w:rPr>
        <w:t>第六章 响应文件格式</w:t>
      </w:r>
    </w:p>
    <w:bookmarkEnd w:id="1"/>
    <w:bookmarkEnd w:id="8"/>
    <w:p w14:paraId="247ADFD3">
      <w:pPr>
        <w:widowControl/>
        <w:spacing w:before="19" w:line="360" w:lineRule="auto"/>
        <w:jc w:val="left"/>
        <w:rPr>
          <w:rFonts w:ascii="仿宋" w:hAnsi="仿宋" w:eastAsia="仿宋" w:cs="仿宋"/>
          <w:b/>
          <w:bCs/>
          <w:sz w:val="24"/>
          <w:szCs w:val="24"/>
          <w:u w:val="single"/>
        </w:rPr>
      </w:pPr>
      <w:r>
        <w:rPr>
          <w:rFonts w:hint="eastAsia" w:ascii="仿宋" w:hAnsi="仿宋" w:eastAsia="仿宋" w:cs="仿宋"/>
          <w:b/>
          <w:bCs/>
          <w:sz w:val="24"/>
          <w:szCs w:val="24"/>
          <w:u w:val="single"/>
        </w:rPr>
        <w:t>注：请供应商按照以下文件的要求格式、内容，顺序制作响应文件，并请编制目录及页码，否则可能将影响对响应文件的评价。</w:t>
      </w:r>
    </w:p>
    <w:p w14:paraId="4E276B28">
      <w:pPr>
        <w:jc w:val="left"/>
        <w:rPr>
          <w:rFonts w:ascii="宋体" w:hAnsi="宋体"/>
          <w:b/>
          <w:szCs w:val="21"/>
        </w:rPr>
      </w:pPr>
    </w:p>
    <w:p w14:paraId="09AC60A6">
      <w:pPr>
        <w:autoSpaceDE w:val="0"/>
        <w:autoSpaceDN w:val="0"/>
        <w:adjustRightInd w:val="0"/>
        <w:spacing w:line="240" w:lineRule="atLeast"/>
        <w:ind w:left="360"/>
        <w:jc w:val="left"/>
        <w:rPr>
          <w:rFonts w:ascii="宋体" w:cs="宋体"/>
          <w:kern w:val="0"/>
          <w:sz w:val="20"/>
          <w:szCs w:val="20"/>
        </w:rPr>
      </w:pPr>
    </w:p>
    <w:p w14:paraId="70B6E7D5">
      <w:pPr>
        <w:autoSpaceDE w:val="0"/>
        <w:autoSpaceDN w:val="0"/>
        <w:adjustRightInd w:val="0"/>
        <w:spacing w:line="240" w:lineRule="atLeast"/>
        <w:ind w:left="360"/>
        <w:jc w:val="left"/>
        <w:rPr>
          <w:rFonts w:ascii="宋体" w:cs="宋体"/>
          <w:kern w:val="0"/>
          <w:sz w:val="20"/>
          <w:szCs w:val="20"/>
        </w:rPr>
      </w:pPr>
    </w:p>
    <w:p w14:paraId="73584CCF">
      <w:pPr>
        <w:autoSpaceDE w:val="0"/>
        <w:autoSpaceDN w:val="0"/>
        <w:adjustRightInd w:val="0"/>
        <w:spacing w:line="240" w:lineRule="atLeast"/>
        <w:ind w:left="360"/>
        <w:jc w:val="left"/>
        <w:rPr>
          <w:rFonts w:ascii="宋体" w:cs="宋体"/>
          <w:kern w:val="0"/>
          <w:sz w:val="20"/>
          <w:szCs w:val="20"/>
        </w:rPr>
      </w:pPr>
    </w:p>
    <w:p w14:paraId="05F249C2">
      <w:pPr>
        <w:jc w:val="left"/>
        <w:rPr>
          <w:rFonts w:ascii="宋体" w:hAnsi="宋体" w:cs="宋体"/>
          <w:b/>
          <w:bCs/>
          <w:sz w:val="32"/>
          <w:szCs w:val="32"/>
        </w:rPr>
      </w:pPr>
      <w:r>
        <w:rPr>
          <w:rFonts w:hint="eastAsia" w:ascii="宋体" w:hAnsi="宋体" w:cs="宋体"/>
          <w:b/>
          <w:bCs/>
          <w:sz w:val="32"/>
          <w:szCs w:val="32"/>
        </w:rPr>
        <w:t>询价响应文件主要目录及相关证明材料格式、附件：</w:t>
      </w:r>
    </w:p>
    <w:p w14:paraId="07625995">
      <w:pPr>
        <w:spacing w:line="360" w:lineRule="auto"/>
        <w:jc w:val="left"/>
        <w:rPr>
          <w:rFonts w:ascii="宋体" w:hAnsi="宋体" w:cs="宋体"/>
          <w:sz w:val="28"/>
          <w:szCs w:val="28"/>
        </w:rPr>
      </w:pPr>
    </w:p>
    <w:p w14:paraId="3F66A296">
      <w:pPr>
        <w:numPr>
          <w:ilvl w:val="0"/>
          <w:numId w:val="4"/>
        </w:numPr>
        <w:spacing w:line="360" w:lineRule="auto"/>
        <w:jc w:val="left"/>
        <w:rPr>
          <w:rFonts w:ascii="宋体" w:hAnsi="宋体" w:cs="宋体"/>
          <w:sz w:val="28"/>
          <w:szCs w:val="28"/>
        </w:rPr>
      </w:pPr>
      <w:r>
        <w:rPr>
          <w:rFonts w:hint="eastAsia" w:ascii="宋体" w:hAnsi="宋体" w:cs="宋体"/>
          <w:sz w:val="28"/>
          <w:szCs w:val="28"/>
        </w:rPr>
        <w:t>询价申请及声明</w:t>
      </w:r>
    </w:p>
    <w:p w14:paraId="2274EA93">
      <w:pPr>
        <w:numPr>
          <w:ilvl w:val="0"/>
          <w:numId w:val="4"/>
        </w:numPr>
        <w:spacing w:line="360" w:lineRule="auto"/>
        <w:jc w:val="left"/>
        <w:rPr>
          <w:rFonts w:ascii="宋体" w:hAnsi="宋体" w:cs="宋体"/>
          <w:sz w:val="28"/>
          <w:szCs w:val="28"/>
        </w:rPr>
      </w:pPr>
      <w:r>
        <w:rPr>
          <w:rFonts w:hint="eastAsia" w:ascii="宋体" w:hAnsi="宋体" w:cs="宋体"/>
          <w:sz w:val="28"/>
          <w:szCs w:val="28"/>
        </w:rPr>
        <w:t>报价一览表</w:t>
      </w:r>
    </w:p>
    <w:p w14:paraId="295E0FF8">
      <w:pPr>
        <w:numPr>
          <w:ilvl w:val="0"/>
          <w:numId w:val="4"/>
        </w:numPr>
        <w:spacing w:line="360" w:lineRule="auto"/>
        <w:jc w:val="left"/>
        <w:rPr>
          <w:rFonts w:ascii="宋体" w:hAnsi="宋体" w:cs="宋体"/>
          <w:sz w:val="28"/>
          <w:szCs w:val="28"/>
        </w:rPr>
      </w:pPr>
      <w:r>
        <w:rPr>
          <w:rFonts w:hint="eastAsia" w:ascii="宋体" w:hAnsi="宋体" w:cs="宋体"/>
          <w:sz w:val="28"/>
          <w:szCs w:val="28"/>
        </w:rPr>
        <w:t>资格证明文件</w:t>
      </w:r>
    </w:p>
    <w:p w14:paraId="145ADDC0">
      <w:pPr>
        <w:spacing w:line="360" w:lineRule="auto"/>
        <w:jc w:val="left"/>
        <w:rPr>
          <w:rFonts w:ascii="宋体" w:hAnsi="宋体" w:cs="宋体"/>
          <w:sz w:val="28"/>
          <w:szCs w:val="28"/>
        </w:rPr>
      </w:pPr>
      <w:r>
        <w:rPr>
          <w:rFonts w:hint="eastAsia" w:ascii="宋体" w:hAnsi="宋体" w:cs="宋体"/>
          <w:sz w:val="28"/>
          <w:szCs w:val="28"/>
        </w:rPr>
        <w:t>附件一、无重大违法记录声明格式</w:t>
      </w:r>
    </w:p>
    <w:p w14:paraId="1571B057">
      <w:pPr>
        <w:autoSpaceDE w:val="0"/>
        <w:autoSpaceDN w:val="0"/>
        <w:adjustRightInd w:val="0"/>
        <w:spacing w:line="240" w:lineRule="atLeast"/>
        <w:ind w:left="360"/>
        <w:jc w:val="left"/>
        <w:rPr>
          <w:rFonts w:ascii="宋体" w:cs="宋体"/>
          <w:kern w:val="0"/>
          <w:sz w:val="20"/>
          <w:szCs w:val="20"/>
        </w:rPr>
      </w:pPr>
    </w:p>
    <w:p w14:paraId="74A91021">
      <w:pPr>
        <w:autoSpaceDE w:val="0"/>
        <w:autoSpaceDN w:val="0"/>
        <w:adjustRightInd w:val="0"/>
        <w:spacing w:line="240" w:lineRule="atLeast"/>
        <w:ind w:left="360"/>
        <w:jc w:val="left"/>
        <w:rPr>
          <w:rFonts w:ascii="宋体" w:cs="宋体"/>
          <w:kern w:val="0"/>
          <w:sz w:val="20"/>
          <w:szCs w:val="20"/>
        </w:rPr>
      </w:pPr>
    </w:p>
    <w:p w14:paraId="2B228CA3">
      <w:pPr>
        <w:autoSpaceDE w:val="0"/>
        <w:autoSpaceDN w:val="0"/>
        <w:adjustRightInd w:val="0"/>
        <w:spacing w:line="240" w:lineRule="atLeast"/>
        <w:ind w:left="360"/>
        <w:jc w:val="left"/>
        <w:rPr>
          <w:rFonts w:ascii="宋体" w:cs="宋体"/>
          <w:kern w:val="0"/>
          <w:sz w:val="20"/>
          <w:szCs w:val="20"/>
        </w:rPr>
      </w:pPr>
    </w:p>
    <w:p w14:paraId="168ECA14">
      <w:pPr>
        <w:autoSpaceDE w:val="0"/>
        <w:autoSpaceDN w:val="0"/>
        <w:adjustRightInd w:val="0"/>
        <w:spacing w:line="240" w:lineRule="atLeast"/>
        <w:ind w:left="360"/>
        <w:jc w:val="left"/>
        <w:rPr>
          <w:rFonts w:ascii="宋体" w:cs="宋体"/>
          <w:kern w:val="0"/>
          <w:sz w:val="20"/>
          <w:szCs w:val="20"/>
        </w:rPr>
      </w:pPr>
    </w:p>
    <w:p w14:paraId="6BB21FDE">
      <w:pPr>
        <w:autoSpaceDE w:val="0"/>
        <w:autoSpaceDN w:val="0"/>
        <w:adjustRightInd w:val="0"/>
        <w:spacing w:line="240" w:lineRule="atLeast"/>
        <w:ind w:left="360"/>
        <w:jc w:val="left"/>
        <w:rPr>
          <w:rFonts w:ascii="宋体" w:cs="宋体"/>
          <w:kern w:val="0"/>
          <w:sz w:val="20"/>
          <w:szCs w:val="20"/>
        </w:rPr>
      </w:pPr>
    </w:p>
    <w:p w14:paraId="0B8AC355">
      <w:pPr>
        <w:autoSpaceDE w:val="0"/>
        <w:autoSpaceDN w:val="0"/>
        <w:adjustRightInd w:val="0"/>
        <w:spacing w:line="240" w:lineRule="atLeast"/>
        <w:ind w:left="360"/>
        <w:jc w:val="left"/>
        <w:rPr>
          <w:rFonts w:ascii="宋体" w:cs="宋体"/>
          <w:kern w:val="0"/>
          <w:sz w:val="20"/>
          <w:szCs w:val="20"/>
        </w:rPr>
      </w:pPr>
    </w:p>
    <w:p w14:paraId="726895DC">
      <w:pPr>
        <w:autoSpaceDE w:val="0"/>
        <w:autoSpaceDN w:val="0"/>
        <w:adjustRightInd w:val="0"/>
        <w:spacing w:line="240" w:lineRule="atLeast"/>
        <w:ind w:left="360"/>
        <w:jc w:val="left"/>
        <w:rPr>
          <w:rFonts w:ascii="宋体" w:cs="宋体"/>
          <w:kern w:val="0"/>
          <w:sz w:val="20"/>
          <w:szCs w:val="20"/>
        </w:rPr>
      </w:pPr>
    </w:p>
    <w:p w14:paraId="33067B98">
      <w:pPr>
        <w:autoSpaceDE w:val="0"/>
        <w:autoSpaceDN w:val="0"/>
        <w:adjustRightInd w:val="0"/>
        <w:spacing w:line="240" w:lineRule="atLeast"/>
        <w:ind w:left="360"/>
        <w:jc w:val="left"/>
        <w:rPr>
          <w:rFonts w:ascii="宋体" w:cs="宋体"/>
          <w:kern w:val="0"/>
          <w:sz w:val="20"/>
          <w:szCs w:val="20"/>
        </w:rPr>
      </w:pPr>
    </w:p>
    <w:p w14:paraId="5D20567F">
      <w:pPr>
        <w:autoSpaceDE w:val="0"/>
        <w:autoSpaceDN w:val="0"/>
        <w:adjustRightInd w:val="0"/>
        <w:spacing w:line="240" w:lineRule="atLeast"/>
        <w:ind w:left="360"/>
        <w:jc w:val="left"/>
        <w:rPr>
          <w:rFonts w:ascii="宋体" w:cs="宋体"/>
          <w:kern w:val="0"/>
          <w:sz w:val="20"/>
          <w:szCs w:val="20"/>
        </w:rPr>
      </w:pPr>
    </w:p>
    <w:p w14:paraId="35ACF5CD">
      <w:pPr>
        <w:autoSpaceDE w:val="0"/>
        <w:autoSpaceDN w:val="0"/>
        <w:adjustRightInd w:val="0"/>
        <w:spacing w:line="240" w:lineRule="atLeast"/>
        <w:ind w:left="360"/>
        <w:jc w:val="left"/>
        <w:rPr>
          <w:rFonts w:ascii="宋体" w:cs="宋体"/>
          <w:kern w:val="0"/>
          <w:sz w:val="20"/>
          <w:szCs w:val="20"/>
        </w:rPr>
      </w:pPr>
    </w:p>
    <w:p w14:paraId="2D61A913">
      <w:pPr>
        <w:autoSpaceDE w:val="0"/>
        <w:autoSpaceDN w:val="0"/>
        <w:adjustRightInd w:val="0"/>
        <w:spacing w:line="240" w:lineRule="atLeast"/>
        <w:ind w:left="360"/>
        <w:jc w:val="left"/>
        <w:rPr>
          <w:rFonts w:ascii="宋体" w:cs="宋体"/>
          <w:kern w:val="0"/>
          <w:sz w:val="20"/>
          <w:szCs w:val="20"/>
        </w:rPr>
      </w:pPr>
    </w:p>
    <w:p w14:paraId="44906326">
      <w:pPr>
        <w:autoSpaceDE w:val="0"/>
        <w:autoSpaceDN w:val="0"/>
        <w:adjustRightInd w:val="0"/>
        <w:spacing w:line="240" w:lineRule="atLeast"/>
        <w:ind w:left="360"/>
        <w:jc w:val="left"/>
        <w:rPr>
          <w:rFonts w:ascii="宋体" w:cs="宋体"/>
          <w:kern w:val="0"/>
          <w:sz w:val="20"/>
          <w:szCs w:val="20"/>
        </w:rPr>
      </w:pPr>
    </w:p>
    <w:p w14:paraId="677D204C">
      <w:pPr>
        <w:autoSpaceDE w:val="0"/>
        <w:autoSpaceDN w:val="0"/>
        <w:adjustRightInd w:val="0"/>
        <w:spacing w:line="240" w:lineRule="atLeast"/>
        <w:ind w:left="360"/>
        <w:jc w:val="left"/>
        <w:rPr>
          <w:rFonts w:ascii="宋体" w:cs="宋体"/>
          <w:kern w:val="0"/>
          <w:sz w:val="20"/>
          <w:szCs w:val="20"/>
        </w:rPr>
      </w:pPr>
    </w:p>
    <w:p w14:paraId="5D3185CA">
      <w:pPr>
        <w:autoSpaceDE w:val="0"/>
        <w:autoSpaceDN w:val="0"/>
        <w:adjustRightInd w:val="0"/>
        <w:spacing w:line="240" w:lineRule="atLeast"/>
        <w:ind w:left="360"/>
        <w:jc w:val="left"/>
        <w:rPr>
          <w:rFonts w:ascii="宋体" w:cs="宋体"/>
          <w:kern w:val="0"/>
          <w:sz w:val="20"/>
          <w:szCs w:val="20"/>
        </w:rPr>
      </w:pPr>
      <w:r>
        <w:rPr>
          <w:rFonts w:ascii="宋体" w:cs="宋体"/>
          <w:kern w:val="0"/>
          <w:sz w:val="20"/>
          <w:szCs w:val="20"/>
        </w:rPr>
        <w:br w:type="page"/>
      </w:r>
    </w:p>
    <w:p w14:paraId="626E40F0">
      <w:pPr>
        <w:spacing w:line="360" w:lineRule="auto"/>
        <w:jc w:val="left"/>
        <w:rPr>
          <w:rFonts w:ascii="宋体" w:hAnsi="宋体" w:cs="宋体"/>
          <w:sz w:val="36"/>
          <w:szCs w:val="36"/>
          <w:lang w:val="zh-TW"/>
        </w:rPr>
      </w:pPr>
      <w:bookmarkStart w:id="15" w:name="_Toc499320984"/>
      <w:r>
        <w:rPr>
          <w:rFonts w:hint="eastAsia" w:ascii="宋体" w:hAnsi="宋体" w:cs="宋体"/>
          <w:sz w:val="36"/>
          <w:szCs w:val="36"/>
          <w:lang w:val="zh-TW"/>
        </w:rPr>
        <w:t>（</w:t>
      </w:r>
      <w:r>
        <w:rPr>
          <w:rFonts w:hint="eastAsia" w:ascii="宋体" w:hAnsi="宋体" w:cs="宋体"/>
          <w:sz w:val="36"/>
          <w:szCs w:val="36"/>
        </w:rPr>
        <w:t>封面</w:t>
      </w:r>
      <w:r>
        <w:rPr>
          <w:rFonts w:hint="eastAsia" w:ascii="宋体" w:hAnsi="宋体" w:cs="宋体"/>
          <w:sz w:val="36"/>
          <w:szCs w:val="36"/>
          <w:lang w:val="zh-TW"/>
        </w:rPr>
        <w:t>）</w:t>
      </w:r>
    </w:p>
    <w:p w14:paraId="31E7C8B1">
      <w:pPr>
        <w:spacing w:line="360" w:lineRule="auto"/>
        <w:jc w:val="left"/>
        <w:rPr>
          <w:rFonts w:ascii="宋体" w:hAnsi="宋体" w:cs="宋体"/>
          <w:sz w:val="36"/>
          <w:szCs w:val="36"/>
          <w:lang w:val="zh-TW"/>
        </w:rPr>
      </w:pPr>
      <w:r>
        <w:rPr>
          <w:rFonts w:hint="eastAsia" w:ascii="宋体" w:hAnsi="宋体" w:cs="宋体"/>
          <w:sz w:val="36"/>
          <w:szCs w:val="36"/>
          <w:lang w:val="zh-TW"/>
        </w:rPr>
        <w:t>正本/副本</w:t>
      </w:r>
    </w:p>
    <w:p w14:paraId="7A38940B">
      <w:pPr>
        <w:jc w:val="left"/>
        <w:rPr>
          <w:rFonts w:ascii="宋体" w:hAnsi="宋体" w:cs="宋体"/>
          <w:b/>
          <w:sz w:val="72"/>
        </w:rPr>
      </w:pPr>
    </w:p>
    <w:p w14:paraId="7F70C77E">
      <w:pPr>
        <w:jc w:val="center"/>
        <w:rPr>
          <w:rFonts w:hint="eastAsia" w:ascii="宋体" w:hAnsi="宋体" w:eastAsia="宋体" w:cs="宋体"/>
          <w:b/>
          <w:sz w:val="48"/>
          <w:szCs w:val="48"/>
          <w:lang w:eastAsia="zh-CN"/>
        </w:rPr>
      </w:pPr>
      <w:r>
        <w:rPr>
          <w:rFonts w:hint="eastAsia" w:ascii="宋体" w:hAnsi="宋体" w:cs="宋体"/>
          <w:b/>
          <w:sz w:val="48"/>
          <w:szCs w:val="48"/>
          <w:lang w:eastAsia="zh-CN"/>
        </w:rPr>
        <w:t>江苏省广电有线信息网络股份有限公司</w:t>
      </w:r>
    </w:p>
    <w:p w14:paraId="5EE25C3E">
      <w:pPr>
        <w:jc w:val="center"/>
        <w:rPr>
          <w:rFonts w:hint="eastAsia" w:ascii="宋体" w:hAnsi="宋体" w:eastAsia="宋体" w:cs="宋体"/>
          <w:b/>
          <w:sz w:val="48"/>
          <w:szCs w:val="48"/>
          <w:lang w:eastAsia="zh-CN"/>
        </w:rPr>
      </w:pPr>
      <w:r>
        <w:rPr>
          <w:rFonts w:hint="eastAsia" w:ascii="宋体" w:hAnsi="宋体" w:cs="宋体"/>
          <w:b/>
          <w:sz w:val="48"/>
          <w:szCs w:val="48"/>
          <w:lang w:eastAsia="zh-CN"/>
        </w:rPr>
        <w:t>2025年全省“三电”设施保护宣传材料设计制作采购项目</w:t>
      </w:r>
    </w:p>
    <w:p w14:paraId="194D16EA">
      <w:pPr>
        <w:pStyle w:val="10"/>
        <w:jc w:val="left"/>
        <w:rPr>
          <w:rFonts w:ascii="宋体" w:hAnsi="宋体" w:cs="宋体"/>
          <w:b/>
          <w:sz w:val="72"/>
        </w:rPr>
      </w:pPr>
    </w:p>
    <w:p w14:paraId="2EB2569B">
      <w:pPr>
        <w:pStyle w:val="10"/>
        <w:jc w:val="left"/>
        <w:rPr>
          <w:rFonts w:ascii="宋体" w:hAnsi="宋体" w:cs="宋体"/>
          <w:b/>
          <w:sz w:val="72"/>
        </w:rPr>
      </w:pPr>
    </w:p>
    <w:p w14:paraId="361657EF">
      <w:pPr>
        <w:jc w:val="center"/>
        <w:rPr>
          <w:rFonts w:ascii="宋体" w:hAnsi="宋体" w:cs="宋体"/>
          <w:b/>
          <w:sz w:val="72"/>
        </w:rPr>
      </w:pPr>
      <w:r>
        <w:rPr>
          <w:rFonts w:hint="eastAsia" w:ascii="宋体" w:hAnsi="宋体" w:cs="宋体"/>
          <w:b/>
          <w:sz w:val="72"/>
        </w:rPr>
        <w:t>询价响应文件</w:t>
      </w:r>
    </w:p>
    <w:p w14:paraId="12E4B72B">
      <w:pPr>
        <w:jc w:val="left"/>
        <w:rPr>
          <w:rFonts w:ascii="宋体" w:hAnsi="宋体" w:cs="宋体"/>
          <w:sz w:val="28"/>
          <w:szCs w:val="28"/>
        </w:rPr>
      </w:pPr>
    </w:p>
    <w:p w14:paraId="401017F3">
      <w:pPr>
        <w:spacing w:line="360" w:lineRule="auto"/>
        <w:jc w:val="left"/>
        <w:rPr>
          <w:rFonts w:ascii="宋体" w:hAnsi="宋体" w:cs="宋体"/>
          <w:sz w:val="28"/>
          <w:szCs w:val="28"/>
        </w:rPr>
      </w:pPr>
    </w:p>
    <w:p w14:paraId="170E4824">
      <w:pPr>
        <w:spacing w:line="360" w:lineRule="auto"/>
        <w:jc w:val="left"/>
        <w:rPr>
          <w:rFonts w:ascii="宋体" w:hAnsi="宋体" w:cs="宋体"/>
          <w:sz w:val="28"/>
          <w:szCs w:val="28"/>
        </w:rPr>
      </w:pPr>
    </w:p>
    <w:p w14:paraId="7804D401">
      <w:pPr>
        <w:spacing w:line="360" w:lineRule="auto"/>
        <w:jc w:val="left"/>
        <w:rPr>
          <w:rFonts w:ascii="宋体" w:hAnsi="宋体" w:cs="宋体"/>
          <w:sz w:val="28"/>
          <w:szCs w:val="28"/>
        </w:rPr>
      </w:pPr>
    </w:p>
    <w:p w14:paraId="60684207">
      <w:pPr>
        <w:spacing w:line="360" w:lineRule="auto"/>
        <w:jc w:val="left"/>
        <w:rPr>
          <w:rFonts w:ascii="宋体" w:hAnsi="宋体" w:cs="宋体"/>
          <w:sz w:val="28"/>
          <w:szCs w:val="28"/>
        </w:rPr>
      </w:pPr>
    </w:p>
    <w:p w14:paraId="12D860A6">
      <w:pPr>
        <w:spacing w:line="360" w:lineRule="auto"/>
        <w:jc w:val="center"/>
        <w:rPr>
          <w:rFonts w:ascii="宋体" w:hAnsi="宋体" w:cs="宋体"/>
          <w:sz w:val="28"/>
          <w:szCs w:val="28"/>
        </w:rPr>
      </w:pPr>
    </w:p>
    <w:p w14:paraId="209226AF">
      <w:pPr>
        <w:spacing w:line="360" w:lineRule="auto"/>
        <w:jc w:val="center"/>
        <w:rPr>
          <w:rFonts w:ascii="宋体" w:hAnsi="宋体" w:cs="宋体"/>
          <w:sz w:val="28"/>
          <w:szCs w:val="28"/>
          <w:u w:val="single"/>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（盖单位公章）</w:t>
      </w:r>
    </w:p>
    <w:p w14:paraId="35222BB9">
      <w:pPr>
        <w:spacing w:line="360" w:lineRule="auto"/>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1950E21">
      <w:pPr>
        <w:autoSpaceDE w:val="0"/>
        <w:autoSpaceDN w:val="0"/>
        <w:adjustRightInd w:val="0"/>
        <w:spacing w:line="240" w:lineRule="atLeast"/>
        <w:jc w:val="left"/>
        <w:outlineLvl w:val="1"/>
        <w:rPr>
          <w:rFonts w:ascii="宋体" w:hAnsi="宋体" w:cs="宋体"/>
          <w:b/>
          <w:color w:val="000000"/>
          <w:szCs w:val="21"/>
          <w:lang w:val="zh-CN"/>
        </w:rPr>
      </w:pPr>
      <w:r>
        <w:rPr>
          <w:rFonts w:hint="eastAsia" w:ascii="宋体" w:hAnsi="宋体" w:cs="宋体"/>
          <w:b/>
          <w:color w:val="000000"/>
          <w:szCs w:val="21"/>
          <w:lang w:val="zh-CN"/>
        </w:rPr>
        <w:br w:type="page"/>
      </w:r>
      <w:r>
        <w:rPr>
          <w:rFonts w:hint="eastAsia" w:ascii="宋体" w:hAnsi="宋体" w:cs="宋体"/>
          <w:b/>
          <w:color w:val="000000"/>
          <w:szCs w:val="21"/>
          <w:lang w:val="zh-CN"/>
        </w:rPr>
        <w:t>一、</w:t>
      </w:r>
      <w:r>
        <w:rPr>
          <w:rFonts w:hint="eastAsia" w:ascii="宋体" w:hAnsi="宋体" w:cs="宋体"/>
          <w:b/>
          <w:color w:val="000000"/>
          <w:szCs w:val="21"/>
        </w:rPr>
        <w:t>询价</w:t>
      </w:r>
      <w:r>
        <w:rPr>
          <w:rFonts w:hint="eastAsia" w:ascii="宋体" w:hAnsi="宋体" w:cs="宋体"/>
          <w:b/>
          <w:color w:val="000000"/>
          <w:szCs w:val="21"/>
          <w:lang w:val="zh-CN"/>
        </w:rPr>
        <w:t>申请及声明</w:t>
      </w:r>
    </w:p>
    <w:p w14:paraId="1B4ECC84">
      <w:pPr>
        <w:autoSpaceDE w:val="0"/>
        <w:autoSpaceDN w:val="0"/>
        <w:adjustRightInd w:val="0"/>
        <w:spacing w:line="360" w:lineRule="auto"/>
        <w:jc w:val="center"/>
        <w:rPr>
          <w:rFonts w:ascii="宋体" w:hAnsi="宋体" w:cs="宋体"/>
          <w:color w:val="000000"/>
          <w:sz w:val="36"/>
          <w:szCs w:val="36"/>
          <w:lang w:val="zh-CN"/>
        </w:rPr>
      </w:pPr>
      <w:r>
        <w:rPr>
          <w:rFonts w:hint="eastAsia" w:ascii="宋体" w:hAnsi="宋体" w:cs="宋体"/>
          <w:color w:val="000000"/>
          <w:sz w:val="36"/>
          <w:szCs w:val="36"/>
        </w:rPr>
        <w:t>询价</w:t>
      </w:r>
      <w:r>
        <w:rPr>
          <w:rFonts w:hint="eastAsia" w:ascii="宋体" w:hAnsi="宋体" w:cs="宋体"/>
          <w:color w:val="000000"/>
          <w:sz w:val="36"/>
          <w:szCs w:val="36"/>
          <w:lang w:val="zh-CN"/>
        </w:rPr>
        <w:t>申请及声明</w:t>
      </w:r>
    </w:p>
    <w:p w14:paraId="7508B3B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lang w:eastAsia="zh-CN"/>
        </w:rPr>
        <w:t>江苏省广电有线信息网络股份有限公司</w:t>
      </w:r>
    </w:p>
    <w:p w14:paraId="03552C00">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w:t>
      </w:r>
      <w:r>
        <w:rPr>
          <w:rFonts w:hint="eastAsia" w:ascii="宋体" w:hAnsi="宋体" w:cs="宋体"/>
          <w:color w:val="000000"/>
          <w:szCs w:val="21"/>
        </w:rPr>
        <w:t>（项目名称）询价邀请，我方</w:t>
      </w:r>
      <w:r>
        <w:rPr>
          <w:rFonts w:hint="eastAsia" w:ascii="宋体" w:hAnsi="宋体" w:cs="宋体"/>
          <w:szCs w:val="21"/>
        </w:rPr>
        <w:t>提交响应文件并参加询价，特</w:t>
      </w:r>
      <w:r>
        <w:rPr>
          <w:rFonts w:hint="eastAsia" w:ascii="宋体" w:hAnsi="宋体" w:cs="宋体"/>
          <w:color w:val="000000"/>
          <w:szCs w:val="21"/>
        </w:rPr>
        <w:t>声明如下：</w:t>
      </w:r>
    </w:p>
    <w:p w14:paraId="49224833">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1.我方的资格条件符合本次询价要求，我方同意并向贵方提供了与询价有关的所有证据和资料。</w:t>
      </w:r>
    </w:p>
    <w:p w14:paraId="0F4EA149">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2.我方的总报价为：（小写）</w:t>
      </w:r>
      <w:r>
        <w:rPr>
          <w:rFonts w:hint="eastAsia" w:ascii="宋体" w:hAnsi="宋体" w:cs="宋体"/>
          <w:color w:val="000000"/>
          <w:szCs w:val="21"/>
          <w:u w:val="single"/>
        </w:rPr>
        <w:t xml:space="preserve">               </w:t>
      </w:r>
      <w:r>
        <w:rPr>
          <w:rFonts w:hint="eastAsia" w:ascii="宋体" w:hAnsi="宋体" w:cs="宋体"/>
          <w:szCs w:val="21"/>
        </w:rPr>
        <w:t>元，（大写）</w:t>
      </w:r>
      <w:r>
        <w:rPr>
          <w:rFonts w:hint="eastAsia" w:ascii="宋体" w:hAnsi="宋体" w:cs="宋体"/>
          <w:szCs w:val="21"/>
          <w:u w:val="single"/>
        </w:rPr>
        <w:t xml:space="preserve">       ，         </w:t>
      </w:r>
      <w:r>
        <w:rPr>
          <w:rFonts w:hint="eastAsia" w:ascii="宋体" w:hAnsi="宋体" w:cs="宋体"/>
          <w:szCs w:val="21"/>
        </w:rPr>
        <w:t>元。</w:t>
      </w:r>
    </w:p>
    <w:p w14:paraId="01435F92">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3.我方参加本次采购活动前三年内，在经营活动中没有重大违法记录。</w:t>
      </w:r>
    </w:p>
    <w:p w14:paraId="68FE7A28">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4.我方参加本次采购活动前，没有被信用中国网站、中国政府采购网站列入失信被执行人名单、重大税收违法案件当事人名单、政府采购严重违法失信行为记录名单。</w:t>
      </w:r>
    </w:p>
    <w:p w14:paraId="3005F01B">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5.我方在全国范围内未受过财政部门禁止参加政府采购活动的处罚，或禁止参加政府采购活动的处罚期限已满。</w:t>
      </w:r>
    </w:p>
    <w:p w14:paraId="5B257655">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6.我方响应文件及报价有效期为</w:t>
      </w:r>
      <w:r>
        <w:rPr>
          <w:rFonts w:hint="eastAsia" w:ascii="宋体" w:hAnsi="宋体" w:cs="宋体"/>
          <w:color w:val="000000"/>
          <w:szCs w:val="21"/>
          <w:u w:val="single"/>
        </w:rPr>
        <w:t xml:space="preserve">    </w:t>
      </w:r>
      <w:r>
        <w:rPr>
          <w:rFonts w:hint="eastAsia" w:ascii="宋体" w:hAnsi="宋体" w:cs="宋体"/>
          <w:color w:val="000000"/>
          <w:szCs w:val="21"/>
        </w:rPr>
        <w:t>天（不低于90天）。</w:t>
      </w:r>
    </w:p>
    <w:p w14:paraId="6AC6BF69">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7.我方没有为本采购项目提供整体设计、规范编制，以及项目管理、监理、检测等服务。</w:t>
      </w:r>
    </w:p>
    <w:p w14:paraId="65B69309">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8.我方与参与本次采购活动的其他供应商的授权代理人(或法定代表人、项目经理、项目总监、项目负责人等)，在采购文件发布日上月至提交响应文件截止日当月未在同一单位缴纳社会保险。</w:t>
      </w:r>
    </w:p>
    <w:p w14:paraId="14D68CCF">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9.我方与参与本次采购活动的其他供应商的法定代表人或委托代理人无夫妻、直系血亲关系。</w:t>
      </w:r>
    </w:p>
    <w:p w14:paraId="34D145B4">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10.我方与参与本次采购活动的其他供应商的负责人不是同一人，也不存在直接控股、管理关系。</w:t>
      </w:r>
    </w:p>
    <w:p w14:paraId="7D1A1474">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11.我方已详细审阅全部采购文件及其有效补充文件，放弃对采购文件任何误解的权利，提交响应文件后，不对采购文件本身提出质疑。否则，属于不诚信和故意扰乱采购活动行为，我们将无条件接受处罚。</w:t>
      </w:r>
    </w:p>
    <w:p w14:paraId="0D9C0BB6">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12.一旦我方成交，将根据采购文件的规定严格履行合同，并保证按承诺的时间完成服务的启动/集成、调试等服务，交付采购人验收、使用。</w:t>
      </w:r>
    </w:p>
    <w:p w14:paraId="786AED03">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13.我方决不提供虚假材料谋取成交、决不采取不正当手段诋毁、排挤其他供应商、决不与采购人、其它供应商或者采购人恶意串通、决不向采购人、采购人工作人员和询价小组进行商业贿赂、决不拒绝有关部门监督检查或提供虚假情况，如有违反，无条件接受贵方及相关管理部门的处罚。</w:t>
      </w:r>
    </w:p>
    <w:p w14:paraId="79E15636">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14.我方完全理解且满足询价文件第四章和第五章所述内容。</w:t>
      </w:r>
    </w:p>
    <w:p w14:paraId="6A1A1510">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szCs w:val="21"/>
        </w:rPr>
        <w:t>15.</w:t>
      </w:r>
      <w:r>
        <w:rPr>
          <w:rFonts w:hint="eastAsia" w:ascii="宋体" w:hAnsi="宋体" w:cs="宋体"/>
          <w:color w:val="000000"/>
          <w:szCs w:val="21"/>
        </w:rPr>
        <w:t>与本次询价有关的联系方式为：</w:t>
      </w:r>
    </w:p>
    <w:p w14:paraId="1B200FE7">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u w:val="single"/>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747588BD">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u w:val="single"/>
        </w:rPr>
      </w:pPr>
      <w:r>
        <w:rPr>
          <w:rFonts w:hint="eastAsia" w:ascii="宋体" w:hAnsi="宋体" w:cs="宋体"/>
          <w:color w:val="000000"/>
          <w:szCs w:val="21"/>
        </w:rPr>
        <w:t>电    话：</w:t>
      </w:r>
      <w:r>
        <w:rPr>
          <w:rFonts w:hint="eastAsia" w:ascii="宋体" w:hAnsi="宋体" w:cs="宋体"/>
          <w:color w:val="000000"/>
          <w:szCs w:val="21"/>
          <w:u w:val="single"/>
        </w:rPr>
        <w:t xml:space="preserve">                           </w:t>
      </w:r>
    </w:p>
    <w:p w14:paraId="534F7878">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u w:val="single"/>
        </w:rPr>
      </w:pPr>
      <w:r>
        <w:rPr>
          <w:rFonts w:hint="eastAsia" w:ascii="宋体" w:hAnsi="宋体" w:cs="宋体"/>
          <w:color w:val="000000"/>
          <w:szCs w:val="21"/>
        </w:rPr>
        <w:t>传    真：</w:t>
      </w:r>
      <w:r>
        <w:rPr>
          <w:rFonts w:hint="eastAsia" w:ascii="宋体" w:hAnsi="宋体" w:cs="宋体"/>
          <w:color w:val="000000"/>
          <w:szCs w:val="21"/>
          <w:u w:val="single"/>
        </w:rPr>
        <w:t xml:space="preserve">                           </w:t>
      </w:r>
    </w:p>
    <w:p w14:paraId="6CA7BF85">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14:paraId="30ADF085">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银行帐号：</w:t>
      </w:r>
      <w:r>
        <w:rPr>
          <w:rFonts w:hint="eastAsia" w:ascii="宋体" w:hAnsi="宋体" w:cs="宋体"/>
          <w:color w:val="000000"/>
          <w:szCs w:val="21"/>
          <w:u w:val="single"/>
        </w:rPr>
        <w:t xml:space="preserve">                          </w:t>
      </w:r>
    </w:p>
    <w:p w14:paraId="1169FF6E">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供应商名称（盖章）：</w:t>
      </w:r>
      <w:r>
        <w:rPr>
          <w:rFonts w:hint="eastAsia" w:ascii="宋体" w:hAnsi="宋体" w:cs="宋体"/>
          <w:color w:val="000000"/>
          <w:szCs w:val="21"/>
          <w:u w:val="single"/>
        </w:rPr>
        <w:t xml:space="preserve">                 </w:t>
      </w:r>
    </w:p>
    <w:p w14:paraId="40973292">
      <w:pPr>
        <w:keepNext w:val="0"/>
        <w:keepLines w:val="0"/>
        <w:pageBreakBefore w:val="0"/>
        <w:widowControl w:val="0"/>
        <w:kinsoku/>
        <w:wordWrap/>
        <w:overflowPunct/>
        <w:topLinePunct w:val="0"/>
        <w:autoSpaceDE w:val="0"/>
        <w:autoSpaceDN w:val="0"/>
        <w:bidi w:val="0"/>
        <w:adjustRightInd w:val="0"/>
        <w:snapToGrid/>
        <w:spacing w:line="240" w:lineRule="auto"/>
        <w:ind w:firstLine="420"/>
        <w:jc w:val="left"/>
        <w:textAlignment w:val="auto"/>
        <w:rPr>
          <w:rFonts w:ascii="宋体" w:hAnsi="宋体" w:cs="宋体"/>
          <w:color w:val="00000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301EE911">
      <w:pPr>
        <w:pStyle w:val="13"/>
        <w:rPr>
          <w:rFonts w:ascii="宋体" w:hAnsi="宋体" w:cs="宋体"/>
          <w:color w:val="000000"/>
          <w:szCs w:val="21"/>
        </w:rPr>
      </w:pPr>
    </w:p>
    <w:p w14:paraId="0E7FB2A4">
      <w:pPr>
        <w:pStyle w:val="13"/>
        <w:rPr>
          <w:rFonts w:ascii="宋体" w:hAnsi="宋体" w:cs="宋体"/>
          <w:color w:val="000000"/>
          <w:szCs w:val="21"/>
        </w:rPr>
      </w:pPr>
    </w:p>
    <w:p w14:paraId="38A11A72">
      <w:pPr>
        <w:pStyle w:val="13"/>
        <w:rPr>
          <w:rFonts w:ascii="宋体" w:hAnsi="宋体" w:cs="宋体"/>
          <w:color w:val="000000"/>
          <w:szCs w:val="21"/>
        </w:rPr>
      </w:pPr>
    </w:p>
    <w:p w14:paraId="738DDA73">
      <w:pPr>
        <w:pStyle w:val="13"/>
        <w:rPr>
          <w:rFonts w:ascii="宋体" w:hAnsi="宋体" w:cs="宋体"/>
          <w:color w:val="000000"/>
          <w:szCs w:val="21"/>
        </w:rPr>
      </w:pPr>
    </w:p>
    <w:p w14:paraId="787E80DE">
      <w:pPr>
        <w:pStyle w:val="13"/>
        <w:rPr>
          <w:rFonts w:ascii="宋体" w:hAnsi="宋体" w:cs="宋体"/>
          <w:color w:val="000000"/>
          <w:szCs w:val="21"/>
        </w:rPr>
      </w:pPr>
    </w:p>
    <w:p w14:paraId="40451FC8">
      <w:pPr>
        <w:pStyle w:val="13"/>
        <w:rPr>
          <w:rFonts w:ascii="宋体" w:hAnsi="宋体" w:cs="宋体"/>
          <w:color w:val="000000"/>
          <w:szCs w:val="21"/>
        </w:rPr>
      </w:pPr>
    </w:p>
    <w:p w14:paraId="7E079403">
      <w:pPr>
        <w:pStyle w:val="13"/>
        <w:rPr>
          <w:rFonts w:ascii="宋体" w:hAnsi="宋体" w:cs="宋体"/>
          <w:color w:val="000000"/>
          <w:szCs w:val="21"/>
        </w:rPr>
      </w:pPr>
    </w:p>
    <w:p w14:paraId="5238B0F7">
      <w:pPr>
        <w:pStyle w:val="13"/>
        <w:rPr>
          <w:rFonts w:ascii="宋体" w:hAnsi="宋体" w:cs="宋体"/>
          <w:color w:val="000000"/>
          <w:szCs w:val="21"/>
        </w:rPr>
      </w:pPr>
    </w:p>
    <w:p w14:paraId="227E1E80">
      <w:pPr>
        <w:pStyle w:val="13"/>
        <w:rPr>
          <w:rFonts w:ascii="宋体" w:hAnsi="宋体" w:cs="宋体"/>
          <w:color w:val="000000"/>
          <w:szCs w:val="21"/>
        </w:rPr>
      </w:pPr>
    </w:p>
    <w:p w14:paraId="18921879">
      <w:pPr>
        <w:autoSpaceDE w:val="0"/>
        <w:autoSpaceDN w:val="0"/>
        <w:adjustRightInd w:val="0"/>
        <w:spacing w:line="240" w:lineRule="atLeast"/>
        <w:jc w:val="left"/>
        <w:outlineLvl w:val="1"/>
        <w:rPr>
          <w:rFonts w:ascii="宋体" w:hAnsi="宋体" w:cs="宋体"/>
          <w:b/>
          <w:color w:val="000000"/>
          <w:szCs w:val="21"/>
          <w:lang w:val="zh-CN"/>
        </w:rPr>
      </w:pPr>
      <w:r>
        <w:rPr>
          <w:rFonts w:hint="eastAsia" w:ascii="宋体" w:hAnsi="宋体" w:cs="宋体"/>
          <w:b/>
          <w:color w:val="000000"/>
          <w:szCs w:val="21"/>
          <w:lang w:val="zh-CN"/>
        </w:rPr>
        <w:t>二、报价一览表</w:t>
      </w:r>
    </w:p>
    <w:p w14:paraId="66A4BC3E">
      <w:pPr>
        <w:widowControl/>
        <w:adjustRightInd w:val="0"/>
        <w:spacing w:line="360" w:lineRule="auto"/>
        <w:jc w:val="left"/>
        <w:rPr>
          <w:rFonts w:ascii="宋体" w:hAnsi="宋体" w:cs="宋体"/>
          <w:color w:val="000000"/>
          <w:kern w:val="0"/>
          <w:sz w:val="32"/>
          <w:szCs w:val="32"/>
        </w:rPr>
      </w:pPr>
    </w:p>
    <w:p w14:paraId="46F70776">
      <w:pPr>
        <w:widowControl/>
        <w:adjustRightInd w:val="0"/>
        <w:spacing w:line="360" w:lineRule="auto"/>
        <w:jc w:val="center"/>
        <w:rPr>
          <w:rFonts w:ascii="宋体" w:hAnsi="宋体" w:cs="宋体"/>
          <w:b/>
          <w:color w:val="000000"/>
          <w:kern w:val="0"/>
          <w:szCs w:val="21"/>
          <w:lang w:val="zh-CN"/>
        </w:rPr>
      </w:pPr>
      <w:r>
        <w:rPr>
          <w:rFonts w:hint="eastAsia" w:ascii="宋体" w:hAnsi="宋体" w:cs="宋体"/>
          <w:color w:val="000000"/>
          <w:kern w:val="0"/>
          <w:sz w:val="32"/>
          <w:szCs w:val="32"/>
        </w:rPr>
        <w:t>报价一览</w:t>
      </w:r>
      <w:r>
        <w:rPr>
          <w:rFonts w:hint="eastAsia" w:ascii="宋体" w:hAnsi="宋体" w:cs="宋体"/>
          <w:color w:val="000000"/>
          <w:kern w:val="0"/>
          <w:sz w:val="32"/>
          <w:szCs w:val="32"/>
          <w:lang w:val="zh-CN"/>
        </w:rPr>
        <w:t>表</w:t>
      </w:r>
    </w:p>
    <w:tbl>
      <w:tblPr>
        <w:tblStyle w:val="26"/>
        <w:tblpPr w:leftFromText="180" w:rightFromText="180" w:vertAnchor="text" w:horzAnchor="margin" w:tblpY="128"/>
        <w:tblOverlap w:val="never"/>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18"/>
        <w:gridCol w:w="2096"/>
        <w:gridCol w:w="1665"/>
        <w:gridCol w:w="1845"/>
        <w:gridCol w:w="964"/>
      </w:tblGrid>
      <w:tr w14:paraId="7FC7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27" w:type="dxa"/>
            <w:vAlign w:val="center"/>
          </w:tcPr>
          <w:p w14:paraId="199F7B14">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618" w:type="dxa"/>
            <w:vAlign w:val="center"/>
          </w:tcPr>
          <w:p w14:paraId="48E95412">
            <w:pPr>
              <w:adjustRightInd w:val="0"/>
              <w:snapToGrid w:val="0"/>
              <w:spacing w:line="300" w:lineRule="exact"/>
              <w:ind w:firstLine="367" w:firstLineChars="175"/>
              <w:rPr>
                <w:rFonts w:ascii="宋体" w:hAnsi="宋体" w:cs="宋体"/>
                <w:szCs w:val="21"/>
              </w:rPr>
            </w:pPr>
            <w:r>
              <w:rPr>
                <w:rFonts w:hint="eastAsia" w:ascii="宋体" w:hAnsi="宋体" w:cs="宋体"/>
                <w:szCs w:val="21"/>
              </w:rPr>
              <w:t>报价项</w:t>
            </w:r>
          </w:p>
        </w:tc>
        <w:tc>
          <w:tcPr>
            <w:tcW w:w="2096" w:type="dxa"/>
            <w:vAlign w:val="center"/>
          </w:tcPr>
          <w:p w14:paraId="0608C798">
            <w:pPr>
              <w:adjustRightInd w:val="0"/>
              <w:snapToGrid w:val="0"/>
              <w:spacing w:line="300" w:lineRule="exact"/>
              <w:jc w:val="center"/>
              <w:rPr>
                <w:rFonts w:ascii="宋体" w:hAnsi="宋体" w:cs="宋体"/>
                <w:szCs w:val="21"/>
              </w:rPr>
            </w:pPr>
            <w:r>
              <w:rPr>
                <w:rFonts w:hint="eastAsia" w:ascii="宋体" w:hAnsi="宋体" w:cs="宋体"/>
                <w:szCs w:val="21"/>
              </w:rPr>
              <w:t>不含税价格（元）</w:t>
            </w:r>
          </w:p>
        </w:tc>
        <w:tc>
          <w:tcPr>
            <w:tcW w:w="1665" w:type="dxa"/>
            <w:vAlign w:val="center"/>
          </w:tcPr>
          <w:p w14:paraId="2C5B3ADC">
            <w:pPr>
              <w:adjustRightInd w:val="0"/>
              <w:snapToGrid w:val="0"/>
              <w:spacing w:line="300" w:lineRule="exact"/>
              <w:jc w:val="center"/>
              <w:rPr>
                <w:rFonts w:ascii="宋体" w:hAnsi="宋体" w:cs="宋体"/>
                <w:szCs w:val="21"/>
              </w:rPr>
            </w:pPr>
            <w:r>
              <w:rPr>
                <w:rFonts w:hint="eastAsia" w:ascii="宋体" w:hAnsi="宋体" w:cs="宋体"/>
                <w:szCs w:val="21"/>
              </w:rPr>
              <w:t>增值税率（%）</w:t>
            </w:r>
          </w:p>
        </w:tc>
        <w:tc>
          <w:tcPr>
            <w:tcW w:w="1845" w:type="dxa"/>
            <w:vAlign w:val="center"/>
          </w:tcPr>
          <w:p w14:paraId="6CBCEC35">
            <w:pPr>
              <w:adjustRightInd w:val="0"/>
              <w:snapToGrid w:val="0"/>
              <w:spacing w:line="300" w:lineRule="exact"/>
              <w:jc w:val="center"/>
              <w:rPr>
                <w:rFonts w:ascii="宋体" w:hAnsi="宋体" w:cs="宋体"/>
                <w:szCs w:val="21"/>
              </w:rPr>
            </w:pPr>
            <w:r>
              <w:rPr>
                <w:rFonts w:hint="eastAsia" w:ascii="宋体" w:hAnsi="宋体" w:cs="宋体"/>
                <w:szCs w:val="21"/>
              </w:rPr>
              <w:t>含税价格（元）</w:t>
            </w:r>
          </w:p>
        </w:tc>
        <w:tc>
          <w:tcPr>
            <w:tcW w:w="964" w:type="dxa"/>
            <w:vAlign w:val="center"/>
          </w:tcPr>
          <w:p w14:paraId="0F17C0D5">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14:paraId="2AD2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7" w:type="dxa"/>
          </w:tcPr>
          <w:p w14:paraId="2499A941">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618" w:type="dxa"/>
            <w:vAlign w:val="center"/>
          </w:tcPr>
          <w:p w14:paraId="5145EC71">
            <w:pPr>
              <w:adjustRightInd w:val="0"/>
              <w:snapToGrid w:val="0"/>
              <w:spacing w:line="300" w:lineRule="exact"/>
              <w:rPr>
                <w:rFonts w:ascii="宋体" w:hAnsi="宋体" w:cs="宋体"/>
                <w:szCs w:val="21"/>
              </w:rPr>
            </w:pPr>
            <w:r>
              <w:rPr>
                <w:rFonts w:hint="eastAsia" w:ascii="宋体" w:hAnsi="宋体" w:cs="宋体"/>
                <w:szCs w:val="21"/>
              </w:rPr>
              <w:t>宣传材料</w:t>
            </w:r>
          </w:p>
        </w:tc>
        <w:tc>
          <w:tcPr>
            <w:tcW w:w="2096" w:type="dxa"/>
            <w:vAlign w:val="center"/>
          </w:tcPr>
          <w:p w14:paraId="4B482962">
            <w:pPr>
              <w:adjustRightInd w:val="0"/>
              <w:snapToGrid w:val="0"/>
              <w:spacing w:line="300" w:lineRule="exact"/>
              <w:jc w:val="center"/>
              <w:rPr>
                <w:rFonts w:ascii="宋体" w:hAnsi="宋体" w:cs="宋体"/>
                <w:szCs w:val="21"/>
              </w:rPr>
            </w:pPr>
          </w:p>
        </w:tc>
        <w:tc>
          <w:tcPr>
            <w:tcW w:w="1665" w:type="dxa"/>
          </w:tcPr>
          <w:p w14:paraId="1E626535">
            <w:pPr>
              <w:adjustRightInd w:val="0"/>
              <w:snapToGrid w:val="0"/>
              <w:spacing w:line="300" w:lineRule="exact"/>
              <w:ind w:firstLine="367" w:firstLineChars="175"/>
              <w:jc w:val="center"/>
              <w:rPr>
                <w:rFonts w:ascii="宋体" w:hAnsi="宋体" w:cs="宋体"/>
                <w:szCs w:val="21"/>
              </w:rPr>
            </w:pPr>
          </w:p>
        </w:tc>
        <w:tc>
          <w:tcPr>
            <w:tcW w:w="1845" w:type="dxa"/>
          </w:tcPr>
          <w:p w14:paraId="21C23746">
            <w:pPr>
              <w:adjustRightInd w:val="0"/>
              <w:snapToGrid w:val="0"/>
              <w:spacing w:line="300" w:lineRule="exact"/>
              <w:ind w:firstLine="367" w:firstLineChars="175"/>
              <w:jc w:val="center"/>
              <w:rPr>
                <w:rFonts w:ascii="宋体" w:hAnsi="宋体" w:cs="宋体"/>
                <w:szCs w:val="21"/>
              </w:rPr>
            </w:pPr>
          </w:p>
        </w:tc>
        <w:tc>
          <w:tcPr>
            <w:tcW w:w="964" w:type="dxa"/>
          </w:tcPr>
          <w:p w14:paraId="66EC9596">
            <w:pPr>
              <w:adjustRightInd w:val="0"/>
              <w:snapToGrid w:val="0"/>
              <w:spacing w:line="300" w:lineRule="exact"/>
              <w:ind w:firstLine="367" w:firstLineChars="175"/>
              <w:jc w:val="center"/>
              <w:rPr>
                <w:rFonts w:ascii="宋体" w:hAnsi="宋体" w:cs="宋体"/>
                <w:szCs w:val="21"/>
              </w:rPr>
            </w:pPr>
          </w:p>
        </w:tc>
      </w:tr>
      <w:tr w14:paraId="193E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vAlign w:val="center"/>
          </w:tcPr>
          <w:p w14:paraId="19CE7D7C">
            <w:pPr>
              <w:adjustRightInd w:val="0"/>
              <w:snapToGrid w:val="0"/>
              <w:spacing w:line="300" w:lineRule="exact"/>
              <w:ind w:firstLine="630" w:firstLineChars="300"/>
              <w:rPr>
                <w:rFonts w:ascii="宋体" w:hAnsi="宋体" w:cs="宋体"/>
                <w:szCs w:val="21"/>
              </w:rPr>
            </w:pPr>
            <w:r>
              <w:rPr>
                <w:rFonts w:hint="eastAsia" w:ascii="宋体" w:hAnsi="宋体" w:cs="宋体"/>
                <w:szCs w:val="21"/>
              </w:rPr>
              <w:t>交货期</w:t>
            </w:r>
          </w:p>
        </w:tc>
        <w:tc>
          <w:tcPr>
            <w:tcW w:w="6570" w:type="dxa"/>
            <w:gridSpan w:val="4"/>
            <w:vAlign w:val="center"/>
          </w:tcPr>
          <w:p w14:paraId="0DD711D2">
            <w:pPr>
              <w:adjustRightInd w:val="0"/>
              <w:snapToGrid w:val="0"/>
              <w:spacing w:line="300" w:lineRule="exact"/>
              <w:ind w:firstLine="367" w:firstLineChars="175"/>
              <w:jc w:val="left"/>
              <w:rPr>
                <w:rFonts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日内</w:t>
            </w:r>
          </w:p>
        </w:tc>
      </w:tr>
      <w:tr w14:paraId="2A6F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vAlign w:val="center"/>
          </w:tcPr>
          <w:p w14:paraId="67D05542">
            <w:pPr>
              <w:adjustRightInd w:val="0"/>
              <w:snapToGrid w:val="0"/>
              <w:spacing w:line="300" w:lineRule="exact"/>
              <w:ind w:firstLine="577" w:firstLineChars="275"/>
              <w:rPr>
                <w:rFonts w:ascii="宋体" w:hAnsi="宋体" w:cs="宋体"/>
                <w:szCs w:val="21"/>
              </w:rPr>
            </w:pPr>
            <w:r>
              <w:rPr>
                <w:rFonts w:hint="eastAsia" w:ascii="宋体" w:hAnsi="宋体" w:cs="宋体"/>
                <w:szCs w:val="21"/>
              </w:rPr>
              <w:t>交货地点</w:t>
            </w:r>
          </w:p>
        </w:tc>
        <w:tc>
          <w:tcPr>
            <w:tcW w:w="6570" w:type="dxa"/>
            <w:gridSpan w:val="4"/>
            <w:vAlign w:val="center"/>
          </w:tcPr>
          <w:p w14:paraId="122C55A2">
            <w:pPr>
              <w:adjustRightInd w:val="0"/>
              <w:snapToGrid w:val="0"/>
              <w:spacing w:line="300" w:lineRule="exact"/>
              <w:ind w:firstLine="367" w:firstLineChars="175"/>
              <w:jc w:val="left"/>
              <w:rPr>
                <w:rFonts w:ascii="宋体" w:hAnsi="宋体" w:cs="宋体"/>
                <w:szCs w:val="21"/>
              </w:rPr>
            </w:pPr>
            <w:r>
              <w:rPr>
                <w:rFonts w:hint="eastAsia" w:ascii="宋体" w:hAnsi="宋体" w:cs="宋体"/>
                <w:szCs w:val="21"/>
              </w:rPr>
              <w:t>送货至甲方指定地点</w:t>
            </w:r>
          </w:p>
        </w:tc>
      </w:tr>
      <w:tr w14:paraId="3B08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vAlign w:val="center"/>
          </w:tcPr>
          <w:p w14:paraId="2E17F3D7">
            <w:pPr>
              <w:adjustRightInd w:val="0"/>
              <w:snapToGrid w:val="0"/>
              <w:spacing w:line="300" w:lineRule="exact"/>
              <w:ind w:firstLine="577" w:firstLineChars="275"/>
              <w:rPr>
                <w:rFonts w:ascii="宋体" w:hAnsi="宋体" w:cs="宋体"/>
                <w:szCs w:val="21"/>
              </w:rPr>
            </w:pPr>
            <w:r>
              <w:rPr>
                <w:rFonts w:hint="eastAsia" w:ascii="宋体" w:hAnsi="宋体" w:cs="宋体"/>
                <w:szCs w:val="21"/>
              </w:rPr>
              <w:t>售后承诺</w:t>
            </w:r>
          </w:p>
        </w:tc>
        <w:tc>
          <w:tcPr>
            <w:tcW w:w="6570" w:type="dxa"/>
            <w:gridSpan w:val="4"/>
            <w:vAlign w:val="center"/>
          </w:tcPr>
          <w:p w14:paraId="501AF3C2">
            <w:pPr>
              <w:adjustRightInd w:val="0"/>
              <w:snapToGrid w:val="0"/>
              <w:spacing w:line="300" w:lineRule="exact"/>
              <w:ind w:firstLine="367" w:firstLineChars="175"/>
              <w:jc w:val="left"/>
              <w:rPr>
                <w:rFonts w:ascii="宋体" w:hAnsi="宋体" w:cs="宋体"/>
                <w:szCs w:val="21"/>
              </w:rPr>
            </w:pPr>
          </w:p>
        </w:tc>
      </w:tr>
      <w:tr w14:paraId="6D9C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vAlign w:val="center"/>
          </w:tcPr>
          <w:p w14:paraId="747641AB">
            <w:pPr>
              <w:adjustRightInd w:val="0"/>
              <w:snapToGrid w:val="0"/>
              <w:spacing w:line="300" w:lineRule="exact"/>
              <w:ind w:firstLine="787" w:firstLineChars="375"/>
              <w:rPr>
                <w:rFonts w:ascii="宋体" w:hAnsi="宋体" w:cs="宋体"/>
                <w:szCs w:val="21"/>
              </w:rPr>
            </w:pPr>
            <w:r>
              <w:rPr>
                <w:rFonts w:hint="eastAsia" w:ascii="宋体" w:hAnsi="宋体" w:cs="宋体"/>
                <w:szCs w:val="21"/>
              </w:rPr>
              <w:t>其他</w:t>
            </w:r>
          </w:p>
        </w:tc>
        <w:tc>
          <w:tcPr>
            <w:tcW w:w="6570" w:type="dxa"/>
            <w:gridSpan w:val="4"/>
            <w:vAlign w:val="center"/>
          </w:tcPr>
          <w:p w14:paraId="608B6B74">
            <w:pPr>
              <w:adjustRightInd w:val="0"/>
              <w:snapToGrid w:val="0"/>
              <w:spacing w:line="300" w:lineRule="exact"/>
              <w:ind w:firstLine="367" w:firstLineChars="175"/>
              <w:jc w:val="left"/>
              <w:rPr>
                <w:rFonts w:ascii="宋体" w:hAnsi="宋体" w:cs="宋体"/>
                <w:szCs w:val="21"/>
              </w:rPr>
            </w:pPr>
          </w:p>
        </w:tc>
      </w:tr>
    </w:tbl>
    <w:p w14:paraId="1A1B4C39">
      <w:pPr>
        <w:pStyle w:val="13"/>
        <w:rPr>
          <w:rFonts w:ascii="宋体" w:hAnsi="宋体" w:cs="宋体"/>
          <w:color w:val="000000"/>
          <w:szCs w:val="21"/>
        </w:rPr>
      </w:pPr>
    </w:p>
    <w:p w14:paraId="6EFD4886">
      <w:pPr>
        <w:widowControl/>
        <w:jc w:val="left"/>
        <w:rPr>
          <w:rFonts w:ascii="等线" w:hAnsi="等线" w:eastAsia="等线" w:cs="等线"/>
          <w:color w:val="000000"/>
          <w:kern w:val="0"/>
          <w:sz w:val="22"/>
          <w:lang w:bidi="ar"/>
        </w:rPr>
      </w:pPr>
      <w:r>
        <w:rPr>
          <w:rFonts w:hint="eastAsia" w:ascii="等线" w:hAnsi="等线" w:eastAsia="等线" w:cs="等线"/>
          <w:color w:val="000000"/>
          <w:kern w:val="0"/>
          <w:sz w:val="22"/>
          <w:lang w:bidi="ar"/>
        </w:rPr>
        <w:t>分项报价单</w:t>
      </w:r>
    </w:p>
    <w:tbl>
      <w:tblPr>
        <w:tblStyle w:val="27"/>
        <w:tblW w:w="502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13"/>
        <w:gridCol w:w="1606"/>
        <w:gridCol w:w="1314"/>
        <w:gridCol w:w="2191"/>
        <w:gridCol w:w="1168"/>
        <w:gridCol w:w="1314"/>
        <w:gridCol w:w="980"/>
      </w:tblGrid>
      <w:tr w14:paraId="2B4A3A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bottom w:val="single" w:color="auto" w:sz="4" w:space="0"/>
            </w:tcBorders>
            <w:shd w:val="pct20" w:color="auto" w:fill="auto"/>
            <w:vAlign w:val="center"/>
          </w:tcPr>
          <w:p w14:paraId="3B20627C">
            <w:pPr>
              <w:widowControl/>
              <w:jc w:val="center"/>
              <w:textAlignment w:val="center"/>
              <w:rPr>
                <w:rFonts w:ascii="仿宋" w:hAnsi="仿宋" w:eastAsia="仿宋"/>
                <w:b/>
                <w:sz w:val="22"/>
              </w:rPr>
            </w:pPr>
            <w:r>
              <w:rPr>
                <w:rFonts w:hint="eastAsia" w:ascii="等线" w:hAnsi="等线" w:eastAsia="等线" w:cs="等线"/>
                <w:b/>
                <w:bCs/>
                <w:color w:val="000000"/>
                <w:kern w:val="0"/>
                <w:sz w:val="22"/>
                <w:lang w:bidi="ar"/>
              </w:rPr>
              <w:t>序号</w:t>
            </w:r>
          </w:p>
        </w:tc>
        <w:tc>
          <w:tcPr>
            <w:tcW w:w="837" w:type="pct"/>
            <w:tcBorders>
              <w:bottom w:val="single" w:color="auto" w:sz="4" w:space="0"/>
            </w:tcBorders>
            <w:shd w:val="pct20" w:color="auto" w:fill="auto"/>
            <w:vAlign w:val="center"/>
          </w:tcPr>
          <w:p w14:paraId="658B8E89">
            <w:pPr>
              <w:widowControl/>
              <w:jc w:val="center"/>
              <w:textAlignment w:val="center"/>
              <w:rPr>
                <w:rFonts w:ascii="仿宋" w:hAnsi="仿宋" w:eastAsia="仿宋"/>
                <w:b/>
                <w:sz w:val="22"/>
              </w:rPr>
            </w:pPr>
            <w:r>
              <w:rPr>
                <w:rFonts w:hint="eastAsia" w:ascii="等线" w:hAnsi="等线" w:eastAsia="等线" w:cs="等线"/>
                <w:b/>
                <w:bCs/>
                <w:color w:val="000000"/>
                <w:kern w:val="0"/>
                <w:sz w:val="22"/>
                <w:lang w:bidi="ar"/>
              </w:rPr>
              <w:t>物品名称</w:t>
            </w:r>
          </w:p>
        </w:tc>
        <w:tc>
          <w:tcPr>
            <w:tcW w:w="685" w:type="pct"/>
            <w:tcBorders>
              <w:bottom w:val="single" w:color="auto" w:sz="4" w:space="0"/>
            </w:tcBorders>
            <w:shd w:val="pct20" w:color="auto" w:fill="auto"/>
            <w:vAlign w:val="center"/>
          </w:tcPr>
          <w:p w14:paraId="722EAA5E">
            <w:pPr>
              <w:widowControl/>
              <w:jc w:val="center"/>
              <w:textAlignment w:val="center"/>
              <w:rPr>
                <w:rFonts w:ascii="仿宋" w:hAnsi="仿宋" w:eastAsia="仿宋"/>
                <w:b/>
                <w:sz w:val="22"/>
              </w:rPr>
            </w:pPr>
            <w:r>
              <w:rPr>
                <w:rFonts w:hint="eastAsia" w:ascii="等线" w:hAnsi="等线" w:eastAsia="等线" w:cs="等线"/>
                <w:b/>
                <w:bCs/>
                <w:color w:val="000000"/>
                <w:kern w:val="0"/>
                <w:sz w:val="22"/>
                <w:lang w:bidi="ar"/>
              </w:rPr>
              <w:t>数量</w:t>
            </w:r>
          </w:p>
        </w:tc>
        <w:tc>
          <w:tcPr>
            <w:tcW w:w="1142" w:type="pct"/>
            <w:tcBorders>
              <w:bottom w:val="single" w:color="auto" w:sz="4" w:space="0"/>
              <w:right w:val="single" w:color="auto" w:sz="4" w:space="0"/>
            </w:tcBorders>
            <w:shd w:val="pct20" w:color="auto" w:fill="auto"/>
            <w:vAlign w:val="center"/>
          </w:tcPr>
          <w:p w14:paraId="4C214944">
            <w:pPr>
              <w:widowControl/>
              <w:jc w:val="center"/>
              <w:textAlignment w:val="center"/>
              <w:rPr>
                <w:rFonts w:ascii="仿宋" w:hAnsi="仿宋" w:eastAsia="仿宋"/>
                <w:b/>
                <w:sz w:val="22"/>
              </w:rPr>
            </w:pPr>
            <w:r>
              <w:rPr>
                <w:rFonts w:hint="eastAsia" w:ascii="等线" w:hAnsi="等线" w:eastAsia="等线" w:cs="等线"/>
                <w:b/>
                <w:bCs/>
                <w:color w:val="000000"/>
                <w:kern w:val="0"/>
                <w:sz w:val="22"/>
                <w:lang w:bidi="ar"/>
              </w:rPr>
              <w:t>要求</w:t>
            </w:r>
          </w:p>
        </w:tc>
        <w:tc>
          <w:tcPr>
            <w:tcW w:w="609" w:type="pct"/>
            <w:tcBorders>
              <w:left w:val="single" w:color="auto" w:sz="4" w:space="0"/>
              <w:bottom w:val="single" w:color="auto" w:sz="4" w:space="0"/>
              <w:right w:val="single" w:color="auto" w:sz="4" w:space="0"/>
            </w:tcBorders>
            <w:shd w:val="pct20" w:color="auto" w:fill="auto"/>
            <w:vAlign w:val="center"/>
          </w:tcPr>
          <w:p w14:paraId="0F61EC26">
            <w:pPr>
              <w:widowControl/>
              <w:jc w:val="center"/>
              <w:textAlignment w:val="center"/>
              <w:rPr>
                <w:rFonts w:ascii="仿宋" w:hAnsi="仿宋" w:eastAsia="仿宋"/>
                <w:b/>
                <w:sz w:val="22"/>
              </w:rPr>
            </w:pPr>
            <w:r>
              <w:rPr>
                <w:rFonts w:hint="eastAsia" w:ascii="等线" w:hAnsi="等线" w:eastAsia="等线" w:cs="等线"/>
                <w:b/>
                <w:bCs/>
                <w:color w:val="000000"/>
                <w:kern w:val="0"/>
                <w:sz w:val="22"/>
                <w:lang w:bidi="ar"/>
              </w:rPr>
              <w:t>含税单价</w:t>
            </w:r>
          </w:p>
        </w:tc>
        <w:tc>
          <w:tcPr>
            <w:tcW w:w="685" w:type="pct"/>
            <w:tcBorders>
              <w:left w:val="single" w:color="auto" w:sz="4" w:space="0"/>
              <w:bottom w:val="single" w:color="auto" w:sz="4" w:space="0"/>
              <w:right w:val="single" w:color="auto" w:sz="4" w:space="0"/>
            </w:tcBorders>
            <w:shd w:val="pct20" w:color="auto" w:fill="auto"/>
            <w:vAlign w:val="center"/>
          </w:tcPr>
          <w:p w14:paraId="00489ECB">
            <w:pPr>
              <w:widowControl/>
              <w:jc w:val="center"/>
              <w:textAlignment w:val="center"/>
              <w:rPr>
                <w:rFonts w:ascii="仿宋" w:hAnsi="仿宋" w:eastAsia="仿宋"/>
                <w:b/>
                <w:sz w:val="22"/>
              </w:rPr>
            </w:pPr>
            <w:r>
              <w:rPr>
                <w:rFonts w:hint="eastAsia" w:ascii="等线" w:hAnsi="等线" w:eastAsia="等线" w:cs="等线"/>
                <w:b/>
                <w:bCs/>
                <w:color w:val="000000"/>
                <w:kern w:val="0"/>
                <w:sz w:val="22"/>
                <w:lang w:bidi="ar"/>
              </w:rPr>
              <w:t>含税总价</w:t>
            </w:r>
          </w:p>
        </w:tc>
        <w:tc>
          <w:tcPr>
            <w:tcW w:w="511" w:type="pct"/>
            <w:tcBorders>
              <w:left w:val="single" w:color="auto" w:sz="4" w:space="0"/>
              <w:bottom w:val="single" w:color="auto" w:sz="4" w:space="0"/>
              <w:right w:val="single" w:color="auto" w:sz="4" w:space="0"/>
            </w:tcBorders>
            <w:shd w:val="pct20" w:color="auto" w:fill="auto"/>
            <w:vAlign w:val="center"/>
          </w:tcPr>
          <w:p w14:paraId="0B0D220B">
            <w:pPr>
              <w:widowControl/>
              <w:jc w:val="center"/>
              <w:textAlignment w:val="center"/>
              <w:rPr>
                <w:rFonts w:ascii="等线" w:hAnsi="等线" w:eastAsia="等线" w:cs="等线"/>
                <w:b/>
                <w:bCs/>
                <w:color w:val="000000"/>
                <w:kern w:val="0"/>
                <w:sz w:val="22"/>
                <w:lang w:bidi="ar"/>
              </w:rPr>
            </w:pPr>
            <w:r>
              <w:rPr>
                <w:rFonts w:hint="eastAsia" w:ascii="等线" w:hAnsi="等线" w:eastAsia="等线" w:cs="等线"/>
                <w:b/>
                <w:bCs/>
                <w:color w:val="000000"/>
                <w:kern w:val="0"/>
                <w:sz w:val="22"/>
                <w:lang w:bidi="ar"/>
              </w:rPr>
              <w:t>备注</w:t>
            </w:r>
          </w:p>
        </w:tc>
      </w:tr>
      <w:tr w14:paraId="6CD2F4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2E75F138">
            <w:pPr>
              <w:widowControl/>
              <w:jc w:val="center"/>
              <w:textAlignment w:val="center"/>
              <w:rPr>
                <w:rFonts w:hint="eastAsia" w:ascii="仿宋" w:hAnsi="仿宋" w:eastAsia="仿宋" w:cs="仿宋"/>
                <w:b/>
                <w:sz w:val="22"/>
              </w:rPr>
            </w:pPr>
            <w:r>
              <w:rPr>
                <w:rFonts w:hint="eastAsia" w:ascii="仿宋" w:hAnsi="仿宋" w:eastAsia="仿宋" w:cs="仿宋"/>
                <w:color w:val="000000"/>
                <w:kern w:val="0"/>
                <w:sz w:val="22"/>
                <w:lang w:bidi="ar"/>
              </w:rPr>
              <w:t>1</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5E694FA7">
            <w:pPr>
              <w:widowControl/>
              <w:jc w:val="center"/>
              <w:textAlignment w:val="center"/>
              <w:rPr>
                <w:rFonts w:hint="eastAsia" w:ascii="仿宋" w:hAnsi="仿宋" w:eastAsia="仿宋" w:cs="仿宋"/>
                <w:b/>
                <w:bCs/>
                <w:color w:val="000000"/>
                <w:sz w:val="22"/>
              </w:rPr>
            </w:pPr>
            <w:r>
              <w:rPr>
                <w:rFonts w:hint="eastAsia" w:ascii="仿宋" w:hAnsi="仿宋" w:eastAsia="仿宋" w:cs="仿宋"/>
                <w:color w:val="000000"/>
                <w:kern w:val="0"/>
                <w:sz w:val="22"/>
                <w:lang w:bidi="ar"/>
              </w:rPr>
              <w:t>宣传海报</w:t>
            </w: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6E08E9DB">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val="en-US" w:eastAsia="zh-CN" w:bidi="ar"/>
              </w:rPr>
              <w:t>85</w:t>
            </w:r>
            <w:r>
              <w:rPr>
                <w:rFonts w:hint="eastAsia" w:ascii="仿宋" w:hAnsi="仿宋" w:eastAsia="仿宋" w:cs="仿宋"/>
                <w:color w:val="000000"/>
                <w:kern w:val="0"/>
                <w:sz w:val="22"/>
                <w:lang w:bidi="ar"/>
              </w:rPr>
              <w:t>00</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4FD4ED61">
            <w:pPr>
              <w:widowControl/>
              <w:jc w:val="left"/>
              <w:textAlignment w:val="center"/>
              <w:rPr>
                <w:rFonts w:hint="eastAsia" w:ascii="仿宋" w:hAnsi="仿宋" w:eastAsia="仿宋" w:cs="仿宋"/>
                <w:bCs/>
                <w:spacing w:val="62"/>
                <w:kern w:val="0"/>
                <w:sz w:val="22"/>
              </w:rPr>
            </w:pPr>
            <w:r>
              <w:rPr>
                <w:rFonts w:hint="eastAsia" w:ascii="仿宋" w:hAnsi="仿宋" w:eastAsia="仿宋" w:cs="仿宋"/>
                <w:color w:val="000000"/>
                <w:kern w:val="0"/>
                <w:sz w:val="22"/>
                <w:lang w:bidi="ar"/>
              </w:rPr>
              <w:t>A3,纸张157g铜版纸背面敷背胶</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2F817E28">
            <w:pPr>
              <w:widowControl/>
              <w:jc w:val="center"/>
              <w:textAlignment w:val="center"/>
              <w:rPr>
                <w:rFonts w:hint="eastAsia" w:ascii="仿宋" w:hAnsi="仿宋" w:eastAsia="仿宋" w:cs="仿宋"/>
                <w:bCs/>
                <w:spacing w:val="62"/>
                <w:kern w:val="0"/>
                <w:sz w:val="22"/>
              </w:rPr>
            </w:pP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2D92F063">
            <w:pPr>
              <w:widowControl/>
              <w:jc w:val="center"/>
              <w:textAlignment w:val="center"/>
              <w:rPr>
                <w:rFonts w:hint="eastAsia" w:ascii="仿宋" w:hAnsi="仿宋" w:eastAsia="仿宋" w:cs="仿宋"/>
                <w:b/>
                <w:sz w:val="22"/>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231C2E5C">
            <w:pPr>
              <w:widowControl/>
              <w:jc w:val="center"/>
              <w:textAlignment w:val="center"/>
              <w:rPr>
                <w:rFonts w:hint="eastAsia" w:ascii="仿宋" w:hAnsi="仿宋" w:eastAsia="仿宋" w:cs="仿宋"/>
                <w:color w:val="000000"/>
                <w:kern w:val="0"/>
                <w:sz w:val="22"/>
                <w:lang w:bidi="ar"/>
              </w:rPr>
            </w:pPr>
          </w:p>
        </w:tc>
      </w:tr>
      <w:tr w14:paraId="787769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3E90803A">
            <w:pPr>
              <w:widowControl/>
              <w:jc w:val="center"/>
              <w:textAlignment w:val="center"/>
              <w:rPr>
                <w:rFonts w:hint="eastAsia" w:ascii="仿宋" w:hAnsi="仿宋" w:eastAsia="仿宋" w:cs="仿宋"/>
                <w:b/>
                <w:sz w:val="22"/>
              </w:rPr>
            </w:pPr>
            <w:r>
              <w:rPr>
                <w:rFonts w:hint="eastAsia" w:ascii="仿宋" w:hAnsi="仿宋" w:eastAsia="仿宋" w:cs="仿宋"/>
                <w:color w:val="000000"/>
                <w:kern w:val="0"/>
                <w:sz w:val="22"/>
                <w:lang w:bidi="ar"/>
              </w:rPr>
              <w:t>2</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0A616C87">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小红旗</w:t>
            </w: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516BEF0A">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20000</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40F0A83B">
            <w:pPr>
              <w:jc w:val="left"/>
              <w:rPr>
                <w:rFonts w:hint="eastAsia" w:ascii="仿宋" w:hAnsi="仿宋" w:eastAsia="仿宋" w:cs="仿宋"/>
                <w:bCs/>
                <w:spacing w:val="62"/>
                <w:kern w:val="0"/>
                <w:sz w:val="22"/>
                <w:lang w:val="en-US" w:eastAsia="zh-CN"/>
              </w:rPr>
            </w:pPr>
            <w:r>
              <w:rPr>
                <w:rFonts w:hint="eastAsia" w:ascii="仿宋" w:hAnsi="仿宋" w:eastAsia="仿宋" w:cs="仿宋"/>
                <w:bCs/>
                <w:spacing w:val="62"/>
                <w:kern w:val="0"/>
                <w:sz w:val="22"/>
                <w:lang w:val="en-US" w:eastAsia="zh-CN"/>
              </w:rPr>
              <w:t>25*35cm</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245AA4C1">
            <w:pPr>
              <w:widowControl/>
              <w:jc w:val="center"/>
              <w:textAlignment w:val="center"/>
              <w:rPr>
                <w:rFonts w:hint="eastAsia" w:ascii="仿宋" w:hAnsi="仿宋" w:eastAsia="仿宋" w:cs="仿宋"/>
                <w:bCs/>
                <w:spacing w:val="62"/>
                <w:kern w:val="0"/>
                <w:sz w:val="22"/>
              </w:rPr>
            </w:pP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08850D5B">
            <w:pPr>
              <w:widowControl/>
              <w:jc w:val="center"/>
              <w:textAlignment w:val="center"/>
              <w:rPr>
                <w:rFonts w:hint="eastAsia" w:ascii="仿宋" w:hAnsi="仿宋" w:eastAsia="仿宋" w:cs="仿宋"/>
                <w:b/>
                <w:sz w:val="22"/>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725E8836">
            <w:pPr>
              <w:widowControl/>
              <w:jc w:val="center"/>
              <w:textAlignment w:val="center"/>
              <w:rPr>
                <w:rFonts w:hint="eastAsia" w:ascii="仿宋" w:hAnsi="仿宋" w:eastAsia="仿宋" w:cs="仿宋"/>
                <w:color w:val="000000"/>
                <w:kern w:val="0"/>
                <w:sz w:val="22"/>
                <w:lang w:bidi="ar"/>
              </w:rPr>
            </w:pPr>
          </w:p>
        </w:tc>
      </w:tr>
      <w:tr w14:paraId="5667A1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257D7540">
            <w:pPr>
              <w:widowControl/>
              <w:jc w:val="center"/>
              <w:textAlignment w:val="center"/>
              <w:rPr>
                <w:rFonts w:hint="eastAsia" w:ascii="仿宋" w:hAnsi="仿宋" w:eastAsia="仿宋" w:cs="仿宋"/>
                <w:b/>
                <w:sz w:val="22"/>
              </w:rPr>
            </w:pPr>
            <w:r>
              <w:rPr>
                <w:rFonts w:hint="eastAsia" w:ascii="仿宋" w:hAnsi="仿宋" w:eastAsia="仿宋" w:cs="仿宋"/>
                <w:color w:val="000000"/>
                <w:kern w:val="0"/>
                <w:sz w:val="22"/>
                <w:lang w:bidi="ar"/>
              </w:rPr>
              <w:t>3</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03B10EB7">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kern w:val="0"/>
                <w:sz w:val="22"/>
                <w:lang w:bidi="ar"/>
              </w:rPr>
              <w:t>宣传警示带</w:t>
            </w: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6B46B614">
            <w:pPr>
              <w:widowControl/>
              <w:jc w:val="center"/>
              <w:textAlignment w:val="center"/>
              <w:rPr>
                <w:rFonts w:hint="eastAsia" w:ascii="仿宋" w:hAnsi="仿宋" w:eastAsia="仿宋" w:cs="仿宋"/>
                <w:color w:val="000000"/>
                <w:sz w:val="22"/>
                <w:lang w:val="en-US" w:eastAsia="zh-CN"/>
              </w:rPr>
            </w:pPr>
            <w:r>
              <w:rPr>
                <w:rFonts w:hint="eastAsia" w:ascii="仿宋" w:hAnsi="仿宋" w:eastAsia="仿宋" w:cs="仿宋"/>
                <w:color w:val="000000"/>
                <w:kern w:val="0"/>
                <w:sz w:val="22"/>
                <w:lang w:val="en-US" w:eastAsia="zh-CN" w:bidi="ar"/>
              </w:rPr>
              <w:t>300</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4969BC42">
            <w:pPr>
              <w:jc w:val="left"/>
              <w:rPr>
                <w:rFonts w:hint="eastAsia" w:ascii="仿宋" w:hAnsi="仿宋" w:eastAsia="仿宋" w:cs="仿宋"/>
                <w:bCs/>
                <w:spacing w:val="62"/>
                <w:kern w:val="0"/>
                <w:sz w:val="22"/>
                <w:lang w:val="en-US" w:eastAsia="zh-CN"/>
              </w:rPr>
            </w:pPr>
            <w:r>
              <w:rPr>
                <w:rFonts w:hint="eastAsia" w:ascii="仿宋" w:hAnsi="仿宋" w:eastAsia="仿宋" w:cs="仿宋"/>
                <w:bCs/>
                <w:spacing w:val="62"/>
                <w:kern w:val="0"/>
                <w:sz w:val="22"/>
                <w:lang w:val="en-US" w:eastAsia="zh-CN"/>
              </w:rPr>
              <w:t>50米</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6869797B">
            <w:pPr>
              <w:widowControl/>
              <w:jc w:val="center"/>
              <w:textAlignment w:val="center"/>
              <w:rPr>
                <w:rFonts w:hint="eastAsia" w:ascii="仿宋" w:hAnsi="仿宋" w:eastAsia="仿宋" w:cs="仿宋"/>
                <w:bCs/>
                <w:spacing w:val="62"/>
                <w:kern w:val="0"/>
                <w:sz w:val="22"/>
              </w:rPr>
            </w:pP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34586059">
            <w:pPr>
              <w:widowControl/>
              <w:jc w:val="center"/>
              <w:textAlignment w:val="center"/>
              <w:rPr>
                <w:rFonts w:hint="eastAsia" w:ascii="仿宋" w:hAnsi="仿宋" w:eastAsia="仿宋" w:cs="仿宋"/>
                <w:b/>
                <w:sz w:val="22"/>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77AB6544">
            <w:pPr>
              <w:widowControl/>
              <w:jc w:val="center"/>
              <w:textAlignment w:val="center"/>
              <w:rPr>
                <w:rFonts w:hint="eastAsia" w:ascii="仿宋" w:hAnsi="仿宋" w:eastAsia="仿宋" w:cs="仿宋"/>
                <w:color w:val="000000"/>
                <w:kern w:val="0"/>
                <w:sz w:val="22"/>
                <w:lang w:bidi="ar"/>
              </w:rPr>
            </w:pPr>
          </w:p>
        </w:tc>
      </w:tr>
      <w:tr w14:paraId="2B351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329AFE6F">
            <w:pPr>
              <w:widowControl/>
              <w:jc w:val="center"/>
              <w:textAlignment w:val="center"/>
              <w:rPr>
                <w:rFonts w:hint="eastAsia" w:ascii="仿宋" w:hAnsi="仿宋" w:eastAsia="仿宋" w:cs="仿宋"/>
                <w:b/>
                <w:sz w:val="22"/>
              </w:rPr>
            </w:pPr>
            <w:r>
              <w:rPr>
                <w:rFonts w:hint="eastAsia" w:ascii="仿宋" w:hAnsi="仿宋" w:eastAsia="仿宋" w:cs="仿宋"/>
                <w:color w:val="000000"/>
                <w:kern w:val="0"/>
                <w:sz w:val="22"/>
                <w:lang w:bidi="ar"/>
              </w:rPr>
              <w:t>4</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3881EF05">
            <w:pPr>
              <w:widowControl/>
              <w:jc w:val="center"/>
              <w:textAlignment w:val="center"/>
              <w:rPr>
                <w:rFonts w:hint="eastAsia" w:ascii="仿宋" w:hAnsi="仿宋" w:eastAsia="仿宋" w:cs="仿宋"/>
                <w:color w:val="000000"/>
                <w:sz w:val="22"/>
                <w:lang w:val="en-US" w:eastAsia="zh-CN"/>
              </w:rPr>
            </w:pPr>
            <w:r>
              <w:rPr>
                <w:rFonts w:hint="eastAsia" w:ascii="仿宋" w:hAnsi="仿宋" w:eastAsia="仿宋" w:cs="仿宋"/>
                <w:color w:val="000000"/>
                <w:kern w:val="0"/>
                <w:sz w:val="22"/>
                <w:lang w:bidi="ar"/>
              </w:rPr>
              <w:t>宣传警示带</w:t>
            </w: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611CD50B">
            <w:pPr>
              <w:widowControl/>
              <w:jc w:val="center"/>
              <w:textAlignment w:val="center"/>
              <w:rPr>
                <w:rFonts w:hint="eastAsia" w:ascii="仿宋" w:hAnsi="仿宋" w:eastAsia="仿宋" w:cs="仿宋"/>
                <w:color w:val="000000"/>
                <w:sz w:val="22"/>
                <w:lang w:val="en-US"/>
              </w:rPr>
            </w:pPr>
            <w:r>
              <w:rPr>
                <w:rFonts w:hint="eastAsia" w:ascii="仿宋" w:hAnsi="仿宋" w:eastAsia="仿宋" w:cs="仿宋"/>
                <w:color w:val="000000"/>
                <w:kern w:val="0"/>
                <w:sz w:val="22"/>
                <w:lang w:val="en-US" w:eastAsia="zh-CN" w:bidi="ar"/>
              </w:rPr>
              <w:t>150</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566B6A0F">
            <w:pPr>
              <w:jc w:val="left"/>
              <w:rPr>
                <w:rFonts w:hint="eastAsia" w:ascii="仿宋" w:hAnsi="仿宋" w:eastAsia="仿宋" w:cs="仿宋"/>
                <w:bCs/>
                <w:spacing w:val="62"/>
                <w:kern w:val="0"/>
                <w:sz w:val="22"/>
                <w:lang w:val="en-US" w:eastAsia="zh-CN"/>
              </w:rPr>
            </w:pPr>
            <w:r>
              <w:rPr>
                <w:rFonts w:hint="eastAsia" w:ascii="仿宋" w:hAnsi="仿宋" w:eastAsia="仿宋" w:cs="仿宋"/>
                <w:bCs/>
                <w:spacing w:val="62"/>
                <w:kern w:val="0"/>
                <w:sz w:val="22"/>
                <w:lang w:val="en-US" w:eastAsia="zh-CN"/>
              </w:rPr>
              <w:t>100米</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15AF0052">
            <w:pPr>
              <w:widowControl/>
              <w:textAlignment w:val="center"/>
              <w:rPr>
                <w:rFonts w:hint="eastAsia" w:ascii="仿宋" w:hAnsi="仿宋" w:eastAsia="仿宋" w:cs="仿宋"/>
                <w:bCs/>
                <w:spacing w:val="62"/>
                <w:kern w:val="0"/>
                <w:sz w:val="22"/>
              </w:rPr>
            </w:pP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3665DCC3">
            <w:pPr>
              <w:widowControl/>
              <w:jc w:val="center"/>
              <w:textAlignment w:val="center"/>
              <w:rPr>
                <w:rFonts w:hint="eastAsia" w:ascii="仿宋" w:hAnsi="仿宋" w:eastAsia="仿宋" w:cs="仿宋"/>
                <w:b/>
                <w:sz w:val="22"/>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5767127A">
            <w:pPr>
              <w:widowControl/>
              <w:jc w:val="center"/>
              <w:textAlignment w:val="center"/>
              <w:rPr>
                <w:rFonts w:hint="eastAsia" w:ascii="仿宋" w:hAnsi="仿宋" w:eastAsia="仿宋" w:cs="仿宋"/>
                <w:color w:val="000000"/>
                <w:kern w:val="0"/>
                <w:sz w:val="22"/>
                <w:lang w:bidi="ar"/>
              </w:rPr>
            </w:pPr>
          </w:p>
        </w:tc>
      </w:tr>
      <w:tr w14:paraId="4DF968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0DE7D005">
            <w:pPr>
              <w:widowControl/>
              <w:jc w:val="center"/>
              <w:textAlignment w:val="center"/>
              <w:rPr>
                <w:rFonts w:hint="eastAsia" w:ascii="仿宋" w:hAnsi="仿宋" w:eastAsia="仿宋" w:cs="仿宋"/>
                <w:b/>
                <w:sz w:val="22"/>
              </w:rPr>
            </w:pPr>
            <w:r>
              <w:rPr>
                <w:rFonts w:hint="eastAsia" w:ascii="仿宋" w:hAnsi="仿宋" w:eastAsia="仿宋" w:cs="仿宋"/>
                <w:color w:val="000000"/>
                <w:kern w:val="0"/>
                <w:sz w:val="22"/>
                <w:lang w:bidi="ar"/>
              </w:rPr>
              <w:t>5</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024CF0EC">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lang w:val="en-US" w:eastAsia="zh-CN"/>
              </w:rPr>
              <w:t>反光背心</w:t>
            </w: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209439D9">
            <w:pPr>
              <w:widowControl/>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0"/>
                <w:sz w:val="22"/>
                <w:lang w:val="en-US" w:eastAsia="zh-CN" w:bidi="ar"/>
              </w:rPr>
              <w:t>85</w:t>
            </w:r>
            <w:r>
              <w:rPr>
                <w:rFonts w:hint="eastAsia" w:ascii="仿宋" w:hAnsi="仿宋" w:eastAsia="仿宋" w:cs="仿宋"/>
                <w:color w:val="000000"/>
                <w:kern w:val="0"/>
                <w:sz w:val="22"/>
                <w:lang w:bidi="ar"/>
              </w:rPr>
              <w:t>0</w:t>
            </w: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07F481EB">
            <w:pPr>
              <w:widowControl/>
              <w:jc w:val="left"/>
              <w:textAlignment w:val="center"/>
              <w:rPr>
                <w:rFonts w:hint="eastAsia" w:ascii="仿宋" w:hAnsi="仿宋" w:eastAsia="仿宋" w:cs="仿宋"/>
                <w:bCs/>
                <w:spacing w:val="62"/>
                <w:kern w:val="0"/>
                <w:sz w:val="22"/>
                <w:lang w:val="en-US" w:eastAsia="zh-CN"/>
              </w:rPr>
            </w:pPr>
            <w:r>
              <w:rPr>
                <w:rFonts w:hint="eastAsia" w:ascii="仿宋" w:hAnsi="仿宋" w:eastAsia="仿宋" w:cs="仿宋"/>
                <w:bCs/>
                <w:spacing w:val="62"/>
                <w:kern w:val="0"/>
                <w:sz w:val="22"/>
                <w:lang w:val="en-US" w:eastAsia="zh-CN"/>
              </w:rPr>
              <w:t>通号</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5AA899E7">
            <w:pPr>
              <w:widowControl/>
              <w:jc w:val="center"/>
              <w:textAlignment w:val="center"/>
              <w:rPr>
                <w:rFonts w:hint="eastAsia" w:ascii="仿宋" w:hAnsi="仿宋" w:eastAsia="仿宋" w:cs="仿宋"/>
                <w:bCs/>
                <w:spacing w:val="62"/>
                <w:kern w:val="0"/>
                <w:sz w:val="22"/>
              </w:rPr>
            </w:pP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1D89CF7F">
            <w:pPr>
              <w:widowControl/>
              <w:jc w:val="center"/>
              <w:textAlignment w:val="center"/>
              <w:rPr>
                <w:rFonts w:hint="eastAsia" w:ascii="仿宋" w:hAnsi="仿宋" w:eastAsia="仿宋" w:cs="仿宋"/>
                <w:b/>
                <w:sz w:val="22"/>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6D076095">
            <w:pPr>
              <w:widowControl/>
              <w:jc w:val="center"/>
              <w:textAlignment w:val="center"/>
              <w:rPr>
                <w:rFonts w:hint="eastAsia" w:ascii="仿宋" w:hAnsi="仿宋" w:eastAsia="仿宋" w:cs="仿宋"/>
                <w:color w:val="000000"/>
                <w:kern w:val="0"/>
                <w:sz w:val="22"/>
                <w:lang w:bidi="ar"/>
              </w:rPr>
            </w:pPr>
          </w:p>
        </w:tc>
      </w:tr>
      <w:tr w14:paraId="69B71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73E717AF">
            <w:pPr>
              <w:widowControl/>
              <w:jc w:val="center"/>
              <w:textAlignment w:val="center"/>
              <w:rPr>
                <w:rFonts w:hint="eastAsia" w:ascii="仿宋" w:hAnsi="仿宋" w:eastAsia="仿宋" w:cs="仿宋"/>
                <w:b/>
                <w:sz w:val="22"/>
              </w:rPr>
            </w:pPr>
            <w:r>
              <w:rPr>
                <w:rFonts w:hint="eastAsia" w:ascii="仿宋" w:hAnsi="仿宋" w:eastAsia="仿宋" w:cs="仿宋"/>
                <w:color w:val="000000"/>
                <w:kern w:val="0"/>
                <w:sz w:val="22"/>
                <w:lang w:bidi="ar"/>
              </w:rPr>
              <w:t>6</w:t>
            </w:r>
          </w:p>
        </w:tc>
        <w:tc>
          <w:tcPr>
            <w:tcW w:w="837" w:type="pct"/>
            <w:tcBorders>
              <w:top w:val="single" w:color="auto" w:sz="4" w:space="0"/>
              <w:left w:val="single" w:color="auto" w:sz="4" w:space="0"/>
              <w:bottom w:val="single" w:color="auto" w:sz="4" w:space="0"/>
              <w:right w:val="single" w:color="auto" w:sz="4" w:space="0"/>
            </w:tcBorders>
            <w:shd w:val="clear" w:color="auto" w:fill="auto"/>
            <w:vAlign w:val="center"/>
          </w:tcPr>
          <w:p w14:paraId="76612BF1">
            <w:pPr>
              <w:widowControl/>
              <w:jc w:val="center"/>
              <w:textAlignment w:val="center"/>
              <w:rPr>
                <w:rFonts w:hint="eastAsia" w:ascii="仿宋" w:hAnsi="仿宋" w:eastAsia="仿宋" w:cs="仿宋"/>
                <w:color w:val="000000"/>
                <w:sz w:val="22"/>
              </w:rPr>
            </w:pP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43916724">
            <w:pPr>
              <w:widowControl/>
              <w:jc w:val="center"/>
              <w:textAlignment w:val="center"/>
              <w:rPr>
                <w:rFonts w:hint="eastAsia" w:ascii="仿宋" w:hAnsi="仿宋" w:eastAsia="仿宋" w:cs="仿宋"/>
                <w:color w:val="000000"/>
                <w:sz w:val="22"/>
              </w:rPr>
            </w:pPr>
          </w:p>
        </w:tc>
        <w:tc>
          <w:tcPr>
            <w:tcW w:w="1142" w:type="pct"/>
            <w:tcBorders>
              <w:top w:val="single" w:color="auto" w:sz="4" w:space="0"/>
              <w:left w:val="single" w:color="auto" w:sz="4" w:space="0"/>
              <w:bottom w:val="single" w:color="auto" w:sz="4" w:space="0"/>
              <w:right w:val="single" w:color="auto" w:sz="4" w:space="0"/>
            </w:tcBorders>
            <w:shd w:val="clear" w:color="auto" w:fill="auto"/>
            <w:vAlign w:val="center"/>
          </w:tcPr>
          <w:p w14:paraId="174C814D">
            <w:pPr>
              <w:widowControl/>
              <w:jc w:val="left"/>
              <w:textAlignment w:val="center"/>
              <w:rPr>
                <w:rFonts w:hint="eastAsia" w:ascii="仿宋" w:hAnsi="仿宋" w:eastAsia="仿宋" w:cs="仿宋"/>
                <w:bCs/>
                <w:spacing w:val="62"/>
                <w:kern w:val="0"/>
                <w:sz w:val="22"/>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6B8A3339">
            <w:pPr>
              <w:widowControl/>
              <w:jc w:val="center"/>
              <w:textAlignment w:val="center"/>
              <w:rPr>
                <w:rFonts w:hint="eastAsia" w:ascii="仿宋" w:hAnsi="仿宋" w:eastAsia="仿宋" w:cs="仿宋"/>
                <w:bCs/>
                <w:spacing w:val="62"/>
                <w:kern w:val="0"/>
                <w:sz w:val="22"/>
              </w:rPr>
            </w:pPr>
          </w:p>
        </w:tc>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14:paraId="5F0E86C9">
            <w:pPr>
              <w:widowControl/>
              <w:textAlignment w:val="center"/>
              <w:rPr>
                <w:rFonts w:hint="eastAsia" w:ascii="仿宋" w:hAnsi="仿宋" w:eastAsia="仿宋" w:cs="仿宋"/>
                <w:b/>
                <w:sz w:val="22"/>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14:paraId="798E3097">
            <w:pPr>
              <w:widowControl/>
              <w:jc w:val="center"/>
              <w:textAlignment w:val="center"/>
              <w:rPr>
                <w:rFonts w:hint="eastAsia" w:ascii="仿宋" w:hAnsi="仿宋" w:eastAsia="仿宋" w:cs="仿宋"/>
                <w:color w:val="000000"/>
                <w:kern w:val="0"/>
                <w:sz w:val="22"/>
                <w:lang w:bidi="ar"/>
              </w:rPr>
            </w:pPr>
          </w:p>
        </w:tc>
      </w:tr>
      <w:tr w14:paraId="11CD9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4ACF7997">
            <w:pPr>
              <w:widowControl/>
              <w:jc w:val="center"/>
              <w:textAlignment w:val="center"/>
              <w:rPr>
                <w:rFonts w:hint="eastAsia" w:ascii="仿宋" w:hAnsi="仿宋" w:eastAsia="仿宋" w:cs="仿宋"/>
                <w:b/>
                <w:sz w:val="22"/>
              </w:rPr>
            </w:pPr>
            <w:r>
              <w:rPr>
                <w:rFonts w:hint="eastAsia" w:ascii="仿宋" w:hAnsi="仿宋" w:eastAsia="仿宋" w:cs="仿宋"/>
                <w:color w:val="000000"/>
                <w:kern w:val="0"/>
                <w:sz w:val="22"/>
                <w:lang w:bidi="ar"/>
              </w:rPr>
              <w:t>7</w:t>
            </w:r>
          </w:p>
        </w:tc>
        <w:tc>
          <w:tcPr>
            <w:tcW w:w="837" w:type="pct"/>
            <w:tcBorders>
              <w:top w:val="single" w:color="auto" w:sz="4" w:space="0"/>
              <w:left w:val="single" w:color="auto" w:sz="4" w:space="0"/>
              <w:bottom w:val="single" w:color="auto" w:sz="4" w:space="0"/>
              <w:right w:val="single" w:color="auto" w:sz="4" w:space="0"/>
            </w:tcBorders>
            <w:vAlign w:val="center"/>
          </w:tcPr>
          <w:p w14:paraId="6403E781">
            <w:pPr>
              <w:widowControl/>
              <w:jc w:val="center"/>
              <w:textAlignment w:val="center"/>
              <w:rPr>
                <w:rFonts w:hint="eastAsia" w:ascii="仿宋" w:hAnsi="仿宋" w:eastAsia="仿宋" w:cs="仿宋"/>
                <w:sz w:val="22"/>
              </w:rPr>
            </w:pPr>
          </w:p>
        </w:tc>
        <w:tc>
          <w:tcPr>
            <w:tcW w:w="685" w:type="pct"/>
            <w:tcBorders>
              <w:top w:val="single" w:color="auto" w:sz="4" w:space="0"/>
              <w:left w:val="single" w:color="auto" w:sz="4" w:space="0"/>
              <w:bottom w:val="single" w:color="auto" w:sz="4" w:space="0"/>
              <w:right w:val="single" w:color="auto" w:sz="4" w:space="0"/>
            </w:tcBorders>
            <w:vAlign w:val="center"/>
          </w:tcPr>
          <w:p w14:paraId="6C3914E8">
            <w:pPr>
              <w:widowControl/>
              <w:jc w:val="center"/>
              <w:textAlignment w:val="center"/>
              <w:rPr>
                <w:rFonts w:hint="eastAsia" w:ascii="仿宋" w:hAnsi="仿宋" w:eastAsia="仿宋" w:cs="仿宋"/>
                <w:sz w:val="22"/>
              </w:rPr>
            </w:pPr>
          </w:p>
        </w:tc>
        <w:tc>
          <w:tcPr>
            <w:tcW w:w="1142" w:type="pct"/>
            <w:tcBorders>
              <w:top w:val="single" w:color="auto" w:sz="4" w:space="0"/>
              <w:left w:val="single" w:color="auto" w:sz="4" w:space="0"/>
              <w:bottom w:val="single" w:color="auto" w:sz="4" w:space="0"/>
              <w:right w:val="single" w:color="auto" w:sz="4" w:space="0"/>
            </w:tcBorders>
            <w:vAlign w:val="center"/>
          </w:tcPr>
          <w:p w14:paraId="121642C0">
            <w:pPr>
              <w:widowControl/>
              <w:jc w:val="left"/>
              <w:textAlignment w:val="center"/>
              <w:rPr>
                <w:rFonts w:hint="eastAsia" w:ascii="仿宋" w:hAnsi="仿宋" w:eastAsia="仿宋" w:cs="仿宋"/>
                <w:sz w:val="22"/>
              </w:rPr>
            </w:pPr>
          </w:p>
        </w:tc>
        <w:tc>
          <w:tcPr>
            <w:tcW w:w="609" w:type="pct"/>
            <w:tcBorders>
              <w:top w:val="single" w:color="auto" w:sz="4" w:space="0"/>
              <w:left w:val="single" w:color="auto" w:sz="4" w:space="0"/>
              <w:bottom w:val="single" w:color="auto" w:sz="4" w:space="0"/>
              <w:right w:val="single" w:color="auto" w:sz="4" w:space="0"/>
            </w:tcBorders>
            <w:vAlign w:val="center"/>
          </w:tcPr>
          <w:p w14:paraId="1875590C">
            <w:pPr>
              <w:widowControl/>
              <w:jc w:val="center"/>
              <w:textAlignment w:val="center"/>
              <w:rPr>
                <w:rFonts w:hint="eastAsia" w:ascii="仿宋" w:hAnsi="仿宋" w:eastAsia="仿宋" w:cs="仿宋"/>
                <w:sz w:val="22"/>
              </w:rPr>
            </w:pPr>
          </w:p>
        </w:tc>
        <w:tc>
          <w:tcPr>
            <w:tcW w:w="685" w:type="pct"/>
            <w:tcBorders>
              <w:top w:val="single" w:color="auto" w:sz="4" w:space="0"/>
              <w:left w:val="single" w:color="auto" w:sz="4" w:space="0"/>
              <w:bottom w:val="single" w:color="auto" w:sz="4" w:space="0"/>
              <w:right w:val="single" w:color="auto" w:sz="4" w:space="0"/>
            </w:tcBorders>
            <w:vAlign w:val="center"/>
          </w:tcPr>
          <w:p w14:paraId="38252961">
            <w:pPr>
              <w:widowControl/>
              <w:jc w:val="center"/>
              <w:textAlignment w:val="center"/>
              <w:rPr>
                <w:rFonts w:hint="eastAsia" w:ascii="仿宋" w:hAnsi="仿宋" w:eastAsia="仿宋" w:cs="仿宋"/>
                <w:sz w:val="22"/>
              </w:rPr>
            </w:pPr>
          </w:p>
        </w:tc>
        <w:tc>
          <w:tcPr>
            <w:tcW w:w="511" w:type="pct"/>
            <w:tcBorders>
              <w:top w:val="single" w:color="auto" w:sz="4" w:space="0"/>
              <w:left w:val="single" w:color="auto" w:sz="4" w:space="0"/>
              <w:bottom w:val="single" w:color="auto" w:sz="4" w:space="0"/>
              <w:right w:val="single" w:color="auto" w:sz="4" w:space="0"/>
            </w:tcBorders>
            <w:vAlign w:val="center"/>
          </w:tcPr>
          <w:p w14:paraId="758C7937">
            <w:pPr>
              <w:widowControl/>
              <w:jc w:val="center"/>
              <w:textAlignment w:val="center"/>
              <w:rPr>
                <w:rFonts w:hint="eastAsia" w:ascii="仿宋" w:hAnsi="仿宋" w:eastAsia="仿宋" w:cs="仿宋"/>
                <w:color w:val="000000"/>
                <w:kern w:val="0"/>
                <w:sz w:val="22"/>
                <w:lang w:bidi="ar"/>
              </w:rPr>
            </w:pPr>
          </w:p>
        </w:tc>
      </w:tr>
      <w:tr w14:paraId="2A69A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14:paraId="0CD7D794">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8</w:t>
            </w:r>
          </w:p>
        </w:tc>
        <w:tc>
          <w:tcPr>
            <w:tcW w:w="837" w:type="pct"/>
            <w:tcBorders>
              <w:top w:val="single" w:color="auto" w:sz="4" w:space="0"/>
              <w:left w:val="single" w:color="auto" w:sz="4" w:space="0"/>
              <w:bottom w:val="single" w:color="auto" w:sz="4" w:space="0"/>
              <w:right w:val="single" w:color="auto" w:sz="4" w:space="0"/>
            </w:tcBorders>
            <w:vAlign w:val="center"/>
          </w:tcPr>
          <w:p w14:paraId="33F5D5AC">
            <w:pPr>
              <w:widowControl/>
              <w:tabs>
                <w:tab w:val="left" w:pos="245"/>
              </w:tabs>
              <w:jc w:val="left"/>
              <w:textAlignment w:val="center"/>
              <w:rPr>
                <w:rFonts w:hint="eastAsia" w:ascii="仿宋" w:hAnsi="仿宋" w:eastAsia="仿宋" w:cs="仿宋"/>
                <w:color w:val="000000"/>
                <w:kern w:val="0"/>
                <w:sz w:val="22"/>
                <w:lang w:bidi="ar"/>
              </w:rPr>
            </w:pPr>
          </w:p>
        </w:tc>
        <w:tc>
          <w:tcPr>
            <w:tcW w:w="685" w:type="pct"/>
            <w:tcBorders>
              <w:top w:val="single" w:color="auto" w:sz="4" w:space="0"/>
              <w:left w:val="single" w:color="auto" w:sz="4" w:space="0"/>
              <w:bottom w:val="single" w:color="auto" w:sz="4" w:space="0"/>
              <w:right w:val="single" w:color="auto" w:sz="4" w:space="0"/>
            </w:tcBorders>
            <w:vAlign w:val="center"/>
          </w:tcPr>
          <w:p w14:paraId="6401B2FA">
            <w:pPr>
              <w:widowControl/>
              <w:jc w:val="center"/>
              <w:textAlignment w:val="center"/>
              <w:rPr>
                <w:rFonts w:hint="eastAsia" w:ascii="仿宋" w:hAnsi="仿宋" w:eastAsia="仿宋" w:cs="仿宋"/>
                <w:color w:val="000000"/>
                <w:kern w:val="0"/>
                <w:sz w:val="22"/>
                <w:lang w:bidi="ar"/>
              </w:rPr>
            </w:pPr>
          </w:p>
        </w:tc>
        <w:tc>
          <w:tcPr>
            <w:tcW w:w="1142" w:type="pct"/>
            <w:tcBorders>
              <w:top w:val="single" w:color="auto" w:sz="4" w:space="0"/>
              <w:left w:val="single" w:color="auto" w:sz="4" w:space="0"/>
              <w:bottom w:val="single" w:color="auto" w:sz="4" w:space="0"/>
              <w:right w:val="single" w:color="auto" w:sz="4" w:space="0"/>
            </w:tcBorders>
            <w:vAlign w:val="center"/>
          </w:tcPr>
          <w:p w14:paraId="48D0AE0E">
            <w:pPr>
              <w:widowControl/>
              <w:jc w:val="left"/>
              <w:textAlignment w:val="center"/>
              <w:rPr>
                <w:rFonts w:hint="eastAsia" w:ascii="仿宋" w:hAnsi="仿宋" w:eastAsia="仿宋" w:cs="仿宋"/>
                <w:color w:val="000000"/>
                <w:kern w:val="0"/>
                <w:sz w:val="22"/>
                <w:lang w:bidi="ar"/>
              </w:rPr>
            </w:pPr>
          </w:p>
        </w:tc>
        <w:tc>
          <w:tcPr>
            <w:tcW w:w="609" w:type="pct"/>
            <w:tcBorders>
              <w:top w:val="single" w:color="auto" w:sz="4" w:space="0"/>
              <w:left w:val="single" w:color="auto" w:sz="4" w:space="0"/>
              <w:bottom w:val="single" w:color="auto" w:sz="4" w:space="0"/>
              <w:right w:val="single" w:color="auto" w:sz="4" w:space="0"/>
            </w:tcBorders>
            <w:vAlign w:val="center"/>
          </w:tcPr>
          <w:p w14:paraId="1C5AAAA2">
            <w:pPr>
              <w:widowControl/>
              <w:jc w:val="center"/>
              <w:textAlignment w:val="center"/>
              <w:rPr>
                <w:rFonts w:hint="eastAsia" w:ascii="仿宋" w:hAnsi="仿宋" w:eastAsia="仿宋" w:cs="仿宋"/>
                <w:color w:val="000000"/>
                <w:kern w:val="0"/>
                <w:sz w:val="22"/>
                <w:lang w:bidi="ar"/>
              </w:rPr>
            </w:pPr>
          </w:p>
        </w:tc>
        <w:tc>
          <w:tcPr>
            <w:tcW w:w="685" w:type="pct"/>
            <w:tcBorders>
              <w:top w:val="single" w:color="auto" w:sz="4" w:space="0"/>
              <w:left w:val="single" w:color="auto" w:sz="4" w:space="0"/>
              <w:bottom w:val="single" w:color="auto" w:sz="4" w:space="0"/>
              <w:right w:val="single" w:color="auto" w:sz="4" w:space="0"/>
            </w:tcBorders>
            <w:vAlign w:val="center"/>
          </w:tcPr>
          <w:p w14:paraId="6B109A14">
            <w:pPr>
              <w:widowControl/>
              <w:jc w:val="center"/>
              <w:textAlignment w:val="center"/>
              <w:rPr>
                <w:rFonts w:hint="eastAsia" w:ascii="仿宋" w:hAnsi="仿宋" w:eastAsia="仿宋" w:cs="仿宋"/>
                <w:color w:val="000000"/>
                <w:kern w:val="0"/>
                <w:sz w:val="22"/>
                <w:lang w:bidi="ar"/>
              </w:rPr>
            </w:pPr>
          </w:p>
        </w:tc>
        <w:tc>
          <w:tcPr>
            <w:tcW w:w="511" w:type="pct"/>
            <w:tcBorders>
              <w:top w:val="single" w:color="auto" w:sz="4" w:space="0"/>
              <w:left w:val="single" w:color="auto" w:sz="4" w:space="0"/>
              <w:bottom w:val="single" w:color="auto" w:sz="4" w:space="0"/>
              <w:right w:val="single" w:color="auto" w:sz="4" w:space="0"/>
            </w:tcBorders>
            <w:vAlign w:val="center"/>
          </w:tcPr>
          <w:p w14:paraId="3977C059">
            <w:pPr>
              <w:widowControl/>
              <w:jc w:val="center"/>
              <w:textAlignment w:val="center"/>
              <w:rPr>
                <w:rFonts w:hint="eastAsia" w:ascii="仿宋" w:hAnsi="仿宋" w:eastAsia="仿宋" w:cs="仿宋"/>
                <w:color w:val="000000"/>
                <w:kern w:val="0"/>
                <w:sz w:val="22"/>
                <w:lang w:bidi="ar"/>
              </w:rPr>
            </w:pPr>
          </w:p>
        </w:tc>
      </w:tr>
    </w:tbl>
    <w:p w14:paraId="7382F494"/>
    <w:p w14:paraId="4F6CA1D9"/>
    <w:p w14:paraId="590D9EC0"/>
    <w:p w14:paraId="65444C3C"/>
    <w:p w14:paraId="324EAB6F"/>
    <w:p w14:paraId="237D0F41"/>
    <w:p w14:paraId="5C57A399">
      <w:pPr>
        <w:widowControl/>
        <w:jc w:val="left"/>
        <w:rPr>
          <w:rFonts w:hint="eastAsia"/>
        </w:rPr>
      </w:pPr>
      <w:r>
        <w:br w:type="page"/>
      </w:r>
    </w:p>
    <w:p w14:paraId="0F636537">
      <w:pPr>
        <w:autoSpaceDE w:val="0"/>
        <w:autoSpaceDN w:val="0"/>
        <w:adjustRightInd w:val="0"/>
        <w:spacing w:line="240" w:lineRule="atLeast"/>
        <w:jc w:val="left"/>
        <w:outlineLvl w:val="1"/>
        <w:rPr>
          <w:rFonts w:ascii="宋体" w:hAnsi="宋体" w:cs="宋体"/>
          <w:b/>
          <w:color w:val="000000"/>
          <w:szCs w:val="21"/>
        </w:rPr>
      </w:pPr>
      <w:r>
        <w:rPr>
          <w:rFonts w:hint="eastAsia" w:ascii="宋体" w:hAnsi="宋体" w:cs="宋体"/>
          <w:b/>
          <w:color w:val="000000"/>
          <w:szCs w:val="21"/>
        </w:rPr>
        <w:t>三、资格证明文件</w:t>
      </w:r>
    </w:p>
    <w:p w14:paraId="7F89AD5E">
      <w:pPr>
        <w:spacing w:line="240" w:lineRule="atLeast"/>
        <w:jc w:val="left"/>
        <w:rPr>
          <w:rFonts w:ascii="宋体" w:hAnsi="宋体" w:cs="宋体"/>
          <w:b/>
        </w:rPr>
      </w:pPr>
    </w:p>
    <w:p w14:paraId="2D25B9F9">
      <w:pPr>
        <w:numPr>
          <w:ilvl w:val="0"/>
          <w:numId w:val="5"/>
        </w:numPr>
        <w:spacing w:line="360" w:lineRule="auto"/>
        <w:ind w:left="6" w:firstLine="414"/>
        <w:jc w:val="left"/>
        <w:rPr>
          <w:rFonts w:ascii="Times New Roman" w:hAnsi="Times New Roman"/>
          <w:szCs w:val="21"/>
        </w:rPr>
      </w:pPr>
      <w:r>
        <w:rPr>
          <w:rFonts w:ascii="Times New Roman" w:hAnsi="Times New Roman"/>
          <w:szCs w:val="21"/>
        </w:rPr>
        <w:t>供应商须为在中华人民共和国境内依法注册的独立法人或其它组织（提供法人或者其他组织的营业执照复印件）。遵守中国有关法律、法规，具有良好的商业信誉，近3年（2021年1月1日至今）无严重违法失信信息（提供国家企业信用信息公示系统http://www.gsxt.gov.cn/index.html中无严重违法失信信息截图）。</w:t>
      </w:r>
    </w:p>
    <w:p w14:paraId="60AA7B57">
      <w:pPr>
        <w:numPr>
          <w:ilvl w:val="0"/>
          <w:numId w:val="5"/>
        </w:numPr>
        <w:spacing w:line="360" w:lineRule="auto"/>
        <w:ind w:left="6" w:firstLine="414"/>
        <w:jc w:val="left"/>
        <w:rPr>
          <w:rFonts w:ascii="Times New Roman" w:hAnsi="Times New Roman"/>
          <w:szCs w:val="21"/>
        </w:rPr>
      </w:pPr>
      <w:r>
        <w:rPr>
          <w:rFonts w:ascii="Times New Roman" w:hAnsi="Times New Roman"/>
          <w:szCs w:val="21"/>
        </w:rPr>
        <w:t>供应商须在法律和财务上独立、合法运作并独立于采购人，不得直接或间接地与采购人公司或其附属机构有任何关联。</w:t>
      </w:r>
    </w:p>
    <w:p w14:paraId="18E6B65F">
      <w:pPr>
        <w:widowControl/>
        <w:jc w:val="left"/>
      </w:pPr>
      <w:r>
        <w:br w:type="page"/>
      </w:r>
    </w:p>
    <w:p w14:paraId="5206AB4B">
      <w:pPr>
        <w:autoSpaceDE w:val="0"/>
        <w:autoSpaceDN w:val="0"/>
        <w:adjustRightInd w:val="0"/>
        <w:spacing w:line="240" w:lineRule="atLeast"/>
        <w:jc w:val="left"/>
        <w:outlineLvl w:val="1"/>
        <w:rPr>
          <w:rFonts w:ascii="宋体" w:hAnsi="宋体" w:cs="宋体"/>
          <w:b/>
          <w:color w:val="000000"/>
          <w:szCs w:val="21"/>
        </w:rPr>
      </w:pPr>
      <w:r>
        <w:rPr>
          <w:rFonts w:hint="eastAsia" w:ascii="宋体" w:hAnsi="宋体" w:cs="宋体"/>
          <w:b/>
          <w:color w:val="000000"/>
          <w:szCs w:val="21"/>
        </w:rPr>
        <w:t>四、法定代表人授权书</w:t>
      </w:r>
    </w:p>
    <w:p w14:paraId="08AFABB8">
      <w:pPr>
        <w:jc w:val="center"/>
        <w:rPr>
          <w:rFonts w:ascii="宋体" w:hAnsi="宋体" w:cs="宋体"/>
          <w:b/>
          <w:bCs/>
          <w:sz w:val="24"/>
          <w:szCs w:val="21"/>
        </w:rPr>
      </w:pPr>
      <w:r>
        <w:rPr>
          <w:rFonts w:hint="eastAsia" w:ascii="宋体" w:hAnsi="宋体" w:cs="宋体"/>
          <w:b/>
          <w:bCs/>
          <w:sz w:val="24"/>
          <w:szCs w:val="21"/>
        </w:rPr>
        <w:t>法定代表人授权书（法定代表人身份证明或附有法定代表人身份证明的授权委托书）</w:t>
      </w:r>
    </w:p>
    <w:p w14:paraId="729DB3F8">
      <w:pPr>
        <w:adjustRightInd w:val="0"/>
        <w:snapToGrid w:val="0"/>
        <w:spacing w:line="360" w:lineRule="auto"/>
        <w:ind w:firstLine="420"/>
        <w:jc w:val="left"/>
        <w:rPr>
          <w:rFonts w:ascii="宋体" w:hAnsi="宋体" w:cs="宋体"/>
          <w:szCs w:val="21"/>
        </w:rPr>
      </w:pPr>
    </w:p>
    <w:p w14:paraId="039F8481">
      <w:pPr>
        <w:adjustRightInd w:val="0"/>
        <w:snapToGrid w:val="0"/>
        <w:spacing w:line="360" w:lineRule="auto"/>
        <w:ind w:firstLine="420"/>
        <w:jc w:val="left"/>
        <w:rPr>
          <w:rFonts w:ascii="宋体" w:hAnsi="宋体" w:cs="宋体"/>
          <w:szCs w:val="21"/>
        </w:rPr>
      </w:pPr>
      <w:r>
        <w:rPr>
          <w:rFonts w:hint="eastAsia" w:ascii="宋体" w:hAnsi="宋体" w:cs="宋体"/>
          <w:szCs w:val="21"/>
        </w:rPr>
        <w:t>本授权书声明：注册于</w:t>
      </w:r>
      <w:r>
        <w:rPr>
          <w:rFonts w:hint="eastAsia" w:ascii="宋体" w:hAnsi="宋体" w:cs="宋体"/>
          <w:i/>
          <w:szCs w:val="21"/>
          <w:u w:val="single"/>
        </w:rPr>
        <w:t>（国家或地区的名称）</w:t>
      </w:r>
      <w:r>
        <w:rPr>
          <w:rFonts w:hint="eastAsia" w:ascii="宋体" w:hAnsi="宋体" w:cs="宋体"/>
          <w:szCs w:val="21"/>
        </w:rPr>
        <w:t>的</w:t>
      </w:r>
      <w:r>
        <w:rPr>
          <w:rFonts w:hint="eastAsia" w:ascii="宋体" w:hAnsi="宋体" w:cs="宋体"/>
          <w:i/>
          <w:szCs w:val="21"/>
          <w:u w:val="single"/>
        </w:rPr>
        <w:t>（公司名称）</w:t>
      </w:r>
      <w:r>
        <w:rPr>
          <w:rFonts w:hint="eastAsia" w:ascii="宋体" w:hAnsi="宋体" w:cs="宋体"/>
          <w:szCs w:val="21"/>
        </w:rPr>
        <w:t>的在下面签字的</w:t>
      </w:r>
      <w:r>
        <w:rPr>
          <w:rFonts w:hint="eastAsia" w:ascii="宋体" w:hAnsi="宋体" w:cs="宋体"/>
          <w:i/>
          <w:szCs w:val="21"/>
          <w:u w:val="single"/>
        </w:rPr>
        <w:t>（法定代表人姓名、职务）</w:t>
      </w:r>
      <w:r>
        <w:rPr>
          <w:rFonts w:hint="eastAsia" w:ascii="宋体" w:hAnsi="宋体" w:cs="宋体"/>
          <w:szCs w:val="21"/>
        </w:rPr>
        <w:t>代表本公司授权</w:t>
      </w:r>
      <w:r>
        <w:rPr>
          <w:rFonts w:hint="eastAsia" w:ascii="宋体" w:hAnsi="宋体" w:cs="宋体"/>
          <w:i/>
          <w:szCs w:val="21"/>
          <w:u w:val="single"/>
        </w:rPr>
        <w:t>（单位名称）</w:t>
      </w:r>
      <w:r>
        <w:rPr>
          <w:rFonts w:hint="eastAsia" w:ascii="宋体" w:hAnsi="宋体" w:cs="宋体"/>
          <w:szCs w:val="21"/>
        </w:rPr>
        <w:t>的在下面签字的</w:t>
      </w:r>
      <w:r>
        <w:rPr>
          <w:rFonts w:hint="eastAsia" w:ascii="宋体" w:hAnsi="宋体" w:cs="宋体"/>
          <w:i/>
          <w:szCs w:val="21"/>
          <w:u w:val="single"/>
        </w:rPr>
        <w:t>（被授权人的姓名、职务）</w:t>
      </w:r>
      <w:r>
        <w:rPr>
          <w:rFonts w:hint="eastAsia" w:ascii="宋体" w:hAnsi="宋体" w:cs="宋体"/>
          <w:szCs w:val="21"/>
        </w:rPr>
        <w:t>为本公司的合法代理人，就</w:t>
      </w:r>
      <w:r>
        <w:rPr>
          <w:rFonts w:hint="eastAsia" w:ascii="宋体" w:hAnsi="宋体" w:cs="宋体"/>
          <w:i/>
          <w:szCs w:val="21"/>
          <w:u w:val="single"/>
        </w:rPr>
        <w:t xml:space="preserve">（项目名称） </w:t>
      </w:r>
      <w:r>
        <w:rPr>
          <w:rFonts w:hint="eastAsia" w:ascii="宋体" w:hAnsi="宋体" w:cs="宋体"/>
          <w:szCs w:val="21"/>
        </w:rPr>
        <w:t>的进行投标，并以本公司名义处理一切与之有关的事务。</w:t>
      </w:r>
    </w:p>
    <w:p w14:paraId="2A9B92AE">
      <w:pPr>
        <w:topLinePunct/>
        <w:spacing w:line="360" w:lineRule="auto"/>
        <w:ind w:firstLine="420"/>
        <w:jc w:val="left"/>
        <w:rPr>
          <w:rFonts w:ascii="宋体" w:hAnsi="宋体" w:cs="宋体"/>
          <w:bCs/>
          <w:szCs w:val="21"/>
        </w:rPr>
      </w:pPr>
      <w:r>
        <w:rPr>
          <w:rFonts w:hint="eastAsia" w:ascii="宋体" w:hAnsi="宋体" w:cs="宋体"/>
          <w:bCs/>
          <w:szCs w:val="21"/>
        </w:rPr>
        <w:t>被授权人姓名：</w:t>
      </w:r>
      <w:r>
        <w:rPr>
          <w:rFonts w:hint="eastAsia" w:ascii="宋体" w:hAnsi="宋体" w:cs="宋体"/>
          <w:bCs/>
          <w:szCs w:val="21"/>
          <w:u w:val="single"/>
        </w:rPr>
        <w:t xml:space="preserve">           </w:t>
      </w:r>
    </w:p>
    <w:p w14:paraId="0CFCAC20">
      <w:pPr>
        <w:topLinePunct/>
        <w:spacing w:line="360" w:lineRule="auto"/>
        <w:ind w:firstLine="420"/>
        <w:jc w:val="left"/>
        <w:rPr>
          <w:rFonts w:ascii="宋体" w:hAnsi="宋体" w:cs="宋体"/>
          <w:bCs/>
          <w:szCs w:val="21"/>
        </w:rPr>
      </w:pPr>
      <w:r>
        <w:rPr>
          <w:rFonts w:hint="eastAsia" w:ascii="宋体" w:hAnsi="宋体" w:cs="宋体"/>
          <w:bCs/>
          <w:szCs w:val="21"/>
        </w:rPr>
        <w:t>被授权人联系电话：</w:t>
      </w:r>
      <w:r>
        <w:rPr>
          <w:rFonts w:hint="eastAsia" w:ascii="宋体" w:hAnsi="宋体" w:cs="宋体"/>
          <w:bCs/>
          <w:szCs w:val="21"/>
          <w:u w:val="single"/>
        </w:rPr>
        <w:t xml:space="preserve">          </w:t>
      </w:r>
    </w:p>
    <w:p w14:paraId="43A65067">
      <w:pPr>
        <w:topLinePunct/>
        <w:spacing w:line="360" w:lineRule="auto"/>
        <w:ind w:firstLine="420"/>
        <w:jc w:val="left"/>
        <w:rPr>
          <w:rFonts w:ascii="宋体" w:hAnsi="宋体" w:cs="宋体"/>
          <w:bCs/>
          <w:szCs w:val="21"/>
        </w:rPr>
      </w:pPr>
      <w:r>
        <w:rPr>
          <w:rFonts w:hint="eastAsia" w:ascii="宋体" w:hAnsi="宋体" w:cs="宋体"/>
          <w:bCs/>
          <w:szCs w:val="21"/>
        </w:rPr>
        <w:t>被授权人联系邮箱：</w:t>
      </w:r>
      <w:r>
        <w:rPr>
          <w:rFonts w:hint="eastAsia" w:ascii="宋体" w:hAnsi="宋体" w:cs="宋体"/>
          <w:bCs/>
          <w:szCs w:val="21"/>
          <w:u w:val="single"/>
        </w:rPr>
        <w:t xml:space="preserve">          </w:t>
      </w:r>
    </w:p>
    <w:p w14:paraId="3F551EC7">
      <w:pPr>
        <w:topLinePunct/>
        <w:snapToGrid w:val="0"/>
        <w:spacing w:line="360" w:lineRule="auto"/>
        <w:ind w:firstLine="420"/>
        <w:jc w:val="left"/>
        <w:rPr>
          <w:rFonts w:ascii="宋体" w:hAnsi="宋体" w:cs="宋体"/>
          <w:b/>
          <w:color w:val="FF0000"/>
          <w:szCs w:val="21"/>
        </w:rPr>
      </w:pPr>
      <w:r>
        <w:rPr>
          <w:rFonts w:hint="eastAsia" w:ascii="宋体" w:hAnsi="宋体" w:cs="宋体"/>
          <w:b/>
          <w:color w:val="FF0000"/>
          <w:szCs w:val="21"/>
        </w:rPr>
        <w:t>（注：请被授权人在投标期间电话保持畅通，并且及时关注邮箱。）</w:t>
      </w:r>
    </w:p>
    <w:p w14:paraId="4E6B5114">
      <w:pPr>
        <w:adjustRightInd w:val="0"/>
        <w:snapToGrid w:val="0"/>
        <w:spacing w:line="360" w:lineRule="auto"/>
        <w:ind w:firstLine="420"/>
        <w:jc w:val="left"/>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27CC9D15">
      <w:pPr>
        <w:adjustRightInd w:val="0"/>
        <w:snapToGrid w:val="0"/>
        <w:spacing w:line="360" w:lineRule="auto"/>
        <w:jc w:val="left"/>
        <w:rPr>
          <w:rFonts w:ascii="宋体" w:hAnsi="宋体" w:cs="宋体"/>
          <w:szCs w:val="21"/>
        </w:rPr>
      </w:pPr>
    </w:p>
    <w:p w14:paraId="04AF297E">
      <w:pPr>
        <w:adjustRightInd w:val="0"/>
        <w:snapToGrid w:val="0"/>
        <w:spacing w:line="360" w:lineRule="auto"/>
        <w:jc w:val="left"/>
        <w:rPr>
          <w:rFonts w:ascii="宋体" w:hAnsi="宋体" w:cs="宋体"/>
          <w:szCs w:val="21"/>
        </w:rPr>
      </w:pPr>
      <w:r>
        <w:rPr>
          <w:rFonts w:hint="eastAsia" w:ascii="宋体" w:hAnsi="宋体" w:cs="宋体"/>
          <w:szCs w:val="21"/>
        </w:rPr>
        <w:t>投标人名称(盖章) ：</w:t>
      </w:r>
      <w:r>
        <w:rPr>
          <w:rFonts w:hint="eastAsia" w:ascii="宋体" w:hAnsi="宋体" w:cs="宋体"/>
          <w:szCs w:val="21"/>
          <w:u w:val="single"/>
        </w:rPr>
        <w:t xml:space="preserve">                                </w:t>
      </w:r>
    </w:p>
    <w:p w14:paraId="6D2736FA">
      <w:pPr>
        <w:adjustRightInd w:val="0"/>
        <w:snapToGrid w:val="0"/>
        <w:spacing w:line="360" w:lineRule="auto"/>
        <w:jc w:val="left"/>
        <w:rPr>
          <w:rFonts w:ascii="宋体" w:hAnsi="宋体" w:cs="宋体"/>
          <w:szCs w:val="21"/>
          <w:u w:val="single"/>
        </w:rPr>
      </w:pPr>
      <w:r>
        <w:rPr>
          <w:rFonts w:hint="eastAsia" w:ascii="宋体" w:hAnsi="宋体" w:cs="宋体"/>
          <w:szCs w:val="21"/>
        </w:rPr>
        <w:t>法定代表人签字：</w:t>
      </w:r>
      <w:r>
        <w:rPr>
          <w:rFonts w:hint="eastAsia" w:ascii="宋体" w:hAnsi="宋体" w:cs="宋体"/>
          <w:szCs w:val="21"/>
          <w:u w:val="single"/>
        </w:rPr>
        <w:t xml:space="preserve">                                    </w:t>
      </w:r>
    </w:p>
    <w:p w14:paraId="45B68321">
      <w:pPr>
        <w:adjustRightInd w:val="0"/>
        <w:snapToGrid w:val="0"/>
        <w:spacing w:line="360" w:lineRule="auto"/>
        <w:jc w:val="left"/>
        <w:rPr>
          <w:rFonts w:ascii="宋体" w:hAnsi="宋体" w:cs="宋体"/>
          <w:szCs w:val="21"/>
        </w:rPr>
      </w:pPr>
      <w:r>
        <w:rPr>
          <w:rFonts w:hint="eastAsia" w:ascii="宋体" w:hAnsi="宋体" w:cs="宋体"/>
          <w:szCs w:val="21"/>
        </w:rPr>
        <w:t>被授权人签字</w:t>
      </w:r>
      <w:r>
        <w:rPr>
          <w:rFonts w:hint="eastAsia" w:ascii="宋体" w:hAnsi="宋体" w:cs="宋体"/>
          <w:szCs w:val="21"/>
          <w:u w:val="single"/>
        </w:rPr>
        <w:t xml:space="preserve">                                      </w:t>
      </w:r>
    </w:p>
    <w:p w14:paraId="64D3762A">
      <w:pPr>
        <w:adjustRightInd w:val="0"/>
        <w:snapToGrid w:val="0"/>
        <w:spacing w:line="360" w:lineRule="auto"/>
        <w:jc w:val="left"/>
        <w:rPr>
          <w:rFonts w:ascii="宋体" w:hAnsi="宋体" w:cs="宋体"/>
          <w:szCs w:val="21"/>
        </w:rPr>
      </w:pPr>
      <w:r>
        <w:rPr>
          <w:rFonts w:hint="eastAsia" w:ascii="宋体" w:hAnsi="宋体" w:cs="宋体"/>
          <w:szCs w:val="21"/>
        </w:rPr>
        <w:t>（附身份证复印件，需同时提供正面及背面）</w:t>
      </w:r>
    </w:p>
    <w:p w14:paraId="5658B8AD">
      <w:pPr>
        <w:adjustRightInd w:val="0"/>
        <w:snapToGrid w:val="0"/>
        <w:jc w:val="left"/>
        <w:rPr>
          <w:rFonts w:ascii="宋体" w:hAnsi="宋体" w:cs="宋体"/>
          <w:bCs/>
          <w:szCs w:val="21"/>
        </w:r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2985135</wp:posOffset>
                </wp:positionH>
                <wp:positionV relativeFrom="paragraph">
                  <wp:posOffset>59690</wp:posOffset>
                </wp:positionV>
                <wp:extent cx="3054985" cy="1806575"/>
                <wp:effectExtent l="4445" t="4445" r="13970" b="5080"/>
                <wp:wrapNone/>
                <wp:docPr id="27" name="流程图: 可选过程 2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A1DD17A">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5.05pt;margin-top:4.7pt;height:142.25pt;width:240.55pt;z-index:251662336;mso-width-relative:page;mso-height-relative:page;" fillcolor="#FFFFFF" filled="t" stroked="t" coordsize="21600,21600" o:gfxdata="UEsDBAoAAAAAAIdO4kAAAAAAAAAAAAAAAAAEAAAAZHJzL1BLAwQUAAAACACHTuJAx5lXrdgAAAAJ&#10;AQAADwAAAGRycy9kb3ducmV2LnhtbE2PMU/DMBSEdyT+g/WQ2KjttLR1GqdCIJhYCJVYndiNI+Ln&#10;KHbSwK/HTDCe7nT3XXFcXE9mM4bOowS+YkAMNl532Eo4vT/f7YGEqFCr3qOR8GUCHMvrq0Ll2l/w&#10;zcxVbEkqwZArCTbGIac0NNY4FVZ+MJi8sx+dikmOLdWjuqRy19OMsS11qsO0YNVgHq1pPqvJSVhe&#10;v2sxvfCmina/3X2s56eHE5Xy9oazA5BolvgXhl/8hA5lYqr9hDqQXsJmx3iKShAbIMkX9zwDUkvI&#10;xFoALQv6/0H5A1BLAwQUAAAACACHTuJAzajxyG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u1yZkVLFf/2+fX3j+8uP3wp2OX7Tz9fvf3x9Q0dMLpBcnXOF/Tq3J1hn7B3pyCfe2bhqBF2&#10;oQ4RoWuUqIhk2t9PbjzoDU9P2bx7BBUFE8sAUbl1jW0PSJqwdSzQxXWB1DowSYfb2XQ3z3POJPmy&#10;NN2epnmMIYqr5w59eKCgZf2m5LWBjohhODRBoRVBnQ2tF2OK1akPPUdRXL2LOYHR1Yk2Jhq4mB8Z&#10;ZCtBLXQSvzGk37xmLOtKPs2zPCLf8PlNiEn8/gXRaqLIjG5Lvrd5ydieh4rdPPK9knEoR1jP12Nl&#10;5lBdkLoIQ6fTnNOmAXzJWUddXnL/YilQcWYeWqrQNN3Z6cciGjv5bkYGbnrmmx5hJUGVPHA2bI/C&#10;MEpLh3rRUKQ0Jm/hkKpa6yhtT3VgNfYCdXJUfJy6flQ27Xjr959m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HmVet2AAAAAkBAAAPAAAAAAAAAAEAIAAAACIAAABkcnMvZG93bnJldi54bWxQSwEC&#10;FAAUAAAACACHTuJAzajxyGYCAACxBAAADgAAAAAAAAABACAAAAAnAQAAZHJzL2Uyb0RvYy54bWxQ&#10;SwUGAAAAAAYABgBZAQAA/wUAAAAA&#10;">
                <v:fill on="t" focussize="0,0"/>
                <v:stroke color="#000000" miterlimit="8" joinstyle="miter"/>
                <v:imagedata o:title=""/>
                <o:lock v:ext="edit" aspectratio="f"/>
                <v:textbox>
                  <w:txbxContent>
                    <w:p w14:paraId="4A1DD17A">
                      <w:pPr>
                        <w:jc w:val="center"/>
                        <w:rPr>
                          <w:szCs w:val="21"/>
                        </w:rPr>
                      </w:pPr>
                      <w:r>
                        <w:rPr>
                          <w:rFonts w:hint="eastAsia"/>
                          <w:szCs w:val="21"/>
                        </w:rPr>
                        <w:t>法定代表人身份证背面复印件贴于此处</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-366395</wp:posOffset>
                </wp:positionH>
                <wp:positionV relativeFrom="paragraph">
                  <wp:posOffset>60960</wp:posOffset>
                </wp:positionV>
                <wp:extent cx="3180715" cy="1807210"/>
                <wp:effectExtent l="4445" t="4445" r="15240" b="17145"/>
                <wp:wrapNone/>
                <wp:docPr id="25" name="流程图: 可选过程 2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A67CAFC">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8.85pt;margin-top:4.8pt;height:142.3pt;width:250.45pt;z-index:251661312;mso-width-relative:page;mso-height-relative:page;" fillcolor="#FFFFFF" filled="t" stroked="t" coordsize="21600,21600" o:gfxdata="UEsDBAoAAAAAAIdO4kAAAAAAAAAAAAAAAAAEAAAAZHJzL1BLAwQUAAAACACHTuJAjFZI7tgAAAAJ&#10;AQAADwAAAGRycy9kb3ducmV2LnhtbE2PQU+EMBSE7yb+h+aZeNstsAgLy2NjNHryIm7itdAKZOkr&#10;oYVFf7315B4nM5n5pjiuemCLmmxvCCHcBsAUNUb21CKcPl42e2DWCZJiMKQQvpWFY3l7U4hcmgu9&#10;q6VyLfMlZHOB0Dk35pzbplNa2K0ZFXnvy0xaOC+nlstJXHy5HngUBAnXoie/0IlRPXWqOVezRljf&#10;fupsfg2bynX7JP3cLc+PJ454fxcGB2BOre4/DH/4Hh1Kz1SbmaRlA8LmIU19FCFLgHk/jncRsBoh&#10;yuIIeFnw6wflL1BLAwQUAAAACACHTuJA18DxhWMCAACxBAAADgAAAGRycy9lMm9Eb2MueG1srVTN&#10;bhMxEL4j8Q6W73SzaUObVTdV1aoIqUCkwgM4Xm/WwvaYsZNNOcGpQhx4AF6AGyeu8DTl5y2Y9aYl&#10;FIR6YA+Wxz+fv++bmd0/WFnDlgqDBlfyfGvAmXISKu3mJX/29OTeHmchClcJA06V/FwFfjC5e2e/&#10;9YUaQgOmUsgIxIWi9SVvYvRFlgXZKCvCFnjlaLMGtCJSiPOsQtESujXZcDC4n7WAlUeQKgRaPe43&#10;+RoRbwMIda2lOga5sMrFHhWVEZEkhUb7wCeJbV0rGZ/UdVCRmZKT0phGeoTms27MJvuimKPwjZZr&#10;CuI2FG5oskI7evQa6lhEwRao/4CyWiIEqOOWBJv1QpIjpCIf3PDmrBFeJS1kdfDXpof/BysfL6fI&#10;dFXy4YgzJyxl/Oun198+vL18/7lgl+8+/nj15vuXC1pgdILsan0o6NaZn2InOPhTkM8Dc3DUCDdX&#10;h4jQNkpURDLvzme/XeiCQFfZrH0EFT0mFhGSc6sabQdInrBVStD5dYLUKjJJi9vD8e5oREQl7Q3z&#10;fHucJ06ZKK6uewzxgQLLuknJawMtEcN4aKJCJ6Ka9qWX3hTL0xA7jqK4upc0gdHViTYmBTifHRlk&#10;S0EldJK+JIukbx4zjrUlH4/IpH9DDNL3NwiriSIz2pZ8b/OQcR2iStW85ntlY5+OuJqt1pmZQXVO&#10;7iL0lU59TpMG8CVnLVV5ycOLhUDFmXnoKEPjfGena4sU7Ix2hxTg5s5sc0c4SVAlj5z106PYt9LC&#10;o5439FKexDs4pKzWOlnbUe1ZrWuBKjk5vu66rlU243Tq159m8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MVkju2AAAAAkBAAAPAAAAAAAAAAEAIAAAACIAAABkcnMvZG93bnJldi54bWxQSwECFAAU&#10;AAAACACHTuJA18DxhWMCAACxBAAADgAAAAAAAAABACAAAAAnAQAAZHJzL2Uyb0RvYy54bWxQSwUG&#10;AAAAAAYABgBZAQAA/AUAAAAA&#10;">
                <v:fill on="t" focussize="0,0"/>
                <v:stroke color="#000000" miterlimit="8" joinstyle="miter"/>
                <v:imagedata o:title=""/>
                <o:lock v:ext="edit" aspectratio="f"/>
                <v:textbox>
                  <w:txbxContent>
                    <w:p w14:paraId="5A67CAFC">
                      <w:pPr>
                        <w:jc w:val="center"/>
                        <w:rPr>
                          <w:szCs w:val="21"/>
                        </w:rPr>
                      </w:pPr>
                      <w:r>
                        <w:rPr>
                          <w:rFonts w:hint="eastAsia"/>
                          <w:szCs w:val="21"/>
                        </w:rPr>
                        <w:t>法定代表人身份证正面复印件贴于此处</w:t>
                      </w:r>
                    </w:p>
                  </w:txbxContent>
                </v:textbox>
              </v:shape>
            </w:pict>
          </mc:Fallback>
        </mc:AlternateContent>
      </w:r>
    </w:p>
    <w:p w14:paraId="63AD37DC">
      <w:pPr>
        <w:widowControl/>
        <w:adjustRightInd w:val="0"/>
        <w:spacing w:line="240" w:lineRule="atLeast"/>
        <w:jc w:val="left"/>
        <w:outlineLvl w:val="1"/>
        <w:rPr>
          <w:rFonts w:ascii="宋体" w:hAnsi="宋体" w:cs="宋体"/>
          <w:b/>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2975610</wp:posOffset>
                </wp:positionH>
                <wp:positionV relativeFrom="paragraph">
                  <wp:posOffset>1930400</wp:posOffset>
                </wp:positionV>
                <wp:extent cx="3061970" cy="1819910"/>
                <wp:effectExtent l="4445" t="4445" r="6985" b="1714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967355" cy="1872615"/>
                        </a:xfrm>
                        <a:prstGeom prst="flowChartAlternateProcess">
                          <a:avLst/>
                        </a:prstGeom>
                        <a:solidFill>
                          <a:srgbClr val="FFFFFF"/>
                        </a:solidFill>
                        <a:ln w="9525">
                          <a:solidFill>
                            <a:srgbClr val="000000"/>
                          </a:solidFill>
                          <a:miter lim="800000"/>
                        </a:ln>
                        <a:effectLst/>
                      </wps:spPr>
                      <wps:txbx>
                        <w:txbxContent>
                          <w:p w14:paraId="1FBC494B">
                            <w:pPr>
                              <w:jc w:val="center"/>
                              <w:rPr>
                                <w:szCs w:val="21"/>
                              </w:rPr>
                            </w:pPr>
                            <w:r>
                              <w:rPr>
                                <w:rFonts w:hint="eastAsia" w:ascii="宋体" w:hAnsi="宋体"/>
                                <w:szCs w:val="21"/>
                              </w:rPr>
                              <w:t>被授权人</w:t>
                            </w:r>
                            <w:r>
                              <w:rPr>
                                <w:rFonts w:hint="eastAsia"/>
                                <w:szCs w:val="21"/>
                              </w:rPr>
                              <w:t>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4.3pt;margin-top:152pt;height:143.3pt;width:241.1pt;z-index:251660288;mso-width-relative:page;mso-height-relative:page;" fillcolor="#FFFFFF" filled="t" stroked="t" coordsize="21600,21600" o:gfxdata="UEsDBAoAAAAAAIdO4kAAAAAAAAAAAAAAAAAEAAAAZHJzL1BLAwQUAAAACACHTuJA++y6OdkAAAAL&#10;AQAADwAAAGRycy9kb3ducmV2LnhtbE2PQU+EMBCF7yb+h2ZMvLkt7m4FpGyMRk9exE28FlqBSKeE&#10;Fhb99Y4n9ziZl/e+rzisbmCLnULvUUGyEcAsNt702Co4vj/fpMBC1Gj04NEq+LYBDuXlRaFz40/4&#10;ZpcqtoxKMORaQRfjmHMems46HTZ+tEi/Tz85HemcWm4mfaJyN/BbISR3ukda6PRoHzvbfFWzU7C+&#10;/tTZ/JI0VexSefexXZ4ejlyp66tE3AOLdo3/YfjDJ3Qoian2M5rABgU7mUqKKtiKHUlRItsLkqkV&#10;7DMhgZcFP3cofwFQSwMEFAAAAAgAh07iQPKOu3VlAgAArwQAAA4AAABkcnMvZTJvRG9jLnhtbK1U&#10;zW4TMRC+I/EOlu90s6Hpz6qbqmpVhFSgUuEBHK83a2F7zNjJppzgVCEOPAAvwI0TV3ia8vMWzHqT&#10;kBYOPbAHy+PxfPPNN+M9OFxYw+YKgwZX8nxrwJlyEirtpiV/8fz0wR5nIQpXCQNOlfxSBX44vn/v&#10;oPWFGkIDplLICMSFovUlb2L0RZYF2SgrwhZ45chZA1oRycRpVqFoCd2abDgY7GQtYOURpAqBTk96&#10;J18i4l0Aoa61VCcgZ1a52KOiMiJSSaHRPvBxYlvXSsZndR1UZKbkVGlMKyWh/aRbs/GBKKYofKPl&#10;koK4C4VbNVmhHSVdQ52IKNgM9V9QVkuEAHXckmCzvpCkCFWRD25pc9EIr1ItJHXwa9HD/4OVT+fn&#10;yHRFk8CZE5Ya/v3L2x+f3l9//Fqw6w+ff7159/PbFR2wvBOr9aGgmAt/jl25wZ+BfBmYg+NGuKk6&#10;QoS2UaIiiul+diOgMwKFskn7BCrKJWYRkm6LGm0HSIqwRWrP5bo9ahGZpMPh/s7uw9GIM0m+fG93&#10;uJOPOk6ZKFbhHkN8pMCyblPy2kBLxDAemajQiajO+8FLOcX8LMQ+fhWXagKjq1NtTDJwOjk2yOaC&#10;Bug0fcuUYfOacawt+f5oOErIN3xhE2KQvn9BWE0UmdG25Hubl4zreKg0y0u+Kxn7dsTFZLHszASq&#10;S1IXoZ9zeuW0aQBfc9bSjJc8vJoJVJyZx446tJ9vb3ePIhnbo90hGbjpmWx6hJMEVfLIWb89jv1D&#10;mnnU04Yy5al4B0fU1VonaTuqPSvqU2fQHKeOLd9c91A27XTrz39m/B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7Lo52QAAAAsBAAAPAAAAAAAAAAEAIAAAACIAAABkcnMvZG93bnJldi54bWxQSwEC&#10;FAAUAAAACACHTuJA8o67dWUCAACvBAAADgAAAAAAAAABACAAAAAoAQAAZHJzL2Uyb0RvYy54bWxQ&#10;SwUGAAAAAAYABgBZAQAA/wUAAAAA&#10;">
                <v:fill on="t" focussize="0,0"/>
                <v:stroke color="#000000" miterlimit="8" joinstyle="miter"/>
                <v:imagedata o:title=""/>
                <o:lock v:ext="edit" aspectratio="f"/>
                <v:textbox>
                  <w:txbxContent>
                    <w:p w14:paraId="1FBC494B">
                      <w:pPr>
                        <w:jc w:val="center"/>
                        <w:rPr>
                          <w:szCs w:val="21"/>
                        </w:rPr>
                      </w:pPr>
                      <w:r>
                        <w:rPr>
                          <w:rFonts w:hint="eastAsia" w:ascii="宋体" w:hAnsi="宋体"/>
                          <w:szCs w:val="21"/>
                        </w:rPr>
                        <w:t>被授权人</w:t>
                      </w:r>
                      <w:r>
                        <w:rPr>
                          <w:rFonts w:hint="eastAsia"/>
                          <w:szCs w:val="21"/>
                        </w:rPr>
                        <w:t>身份证背面复印件贴于此处</w:t>
                      </w:r>
                    </w:p>
                  </w:txbxContent>
                </v:textbox>
              </v:shape>
            </w:pict>
          </mc:Fallback>
        </mc:AlternateContent>
      </w: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1917700</wp:posOffset>
                </wp:positionV>
                <wp:extent cx="3180715" cy="1813560"/>
                <wp:effectExtent l="4445" t="4445" r="15240" b="10795"/>
                <wp:wrapNone/>
                <wp:docPr id="26" name="流程图: 可选过程 26"/>
                <wp:cNvGraphicFramePr/>
                <a:graphic xmlns:a="http://schemas.openxmlformats.org/drawingml/2006/main">
                  <a:graphicData uri="http://schemas.microsoft.com/office/word/2010/wordprocessingShape">
                    <wps:wsp>
                      <wps:cNvSpPr>
                        <a:spLocks noChangeArrowheads="1"/>
                      </wps:cNvSpPr>
                      <wps:spPr bwMode="auto">
                        <a:xfrm>
                          <a:off x="0" y="0"/>
                          <a:ext cx="3170555" cy="1982682"/>
                        </a:xfrm>
                        <a:prstGeom prst="flowChartAlternateProcess">
                          <a:avLst/>
                        </a:prstGeom>
                        <a:solidFill>
                          <a:srgbClr val="FFFFFF"/>
                        </a:solidFill>
                        <a:ln w="9525">
                          <a:solidFill>
                            <a:srgbClr val="000000"/>
                          </a:solidFill>
                          <a:miter lim="800000"/>
                        </a:ln>
                        <a:effectLst/>
                      </wps:spPr>
                      <wps:txbx>
                        <w:txbxContent>
                          <w:p w14:paraId="2FCEC40A">
                            <w:pPr>
                              <w:jc w:val="center"/>
                              <w:rPr>
                                <w:szCs w:val="21"/>
                              </w:rPr>
                            </w:pPr>
                            <w:r>
                              <w:rPr>
                                <w:rFonts w:hint="eastAsia" w:ascii="宋体" w:hAnsi="宋体"/>
                                <w:szCs w:val="21"/>
                              </w:rPr>
                              <w:t>被授权人</w:t>
                            </w:r>
                            <w:r>
                              <w:rPr>
                                <w:rFonts w:hint="eastAsia"/>
                                <w:szCs w:val="21"/>
                              </w:rPr>
                              <w:t>身份证正面复印件贴于此处</w:t>
                            </w:r>
                          </w:p>
                          <w:p w14:paraId="2AA027D1">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7.45pt;margin-top:151pt;height:142.8pt;width:250.45pt;z-index:251659264;mso-width-relative:page;mso-height-relative:page;" fillcolor="#FFFFFF" filled="t" stroked="t" coordsize="21600,21600" o:gfxdata="UEsDBAoAAAAAAIdO4kAAAAAAAAAAAAAAAAAEAAAAZHJzL1BLAwQUAAAACACHTuJAldzTodoAAAAL&#10;AQAADwAAAGRycy9kb3ducmV2LnhtbE2PwU6DQBCG7ya+w2ZMvLW7tJRSytIYjZ68iE28LuwWiOws&#10;YReKPr3jSW8zmS//fH9+WmzPZjP6zqGEaC2AGayd7rCRcH5/XqXAfFCoVe/QSPgyHk7F7U2uMu2u&#10;+GbmMjSMQtBnSkIbwpBx7uvWWOXXbjBIt4sbrQq0jg3Xo7pSuO35RoiEW9UhfWjVYB5bU3+Wk5Ww&#10;vH5Xh+klqsvQpsn+Yzs/PZy5lPd3kTgCC2YJfzD86pM6FORUuQm1Z72E1S4+ECphKzZUiog4Tmio&#10;JOzSfQK8yPn/DsUPUEsDBBQAAAAIAIdO4kBdjshOZwIAALEEAAAOAAAAZHJzL2Uyb0RvYy54bWyt&#10;VM1u1DAQviPxDpbvNJvQbbdRs1XVqgipwEqFB/A6zsbC8Zixd7PlBKcKceABeAFunLjC05Sft2Di&#10;pGVbOPRADpbHY3/zzTcz2T9YN4atFHoNtuDp1ogzZSWU2i4K/uL5yYMJZz4IWwoDVhX8XHl+ML1/&#10;b791ucqgBlMqZARifd66gtchuDxJvKxVI/wWOGXJWQE2IpCJi6RE0RJ6Y5JsNNpJWsDSIUjlPZ0e&#10;904+IOJdAKGqtFTHIJeNsqFHRWVEoJR8rZ3n08i2qpQMz6rKq8BMwSnTEFcKQvt5tybTfZEvULha&#10;y4GCuAuFWzk1QlsKeg11LIJgS9R/QTVaIniowpaEJukTiYpQFunoljZntXAq5kJSe3ctuv9/sPLp&#10;aoZMlwXPdjizoqGKf//y9sen95cfv+bs8sPnX2/e/fx2QQeMbpBcrfM5vTpzM+wS9u4U5EvPLBzV&#10;wi7UISK0tRIlkUy7+8mNB53h6Smbt0+gpGBiGSAqt66w6QBJE7aOBTq/LpBaBybp8GG6OxqPx5xJ&#10;8qV7k2xnksUYIr967tCHRwoa1m0KXhloiRiGQxMUWhHUrG+9GFOsTn3oOIr86l3MCYwuT7Qx0cDF&#10;/MggWwlqoZP4DSH95jVjWVvwvXE2jsg3fH4TYhS/f0E0migyo5uCTzYvGdvxULGbB75XMvblCOv5&#10;eqjMHMpzUheh73Sac9rUgK85a6nLC+5fLQUqzsxjSxXaS7e3u7GIxvZ4NyMDNz3zTY+wkqAKHjjr&#10;t0ehH6WlQ72oKVIak7dwSFWtdJS2o9qzGnqBOjkqPkxdNyqbdrz1508z/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3NOh2gAAAAsBAAAPAAAAAAAAAAEAIAAAACIAAABkcnMvZG93bnJldi54bWxQ&#10;SwECFAAUAAAACACHTuJAXY7ITmcCAACxBAAADgAAAAAAAAABACAAAAApAQAAZHJzL2Uyb0RvYy54&#10;bWxQSwUGAAAAAAYABgBZAQAAAgYAAAAA&#10;">
                <v:fill on="t" focussize="0,0"/>
                <v:stroke color="#000000" miterlimit="8" joinstyle="miter"/>
                <v:imagedata o:title=""/>
                <o:lock v:ext="edit" aspectratio="f"/>
                <v:textbox>
                  <w:txbxContent>
                    <w:p w14:paraId="2FCEC40A">
                      <w:pPr>
                        <w:jc w:val="center"/>
                        <w:rPr>
                          <w:szCs w:val="21"/>
                        </w:rPr>
                      </w:pPr>
                      <w:r>
                        <w:rPr>
                          <w:rFonts w:hint="eastAsia" w:ascii="宋体" w:hAnsi="宋体"/>
                          <w:szCs w:val="21"/>
                        </w:rPr>
                        <w:t>被授权人</w:t>
                      </w:r>
                      <w:r>
                        <w:rPr>
                          <w:rFonts w:hint="eastAsia"/>
                          <w:szCs w:val="21"/>
                        </w:rPr>
                        <w:t>身份证正面复印件贴于此处</w:t>
                      </w:r>
                    </w:p>
                    <w:p w14:paraId="2AA027D1">
                      <w:pPr>
                        <w:jc w:val="center"/>
                        <w:rPr>
                          <w:szCs w:val="21"/>
                        </w:rPr>
                      </w:pPr>
                    </w:p>
                  </w:txbxContent>
                </v:textbox>
              </v:shape>
            </w:pict>
          </mc:Fallback>
        </mc:AlternateContent>
      </w:r>
      <w:r>
        <w:rPr>
          <w:rFonts w:hint="eastAsia" w:ascii="宋体" w:hAnsi="宋体" w:cs="宋体"/>
          <w:szCs w:val="21"/>
        </w:rPr>
        <w:br w:type="page"/>
      </w:r>
      <w:r>
        <w:rPr>
          <w:rFonts w:hint="eastAsia" w:ascii="宋体" w:hAnsi="宋体" w:cs="宋体"/>
          <w:b/>
          <w:color w:val="000000"/>
          <w:szCs w:val="21"/>
        </w:rPr>
        <w:t>五、需求偏离表</w:t>
      </w:r>
    </w:p>
    <w:p w14:paraId="21DBE793">
      <w:pPr>
        <w:spacing w:line="720" w:lineRule="auto"/>
        <w:jc w:val="left"/>
        <w:rPr>
          <w:rFonts w:ascii="宋体" w:hAnsi="宋体" w:cs="宋体"/>
          <w:szCs w:val="21"/>
        </w:rPr>
      </w:pPr>
    </w:p>
    <w:p w14:paraId="17F08CAC">
      <w:pPr>
        <w:spacing w:line="720" w:lineRule="auto"/>
        <w:jc w:val="lef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26"/>
        <w:tblW w:w="1077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85"/>
        <w:gridCol w:w="1530"/>
        <w:gridCol w:w="1171"/>
        <w:gridCol w:w="1611"/>
        <w:gridCol w:w="2700"/>
        <w:gridCol w:w="1704"/>
      </w:tblGrid>
      <w:tr w14:paraId="3EB935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62C33804">
            <w:pPr>
              <w:adjustRightInd w:val="0"/>
              <w:snapToGrid w:val="0"/>
              <w:spacing w:before="93" w:beforeLines="30" w:after="93" w:afterLines="30"/>
              <w:jc w:val="center"/>
              <w:rPr>
                <w:rFonts w:ascii="宋体" w:hAnsi="宋体" w:cs="宋体"/>
                <w:b/>
                <w:bCs/>
                <w:szCs w:val="21"/>
              </w:rPr>
            </w:pPr>
            <w:r>
              <w:rPr>
                <w:rFonts w:hint="eastAsia" w:ascii="宋体" w:hAnsi="宋体" w:cs="宋体"/>
                <w:b/>
                <w:bCs/>
                <w:szCs w:val="21"/>
              </w:rPr>
              <w:t>序号</w:t>
            </w:r>
          </w:p>
        </w:tc>
        <w:tc>
          <w:tcPr>
            <w:tcW w:w="1185" w:type="dxa"/>
            <w:vAlign w:val="center"/>
          </w:tcPr>
          <w:p w14:paraId="60068332">
            <w:pPr>
              <w:adjustRightInd w:val="0"/>
              <w:snapToGrid w:val="0"/>
              <w:spacing w:before="93" w:beforeLines="30" w:after="93" w:afterLines="30"/>
              <w:jc w:val="center"/>
              <w:rPr>
                <w:rFonts w:ascii="宋体" w:hAnsi="宋体" w:cs="宋体"/>
                <w:b/>
                <w:bCs/>
                <w:szCs w:val="21"/>
              </w:rPr>
            </w:pPr>
            <w:r>
              <w:rPr>
                <w:rFonts w:hint="eastAsia" w:ascii="宋体" w:hAnsi="宋体" w:cs="宋体"/>
                <w:b/>
                <w:bCs/>
                <w:szCs w:val="21"/>
              </w:rPr>
              <w:t>询价文件条款号</w:t>
            </w:r>
          </w:p>
        </w:tc>
        <w:tc>
          <w:tcPr>
            <w:tcW w:w="1530" w:type="dxa"/>
            <w:vAlign w:val="center"/>
          </w:tcPr>
          <w:p w14:paraId="10139008">
            <w:pPr>
              <w:adjustRightInd w:val="0"/>
              <w:snapToGrid w:val="0"/>
              <w:spacing w:before="93" w:beforeLines="30" w:after="93" w:afterLines="30"/>
              <w:jc w:val="center"/>
              <w:rPr>
                <w:rFonts w:ascii="宋体" w:hAnsi="宋体" w:cs="宋体"/>
                <w:b/>
                <w:bCs/>
                <w:szCs w:val="21"/>
              </w:rPr>
            </w:pPr>
            <w:r>
              <w:rPr>
                <w:rFonts w:hint="eastAsia" w:ascii="宋体" w:hAnsi="宋体" w:cs="宋体"/>
                <w:b/>
                <w:bCs/>
                <w:szCs w:val="21"/>
              </w:rPr>
              <w:t>询价文件要求</w:t>
            </w:r>
          </w:p>
        </w:tc>
        <w:tc>
          <w:tcPr>
            <w:tcW w:w="1171" w:type="dxa"/>
            <w:vAlign w:val="center"/>
          </w:tcPr>
          <w:p w14:paraId="0E50AE99">
            <w:pPr>
              <w:adjustRightInd w:val="0"/>
              <w:snapToGrid w:val="0"/>
              <w:spacing w:before="93" w:beforeLines="30" w:after="93" w:afterLines="30"/>
              <w:jc w:val="center"/>
              <w:rPr>
                <w:rFonts w:ascii="宋体" w:hAnsi="宋体" w:cs="宋体"/>
                <w:b/>
                <w:bCs/>
                <w:szCs w:val="21"/>
              </w:rPr>
            </w:pPr>
            <w:r>
              <w:rPr>
                <w:rFonts w:hint="eastAsia" w:ascii="宋体" w:hAnsi="宋体" w:cs="宋体"/>
                <w:b/>
                <w:bCs/>
                <w:szCs w:val="21"/>
              </w:rPr>
              <w:t>响应文件条款号</w:t>
            </w:r>
          </w:p>
        </w:tc>
        <w:tc>
          <w:tcPr>
            <w:tcW w:w="1611" w:type="dxa"/>
            <w:vAlign w:val="center"/>
          </w:tcPr>
          <w:p w14:paraId="4FCF5F02">
            <w:pPr>
              <w:adjustRightInd w:val="0"/>
              <w:snapToGrid w:val="0"/>
              <w:spacing w:before="93" w:beforeLines="30" w:after="93" w:afterLines="30"/>
              <w:jc w:val="center"/>
              <w:rPr>
                <w:rFonts w:ascii="宋体" w:hAnsi="宋体" w:cs="宋体"/>
                <w:b/>
                <w:bCs/>
                <w:szCs w:val="21"/>
              </w:rPr>
            </w:pPr>
            <w:r>
              <w:rPr>
                <w:rFonts w:hint="eastAsia" w:ascii="宋体" w:hAnsi="宋体" w:cs="宋体"/>
                <w:b/>
                <w:bCs/>
                <w:szCs w:val="21"/>
              </w:rPr>
              <w:t>响应文件响应</w:t>
            </w:r>
          </w:p>
        </w:tc>
        <w:tc>
          <w:tcPr>
            <w:tcW w:w="2700" w:type="dxa"/>
            <w:vAlign w:val="center"/>
          </w:tcPr>
          <w:p w14:paraId="4D9CCFFF">
            <w:pPr>
              <w:adjustRightInd w:val="0"/>
              <w:snapToGrid w:val="0"/>
              <w:spacing w:before="93" w:beforeLines="30" w:after="93" w:afterLines="30"/>
              <w:jc w:val="center"/>
              <w:rPr>
                <w:rFonts w:ascii="宋体" w:hAnsi="宋体" w:cs="宋体"/>
                <w:b/>
                <w:bCs/>
                <w:szCs w:val="21"/>
              </w:rPr>
            </w:pPr>
            <w:r>
              <w:rPr>
                <w:rFonts w:hint="eastAsia" w:ascii="宋体" w:hAnsi="宋体" w:cs="宋体"/>
                <w:b/>
                <w:bCs/>
                <w:szCs w:val="21"/>
              </w:rPr>
              <w:t>响应文件偏离情况</w:t>
            </w:r>
          </w:p>
          <w:p w14:paraId="651953B6">
            <w:pPr>
              <w:adjustRightInd w:val="0"/>
              <w:snapToGrid w:val="0"/>
              <w:spacing w:before="93" w:beforeLines="30" w:after="93" w:afterLines="30"/>
              <w:jc w:val="center"/>
              <w:rPr>
                <w:rFonts w:ascii="宋体" w:hAnsi="宋体" w:cs="宋体"/>
                <w:b/>
                <w:bCs/>
                <w:szCs w:val="21"/>
              </w:rPr>
            </w:pPr>
            <w:r>
              <w:rPr>
                <w:rFonts w:hint="eastAsia" w:ascii="宋体" w:hAnsi="宋体" w:cs="宋体"/>
                <w:b/>
                <w:bCs/>
                <w:szCs w:val="21"/>
              </w:rPr>
              <w:t>（正偏离/负偏离/无偏离）</w:t>
            </w:r>
          </w:p>
        </w:tc>
        <w:tc>
          <w:tcPr>
            <w:tcW w:w="1704" w:type="dxa"/>
            <w:vAlign w:val="center"/>
          </w:tcPr>
          <w:p w14:paraId="2A1D0A1A">
            <w:pPr>
              <w:adjustRightInd w:val="0"/>
              <w:snapToGrid w:val="0"/>
              <w:spacing w:before="93" w:beforeLines="30" w:after="93" w:afterLines="30"/>
              <w:jc w:val="center"/>
              <w:rPr>
                <w:rFonts w:ascii="宋体" w:hAnsi="宋体" w:cs="宋体"/>
                <w:b/>
                <w:bCs/>
                <w:szCs w:val="21"/>
              </w:rPr>
            </w:pPr>
            <w:r>
              <w:rPr>
                <w:rFonts w:hint="eastAsia" w:ascii="宋体" w:hAnsi="宋体" w:cs="宋体"/>
                <w:b/>
                <w:bCs/>
                <w:szCs w:val="21"/>
              </w:rPr>
              <w:t>偏离说明</w:t>
            </w:r>
          </w:p>
        </w:tc>
      </w:tr>
      <w:tr w14:paraId="240C91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4265A87D">
            <w:pPr>
              <w:adjustRightInd w:val="0"/>
              <w:snapToGrid w:val="0"/>
              <w:spacing w:before="93" w:beforeLines="30" w:after="93" w:afterLines="30"/>
              <w:jc w:val="center"/>
              <w:rPr>
                <w:rFonts w:ascii="宋体" w:hAnsi="宋体" w:cs="宋体"/>
                <w:szCs w:val="21"/>
              </w:rPr>
            </w:pPr>
          </w:p>
        </w:tc>
        <w:tc>
          <w:tcPr>
            <w:tcW w:w="1185" w:type="dxa"/>
            <w:vAlign w:val="center"/>
          </w:tcPr>
          <w:p w14:paraId="0A29BB2D">
            <w:pPr>
              <w:adjustRightInd w:val="0"/>
              <w:snapToGrid w:val="0"/>
              <w:spacing w:before="93" w:beforeLines="30" w:after="93" w:afterLines="30"/>
              <w:jc w:val="center"/>
              <w:rPr>
                <w:rFonts w:ascii="宋体" w:hAnsi="宋体" w:cs="宋体"/>
                <w:szCs w:val="21"/>
              </w:rPr>
            </w:pPr>
          </w:p>
        </w:tc>
        <w:tc>
          <w:tcPr>
            <w:tcW w:w="1530" w:type="dxa"/>
            <w:vAlign w:val="center"/>
          </w:tcPr>
          <w:p w14:paraId="1C9D755F">
            <w:pPr>
              <w:adjustRightInd w:val="0"/>
              <w:snapToGrid w:val="0"/>
              <w:spacing w:before="93" w:beforeLines="30" w:after="93" w:afterLines="30"/>
              <w:jc w:val="center"/>
              <w:rPr>
                <w:rFonts w:ascii="宋体" w:hAnsi="宋体" w:cs="宋体"/>
                <w:szCs w:val="21"/>
              </w:rPr>
            </w:pPr>
          </w:p>
        </w:tc>
        <w:tc>
          <w:tcPr>
            <w:tcW w:w="1171" w:type="dxa"/>
            <w:vAlign w:val="center"/>
          </w:tcPr>
          <w:p w14:paraId="19CA3B84">
            <w:pPr>
              <w:adjustRightInd w:val="0"/>
              <w:snapToGrid w:val="0"/>
              <w:spacing w:before="93" w:beforeLines="30" w:after="93" w:afterLines="30"/>
              <w:jc w:val="center"/>
              <w:rPr>
                <w:rFonts w:ascii="宋体" w:hAnsi="宋体" w:cs="宋体"/>
                <w:szCs w:val="21"/>
              </w:rPr>
            </w:pPr>
          </w:p>
        </w:tc>
        <w:tc>
          <w:tcPr>
            <w:tcW w:w="1611" w:type="dxa"/>
            <w:vAlign w:val="center"/>
          </w:tcPr>
          <w:p w14:paraId="2F8ADF8F">
            <w:pPr>
              <w:adjustRightInd w:val="0"/>
              <w:snapToGrid w:val="0"/>
              <w:spacing w:before="93" w:beforeLines="30" w:after="93" w:afterLines="30"/>
              <w:jc w:val="center"/>
              <w:rPr>
                <w:rFonts w:ascii="宋体" w:hAnsi="宋体" w:cs="宋体"/>
                <w:szCs w:val="21"/>
              </w:rPr>
            </w:pPr>
          </w:p>
        </w:tc>
        <w:tc>
          <w:tcPr>
            <w:tcW w:w="2700" w:type="dxa"/>
            <w:vAlign w:val="center"/>
          </w:tcPr>
          <w:p w14:paraId="2435103C">
            <w:pPr>
              <w:adjustRightInd w:val="0"/>
              <w:snapToGrid w:val="0"/>
              <w:spacing w:before="93" w:beforeLines="30" w:after="93" w:afterLines="30"/>
              <w:jc w:val="center"/>
              <w:rPr>
                <w:rFonts w:ascii="宋体" w:hAnsi="宋体" w:cs="宋体"/>
                <w:szCs w:val="21"/>
              </w:rPr>
            </w:pPr>
          </w:p>
        </w:tc>
        <w:tc>
          <w:tcPr>
            <w:tcW w:w="1704" w:type="dxa"/>
            <w:vAlign w:val="center"/>
          </w:tcPr>
          <w:p w14:paraId="5C00B350">
            <w:pPr>
              <w:adjustRightInd w:val="0"/>
              <w:snapToGrid w:val="0"/>
              <w:spacing w:before="93" w:beforeLines="30" w:after="93" w:afterLines="30"/>
              <w:jc w:val="center"/>
              <w:rPr>
                <w:rFonts w:ascii="宋体" w:hAnsi="宋体" w:cs="宋体"/>
                <w:szCs w:val="21"/>
              </w:rPr>
            </w:pPr>
          </w:p>
        </w:tc>
      </w:tr>
      <w:tr w14:paraId="6C9935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5A4D9AFC">
            <w:pPr>
              <w:adjustRightInd w:val="0"/>
              <w:snapToGrid w:val="0"/>
              <w:spacing w:before="93" w:beforeLines="30" w:after="93" w:afterLines="30"/>
              <w:jc w:val="center"/>
              <w:rPr>
                <w:rFonts w:ascii="宋体" w:hAnsi="宋体" w:cs="宋体"/>
                <w:szCs w:val="21"/>
              </w:rPr>
            </w:pPr>
          </w:p>
        </w:tc>
        <w:tc>
          <w:tcPr>
            <w:tcW w:w="1185" w:type="dxa"/>
            <w:vAlign w:val="center"/>
          </w:tcPr>
          <w:p w14:paraId="7B55783F">
            <w:pPr>
              <w:adjustRightInd w:val="0"/>
              <w:snapToGrid w:val="0"/>
              <w:spacing w:before="93" w:beforeLines="30" w:after="93" w:afterLines="30"/>
              <w:jc w:val="center"/>
              <w:rPr>
                <w:rFonts w:ascii="宋体" w:hAnsi="宋体" w:cs="宋体"/>
                <w:szCs w:val="21"/>
              </w:rPr>
            </w:pPr>
          </w:p>
        </w:tc>
        <w:tc>
          <w:tcPr>
            <w:tcW w:w="1530" w:type="dxa"/>
            <w:vAlign w:val="center"/>
          </w:tcPr>
          <w:p w14:paraId="67BC94B9">
            <w:pPr>
              <w:adjustRightInd w:val="0"/>
              <w:snapToGrid w:val="0"/>
              <w:spacing w:before="93" w:beforeLines="30" w:after="93" w:afterLines="30"/>
              <w:jc w:val="center"/>
              <w:rPr>
                <w:rFonts w:ascii="宋体" w:hAnsi="宋体" w:cs="宋体"/>
                <w:szCs w:val="21"/>
              </w:rPr>
            </w:pPr>
          </w:p>
        </w:tc>
        <w:tc>
          <w:tcPr>
            <w:tcW w:w="1171" w:type="dxa"/>
            <w:vAlign w:val="center"/>
          </w:tcPr>
          <w:p w14:paraId="7C90D2BE">
            <w:pPr>
              <w:adjustRightInd w:val="0"/>
              <w:snapToGrid w:val="0"/>
              <w:spacing w:before="93" w:beforeLines="30" w:after="93" w:afterLines="30"/>
              <w:jc w:val="center"/>
              <w:rPr>
                <w:rFonts w:ascii="宋体" w:hAnsi="宋体" w:cs="宋体"/>
                <w:szCs w:val="21"/>
              </w:rPr>
            </w:pPr>
          </w:p>
        </w:tc>
        <w:tc>
          <w:tcPr>
            <w:tcW w:w="1611" w:type="dxa"/>
            <w:vAlign w:val="center"/>
          </w:tcPr>
          <w:p w14:paraId="2C956812">
            <w:pPr>
              <w:adjustRightInd w:val="0"/>
              <w:snapToGrid w:val="0"/>
              <w:spacing w:before="93" w:beforeLines="30" w:after="93" w:afterLines="30"/>
              <w:jc w:val="center"/>
              <w:rPr>
                <w:rFonts w:ascii="宋体" w:hAnsi="宋体" w:cs="宋体"/>
                <w:szCs w:val="21"/>
              </w:rPr>
            </w:pPr>
          </w:p>
        </w:tc>
        <w:tc>
          <w:tcPr>
            <w:tcW w:w="2700" w:type="dxa"/>
            <w:vAlign w:val="center"/>
          </w:tcPr>
          <w:p w14:paraId="5EBA14F5">
            <w:pPr>
              <w:adjustRightInd w:val="0"/>
              <w:snapToGrid w:val="0"/>
              <w:spacing w:before="93" w:beforeLines="30" w:after="93" w:afterLines="30"/>
              <w:jc w:val="center"/>
              <w:rPr>
                <w:rFonts w:ascii="宋体" w:hAnsi="宋体" w:cs="宋体"/>
                <w:szCs w:val="21"/>
              </w:rPr>
            </w:pPr>
          </w:p>
        </w:tc>
        <w:tc>
          <w:tcPr>
            <w:tcW w:w="1704" w:type="dxa"/>
            <w:vAlign w:val="center"/>
          </w:tcPr>
          <w:p w14:paraId="397200A2">
            <w:pPr>
              <w:adjustRightInd w:val="0"/>
              <w:snapToGrid w:val="0"/>
              <w:spacing w:before="93" w:beforeLines="30" w:after="93" w:afterLines="30"/>
              <w:jc w:val="center"/>
              <w:rPr>
                <w:rFonts w:ascii="宋体" w:hAnsi="宋体" w:cs="宋体"/>
                <w:szCs w:val="21"/>
              </w:rPr>
            </w:pPr>
          </w:p>
        </w:tc>
      </w:tr>
      <w:tr w14:paraId="73C0C8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5C49E948">
            <w:pPr>
              <w:adjustRightInd w:val="0"/>
              <w:snapToGrid w:val="0"/>
              <w:spacing w:before="93" w:beforeLines="30" w:after="93" w:afterLines="30"/>
              <w:jc w:val="center"/>
              <w:rPr>
                <w:rFonts w:ascii="宋体" w:hAnsi="宋体" w:cs="宋体"/>
                <w:szCs w:val="21"/>
              </w:rPr>
            </w:pPr>
          </w:p>
        </w:tc>
        <w:tc>
          <w:tcPr>
            <w:tcW w:w="1185" w:type="dxa"/>
            <w:vAlign w:val="center"/>
          </w:tcPr>
          <w:p w14:paraId="1C5C3633">
            <w:pPr>
              <w:adjustRightInd w:val="0"/>
              <w:snapToGrid w:val="0"/>
              <w:spacing w:before="93" w:beforeLines="30" w:after="93" w:afterLines="30"/>
              <w:jc w:val="center"/>
              <w:rPr>
                <w:rFonts w:ascii="宋体" w:hAnsi="宋体" w:cs="宋体"/>
                <w:szCs w:val="21"/>
              </w:rPr>
            </w:pPr>
          </w:p>
        </w:tc>
        <w:tc>
          <w:tcPr>
            <w:tcW w:w="1530" w:type="dxa"/>
            <w:vAlign w:val="center"/>
          </w:tcPr>
          <w:p w14:paraId="5F62FE3A">
            <w:pPr>
              <w:adjustRightInd w:val="0"/>
              <w:snapToGrid w:val="0"/>
              <w:spacing w:before="93" w:beforeLines="30" w:after="93" w:afterLines="30"/>
              <w:jc w:val="center"/>
              <w:rPr>
                <w:rFonts w:ascii="宋体" w:hAnsi="宋体" w:cs="宋体"/>
                <w:szCs w:val="21"/>
              </w:rPr>
            </w:pPr>
          </w:p>
        </w:tc>
        <w:tc>
          <w:tcPr>
            <w:tcW w:w="1171" w:type="dxa"/>
            <w:vAlign w:val="center"/>
          </w:tcPr>
          <w:p w14:paraId="0148D654">
            <w:pPr>
              <w:adjustRightInd w:val="0"/>
              <w:snapToGrid w:val="0"/>
              <w:spacing w:before="93" w:beforeLines="30" w:after="93" w:afterLines="30"/>
              <w:jc w:val="center"/>
              <w:rPr>
                <w:rFonts w:ascii="宋体" w:hAnsi="宋体" w:cs="宋体"/>
                <w:szCs w:val="21"/>
              </w:rPr>
            </w:pPr>
          </w:p>
        </w:tc>
        <w:tc>
          <w:tcPr>
            <w:tcW w:w="1611" w:type="dxa"/>
            <w:vAlign w:val="center"/>
          </w:tcPr>
          <w:p w14:paraId="3F889F8F">
            <w:pPr>
              <w:adjustRightInd w:val="0"/>
              <w:snapToGrid w:val="0"/>
              <w:spacing w:before="93" w:beforeLines="30" w:after="93" w:afterLines="30"/>
              <w:jc w:val="center"/>
              <w:rPr>
                <w:rFonts w:ascii="宋体" w:hAnsi="宋体" w:cs="宋体"/>
                <w:szCs w:val="21"/>
              </w:rPr>
            </w:pPr>
          </w:p>
        </w:tc>
        <w:tc>
          <w:tcPr>
            <w:tcW w:w="2700" w:type="dxa"/>
            <w:vAlign w:val="center"/>
          </w:tcPr>
          <w:p w14:paraId="6C1933C8">
            <w:pPr>
              <w:adjustRightInd w:val="0"/>
              <w:snapToGrid w:val="0"/>
              <w:spacing w:before="93" w:beforeLines="30" w:after="93" w:afterLines="30"/>
              <w:jc w:val="center"/>
              <w:rPr>
                <w:rFonts w:ascii="宋体" w:hAnsi="宋体" w:cs="宋体"/>
                <w:szCs w:val="21"/>
              </w:rPr>
            </w:pPr>
          </w:p>
        </w:tc>
        <w:tc>
          <w:tcPr>
            <w:tcW w:w="1704" w:type="dxa"/>
            <w:vAlign w:val="center"/>
          </w:tcPr>
          <w:p w14:paraId="4694F8F4">
            <w:pPr>
              <w:adjustRightInd w:val="0"/>
              <w:snapToGrid w:val="0"/>
              <w:spacing w:before="93" w:beforeLines="30" w:after="93" w:afterLines="30"/>
              <w:jc w:val="center"/>
              <w:rPr>
                <w:rFonts w:ascii="宋体" w:hAnsi="宋体" w:cs="宋体"/>
                <w:szCs w:val="21"/>
              </w:rPr>
            </w:pPr>
          </w:p>
        </w:tc>
      </w:tr>
      <w:tr w14:paraId="6E4D46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410BC791">
            <w:pPr>
              <w:adjustRightInd w:val="0"/>
              <w:snapToGrid w:val="0"/>
              <w:spacing w:before="93" w:beforeLines="30" w:after="93" w:afterLines="30"/>
              <w:jc w:val="center"/>
              <w:rPr>
                <w:rFonts w:ascii="宋体" w:hAnsi="宋体" w:cs="宋体"/>
                <w:szCs w:val="21"/>
              </w:rPr>
            </w:pPr>
          </w:p>
        </w:tc>
        <w:tc>
          <w:tcPr>
            <w:tcW w:w="1185" w:type="dxa"/>
            <w:vAlign w:val="center"/>
          </w:tcPr>
          <w:p w14:paraId="1A1BE583">
            <w:pPr>
              <w:adjustRightInd w:val="0"/>
              <w:snapToGrid w:val="0"/>
              <w:spacing w:before="93" w:beforeLines="30" w:after="93" w:afterLines="30"/>
              <w:jc w:val="center"/>
              <w:rPr>
                <w:rFonts w:ascii="宋体" w:hAnsi="宋体" w:cs="宋体"/>
                <w:szCs w:val="21"/>
              </w:rPr>
            </w:pPr>
          </w:p>
        </w:tc>
        <w:tc>
          <w:tcPr>
            <w:tcW w:w="1530" w:type="dxa"/>
            <w:vAlign w:val="center"/>
          </w:tcPr>
          <w:p w14:paraId="78A2E965">
            <w:pPr>
              <w:adjustRightInd w:val="0"/>
              <w:snapToGrid w:val="0"/>
              <w:spacing w:before="93" w:beforeLines="30" w:after="93" w:afterLines="30"/>
              <w:jc w:val="center"/>
              <w:rPr>
                <w:rFonts w:ascii="宋体" w:hAnsi="宋体" w:cs="宋体"/>
                <w:szCs w:val="21"/>
              </w:rPr>
            </w:pPr>
          </w:p>
        </w:tc>
        <w:tc>
          <w:tcPr>
            <w:tcW w:w="1171" w:type="dxa"/>
            <w:vAlign w:val="center"/>
          </w:tcPr>
          <w:p w14:paraId="2F19A22F">
            <w:pPr>
              <w:adjustRightInd w:val="0"/>
              <w:snapToGrid w:val="0"/>
              <w:spacing w:before="93" w:beforeLines="30" w:after="93" w:afterLines="30"/>
              <w:jc w:val="center"/>
              <w:rPr>
                <w:rFonts w:ascii="宋体" w:hAnsi="宋体" w:cs="宋体"/>
                <w:szCs w:val="21"/>
              </w:rPr>
            </w:pPr>
          </w:p>
        </w:tc>
        <w:tc>
          <w:tcPr>
            <w:tcW w:w="1611" w:type="dxa"/>
            <w:vAlign w:val="center"/>
          </w:tcPr>
          <w:p w14:paraId="17770FFC">
            <w:pPr>
              <w:adjustRightInd w:val="0"/>
              <w:snapToGrid w:val="0"/>
              <w:spacing w:before="93" w:beforeLines="30" w:after="93" w:afterLines="30"/>
              <w:jc w:val="center"/>
              <w:rPr>
                <w:rFonts w:ascii="宋体" w:hAnsi="宋体" w:cs="宋体"/>
                <w:szCs w:val="21"/>
              </w:rPr>
            </w:pPr>
          </w:p>
        </w:tc>
        <w:tc>
          <w:tcPr>
            <w:tcW w:w="2700" w:type="dxa"/>
            <w:vAlign w:val="center"/>
          </w:tcPr>
          <w:p w14:paraId="4BABA5E6">
            <w:pPr>
              <w:adjustRightInd w:val="0"/>
              <w:snapToGrid w:val="0"/>
              <w:spacing w:before="93" w:beforeLines="30" w:after="93" w:afterLines="30"/>
              <w:jc w:val="center"/>
              <w:rPr>
                <w:rFonts w:ascii="宋体" w:hAnsi="宋体" w:cs="宋体"/>
                <w:szCs w:val="21"/>
              </w:rPr>
            </w:pPr>
          </w:p>
        </w:tc>
        <w:tc>
          <w:tcPr>
            <w:tcW w:w="1704" w:type="dxa"/>
            <w:vAlign w:val="center"/>
          </w:tcPr>
          <w:p w14:paraId="35759967">
            <w:pPr>
              <w:adjustRightInd w:val="0"/>
              <w:snapToGrid w:val="0"/>
              <w:spacing w:before="93" w:beforeLines="30" w:after="93" w:afterLines="30"/>
              <w:jc w:val="center"/>
              <w:rPr>
                <w:rFonts w:ascii="宋体" w:hAnsi="宋体" w:cs="宋体"/>
                <w:szCs w:val="21"/>
              </w:rPr>
            </w:pPr>
          </w:p>
        </w:tc>
      </w:tr>
      <w:tr w14:paraId="34F751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64490AD9">
            <w:pPr>
              <w:adjustRightInd w:val="0"/>
              <w:snapToGrid w:val="0"/>
              <w:spacing w:before="93" w:beforeLines="30" w:after="93" w:afterLines="30"/>
              <w:jc w:val="center"/>
              <w:rPr>
                <w:rFonts w:ascii="宋体" w:hAnsi="宋体" w:cs="宋体"/>
                <w:szCs w:val="21"/>
              </w:rPr>
            </w:pPr>
          </w:p>
        </w:tc>
        <w:tc>
          <w:tcPr>
            <w:tcW w:w="1185" w:type="dxa"/>
            <w:vAlign w:val="center"/>
          </w:tcPr>
          <w:p w14:paraId="7327C06E">
            <w:pPr>
              <w:adjustRightInd w:val="0"/>
              <w:snapToGrid w:val="0"/>
              <w:spacing w:before="93" w:beforeLines="30" w:after="93" w:afterLines="30"/>
              <w:jc w:val="center"/>
              <w:rPr>
                <w:rFonts w:ascii="宋体" w:hAnsi="宋体" w:cs="宋体"/>
                <w:szCs w:val="21"/>
              </w:rPr>
            </w:pPr>
          </w:p>
        </w:tc>
        <w:tc>
          <w:tcPr>
            <w:tcW w:w="1530" w:type="dxa"/>
            <w:vAlign w:val="center"/>
          </w:tcPr>
          <w:p w14:paraId="60E8DD4E">
            <w:pPr>
              <w:adjustRightInd w:val="0"/>
              <w:snapToGrid w:val="0"/>
              <w:spacing w:before="93" w:beforeLines="30" w:after="93" w:afterLines="30"/>
              <w:jc w:val="center"/>
              <w:rPr>
                <w:rFonts w:ascii="宋体" w:hAnsi="宋体" w:cs="宋体"/>
                <w:szCs w:val="21"/>
              </w:rPr>
            </w:pPr>
          </w:p>
        </w:tc>
        <w:tc>
          <w:tcPr>
            <w:tcW w:w="1171" w:type="dxa"/>
            <w:vAlign w:val="center"/>
          </w:tcPr>
          <w:p w14:paraId="712A3550">
            <w:pPr>
              <w:adjustRightInd w:val="0"/>
              <w:snapToGrid w:val="0"/>
              <w:spacing w:before="93" w:beforeLines="30" w:after="93" w:afterLines="30"/>
              <w:jc w:val="center"/>
              <w:rPr>
                <w:rFonts w:ascii="宋体" w:hAnsi="宋体" w:cs="宋体"/>
                <w:szCs w:val="21"/>
              </w:rPr>
            </w:pPr>
          </w:p>
        </w:tc>
        <w:tc>
          <w:tcPr>
            <w:tcW w:w="1611" w:type="dxa"/>
            <w:vAlign w:val="center"/>
          </w:tcPr>
          <w:p w14:paraId="6CDAE172">
            <w:pPr>
              <w:adjustRightInd w:val="0"/>
              <w:snapToGrid w:val="0"/>
              <w:spacing w:before="93" w:beforeLines="30" w:after="93" w:afterLines="30"/>
              <w:jc w:val="center"/>
              <w:rPr>
                <w:rFonts w:ascii="宋体" w:hAnsi="宋体" w:cs="宋体"/>
                <w:szCs w:val="21"/>
              </w:rPr>
            </w:pPr>
          </w:p>
        </w:tc>
        <w:tc>
          <w:tcPr>
            <w:tcW w:w="2700" w:type="dxa"/>
            <w:vAlign w:val="center"/>
          </w:tcPr>
          <w:p w14:paraId="2C30C30C">
            <w:pPr>
              <w:adjustRightInd w:val="0"/>
              <w:snapToGrid w:val="0"/>
              <w:spacing w:before="93" w:beforeLines="30" w:after="93" w:afterLines="30"/>
              <w:jc w:val="center"/>
              <w:rPr>
                <w:rFonts w:ascii="宋体" w:hAnsi="宋体" w:cs="宋体"/>
                <w:szCs w:val="21"/>
              </w:rPr>
            </w:pPr>
          </w:p>
        </w:tc>
        <w:tc>
          <w:tcPr>
            <w:tcW w:w="1704" w:type="dxa"/>
            <w:vAlign w:val="center"/>
          </w:tcPr>
          <w:p w14:paraId="55A77E5D">
            <w:pPr>
              <w:adjustRightInd w:val="0"/>
              <w:snapToGrid w:val="0"/>
              <w:spacing w:before="93" w:beforeLines="30" w:after="93" w:afterLines="30"/>
              <w:jc w:val="center"/>
              <w:rPr>
                <w:rFonts w:ascii="宋体" w:hAnsi="宋体" w:cs="宋体"/>
                <w:szCs w:val="21"/>
              </w:rPr>
            </w:pPr>
          </w:p>
        </w:tc>
      </w:tr>
      <w:tr w14:paraId="05E8D5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14:paraId="71BB92D5">
            <w:pPr>
              <w:adjustRightInd w:val="0"/>
              <w:snapToGrid w:val="0"/>
              <w:spacing w:before="93" w:beforeLines="30" w:after="93" w:afterLines="30"/>
              <w:jc w:val="center"/>
              <w:rPr>
                <w:rFonts w:ascii="宋体" w:hAnsi="宋体" w:cs="宋体"/>
                <w:szCs w:val="21"/>
              </w:rPr>
            </w:pPr>
          </w:p>
        </w:tc>
        <w:tc>
          <w:tcPr>
            <w:tcW w:w="1185" w:type="dxa"/>
            <w:vAlign w:val="center"/>
          </w:tcPr>
          <w:p w14:paraId="50E362D8">
            <w:pPr>
              <w:adjustRightInd w:val="0"/>
              <w:snapToGrid w:val="0"/>
              <w:spacing w:before="93" w:beforeLines="30" w:after="93" w:afterLines="30"/>
              <w:jc w:val="center"/>
              <w:rPr>
                <w:rFonts w:ascii="宋体" w:hAnsi="宋体" w:cs="宋体"/>
                <w:szCs w:val="21"/>
              </w:rPr>
            </w:pPr>
          </w:p>
        </w:tc>
        <w:tc>
          <w:tcPr>
            <w:tcW w:w="1530" w:type="dxa"/>
            <w:vAlign w:val="center"/>
          </w:tcPr>
          <w:p w14:paraId="016E54B0">
            <w:pPr>
              <w:adjustRightInd w:val="0"/>
              <w:snapToGrid w:val="0"/>
              <w:spacing w:before="93" w:beforeLines="30" w:after="93" w:afterLines="30"/>
              <w:jc w:val="center"/>
              <w:rPr>
                <w:rFonts w:ascii="宋体" w:hAnsi="宋体" w:cs="宋体"/>
                <w:szCs w:val="21"/>
              </w:rPr>
            </w:pPr>
          </w:p>
        </w:tc>
        <w:tc>
          <w:tcPr>
            <w:tcW w:w="1171" w:type="dxa"/>
            <w:vAlign w:val="center"/>
          </w:tcPr>
          <w:p w14:paraId="09023EB0">
            <w:pPr>
              <w:adjustRightInd w:val="0"/>
              <w:snapToGrid w:val="0"/>
              <w:spacing w:before="93" w:beforeLines="30" w:after="93" w:afterLines="30"/>
              <w:jc w:val="center"/>
              <w:rPr>
                <w:rFonts w:ascii="宋体" w:hAnsi="宋体" w:cs="宋体"/>
                <w:szCs w:val="21"/>
              </w:rPr>
            </w:pPr>
          </w:p>
        </w:tc>
        <w:tc>
          <w:tcPr>
            <w:tcW w:w="1611" w:type="dxa"/>
            <w:vAlign w:val="center"/>
          </w:tcPr>
          <w:p w14:paraId="748623CB">
            <w:pPr>
              <w:adjustRightInd w:val="0"/>
              <w:snapToGrid w:val="0"/>
              <w:spacing w:before="93" w:beforeLines="30" w:after="93" w:afterLines="30"/>
              <w:jc w:val="center"/>
              <w:rPr>
                <w:rFonts w:ascii="宋体" w:hAnsi="宋体" w:cs="宋体"/>
                <w:szCs w:val="21"/>
              </w:rPr>
            </w:pPr>
          </w:p>
        </w:tc>
        <w:tc>
          <w:tcPr>
            <w:tcW w:w="2700" w:type="dxa"/>
            <w:vAlign w:val="center"/>
          </w:tcPr>
          <w:p w14:paraId="364EC6FC">
            <w:pPr>
              <w:adjustRightInd w:val="0"/>
              <w:snapToGrid w:val="0"/>
              <w:spacing w:before="93" w:beforeLines="30" w:after="93" w:afterLines="30"/>
              <w:jc w:val="center"/>
              <w:rPr>
                <w:rFonts w:ascii="宋体" w:hAnsi="宋体" w:cs="宋体"/>
                <w:szCs w:val="21"/>
              </w:rPr>
            </w:pPr>
          </w:p>
        </w:tc>
        <w:tc>
          <w:tcPr>
            <w:tcW w:w="1704" w:type="dxa"/>
            <w:vAlign w:val="center"/>
          </w:tcPr>
          <w:p w14:paraId="38EAB901">
            <w:pPr>
              <w:adjustRightInd w:val="0"/>
              <w:snapToGrid w:val="0"/>
              <w:spacing w:before="93" w:beforeLines="30" w:after="93" w:afterLines="30"/>
              <w:jc w:val="center"/>
              <w:rPr>
                <w:rFonts w:ascii="宋体" w:hAnsi="宋体" w:cs="宋体"/>
                <w:szCs w:val="21"/>
              </w:rPr>
            </w:pPr>
          </w:p>
        </w:tc>
      </w:tr>
    </w:tbl>
    <w:p w14:paraId="62F39591">
      <w:pPr>
        <w:adjustRightInd w:val="0"/>
        <w:snapToGrid w:val="0"/>
        <w:spacing w:after="120" w:line="440" w:lineRule="exact"/>
        <w:ind w:left="660" w:hanging="660" w:hangingChars="330"/>
        <w:jc w:val="left"/>
        <w:rPr>
          <w:rFonts w:ascii="宋体" w:hAnsi="宋体" w:cs="宋体"/>
          <w:sz w:val="20"/>
          <w:szCs w:val="21"/>
        </w:rPr>
      </w:pPr>
      <w:r>
        <w:rPr>
          <w:rFonts w:hint="eastAsia" w:ascii="宋体" w:hAnsi="宋体" w:cs="宋体"/>
          <w:sz w:val="20"/>
          <w:szCs w:val="21"/>
        </w:rPr>
        <w:t>注：</w:t>
      </w:r>
    </w:p>
    <w:p w14:paraId="613673CA">
      <w:pPr>
        <w:pStyle w:val="70"/>
        <w:numPr>
          <w:ilvl w:val="0"/>
          <w:numId w:val="6"/>
        </w:numPr>
        <w:ind w:left="736" w:leftChars="200" w:hanging="316" w:hangingChars="150"/>
        <w:jc w:val="left"/>
        <w:rPr>
          <w:rFonts w:ascii="宋体" w:hAnsi="宋体" w:cs="宋体"/>
          <w:sz w:val="21"/>
        </w:rPr>
      </w:pPr>
      <w:r>
        <w:rPr>
          <w:rFonts w:hint="eastAsia" w:ascii="宋体" w:hAnsi="宋体" w:cs="宋体"/>
          <w:b/>
          <w:sz w:val="21"/>
        </w:rPr>
        <w:t>供应商须针对第四章采购需求和第五章合同条款及格式根据本表进行逐条响应。</w:t>
      </w:r>
      <w:r>
        <w:rPr>
          <w:rFonts w:hint="eastAsia" w:ascii="宋体" w:hAnsi="宋体" w:cs="宋体"/>
          <w:sz w:val="21"/>
        </w:rPr>
        <w:t>正偏离是指应答的条件高于询价文件要求，负偏离是指应答的条件低于询价文件要求。如在应答时有偏离，须在此表中明确填写并注明“正偏离”或“负偏离”，并在“偏离说明”栏中加以说明。</w:t>
      </w:r>
    </w:p>
    <w:p w14:paraId="4794C314">
      <w:pPr>
        <w:pStyle w:val="70"/>
        <w:numPr>
          <w:ilvl w:val="0"/>
          <w:numId w:val="6"/>
        </w:numPr>
        <w:ind w:left="735" w:leftChars="200" w:hanging="315" w:hangingChars="150"/>
        <w:jc w:val="left"/>
        <w:rPr>
          <w:rFonts w:ascii="宋体" w:hAnsi="宋体" w:cs="宋体"/>
          <w:sz w:val="21"/>
        </w:rPr>
      </w:pPr>
      <w:r>
        <w:rPr>
          <w:rFonts w:hint="eastAsia" w:ascii="宋体" w:hAnsi="宋体" w:cs="宋体"/>
          <w:sz w:val="21"/>
        </w:rPr>
        <w:t>供应商须如实填写“需求偏离表”，若无偏离，应当明确标注“无偏离”。</w:t>
      </w:r>
    </w:p>
    <w:p w14:paraId="2212F910">
      <w:pPr>
        <w:pStyle w:val="70"/>
        <w:numPr>
          <w:ilvl w:val="0"/>
          <w:numId w:val="6"/>
        </w:numPr>
        <w:ind w:left="736" w:leftChars="200" w:hanging="316" w:hangingChars="150"/>
        <w:jc w:val="left"/>
        <w:rPr>
          <w:rFonts w:ascii="宋体" w:hAnsi="宋体" w:cs="宋体"/>
          <w:b/>
          <w:sz w:val="21"/>
        </w:rPr>
      </w:pPr>
      <w:r>
        <w:rPr>
          <w:rFonts w:hint="eastAsia" w:ascii="宋体" w:hAnsi="宋体" w:cs="宋体"/>
          <w:b/>
          <w:sz w:val="21"/>
        </w:rPr>
        <w:t>供应商若未填写此表或本表为空，其响应文件将被认定为不实质性响应文件要求，取消询价资格。</w:t>
      </w:r>
    </w:p>
    <w:p w14:paraId="516F6B9C">
      <w:pPr>
        <w:pStyle w:val="70"/>
        <w:ind w:left="735" w:leftChars="200" w:hanging="315" w:hangingChars="150"/>
        <w:jc w:val="left"/>
        <w:rPr>
          <w:rFonts w:ascii="宋体" w:hAnsi="宋体" w:cs="宋体"/>
          <w:sz w:val="21"/>
        </w:rPr>
      </w:pPr>
    </w:p>
    <w:p w14:paraId="2921CDC7">
      <w:pPr>
        <w:adjustRightInd w:val="0"/>
        <w:snapToGrid w:val="0"/>
        <w:spacing w:after="120" w:line="440" w:lineRule="exact"/>
        <w:ind w:left="378" w:hanging="378" w:hangingChars="180"/>
        <w:jc w:val="left"/>
        <w:rPr>
          <w:rFonts w:ascii="宋体" w:hAnsi="宋体" w:cs="宋体"/>
          <w:szCs w:val="21"/>
        </w:rPr>
      </w:pPr>
    </w:p>
    <w:p w14:paraId="29769BB5">
      <w:pPr>
        <w:snapToGrid w:val="0"/>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14:paraId="55A4D0DA">
      <w:pPr>
        <w:widowControl/>
        <w:snapToGrid w:val="0"/>
        <w:spacing w:line="360" w:lineRule="auto"/>
        <w:jc w:val="right"/>
        <w:rPr>
          <w:rFonts w:ascii="宋体" w:hAnsi="宋体" w:cs="宋体"/>
          <w:szCs w:val="21"/>
        </w:rPr>
      </w:pPr>
      <w:r>
        <w:rPr>
          <w:rFonts w:hint="eastAsia" w:ascii="宋体" w:hAnsi="宋体" w:cs="宋体"/>
          <w:szCs w:val="21"/>
        </w:rPr>
        <w:t>法定代表人或者其委托代理人：</w:t>
      </w:r>
      <w:r>
        <w:rPr>
          <w:rFonts w:hint="eastAsia" w:ascii="宋体" w:hAnsi="宋体" w:cs="宋体"/>
          <w:szCs w:val="21"/>
          <w:u w:val="single"/>
        </w:rPr>
        <w:t xml:space="preserve">                 </w:t>
      </w:r>
      <w:r>
        <w:rPr>
          <w:rFonts w:hint="eastAsia" w:ascii="宋体" w:hAnsi="宋体" w:cs="宋体"/>
          <w:szCs w:val="21"/>
        </w:rPr>
        <w:t xml:space="preserve">（签字） </w:t>
      </w:r>
    </w:p>
    <w:p w14:paraId="23632187">
      <w:pPr>
        <w:widowControl/>
        <w:adjustRightInd w:val="0"/>
        <w:spacing w:line="360" w:lineRule="auto"/>
        <w:ind w:firstLine="5880" w:firstLineChars="2800"/>
        <w:jc w:val="lef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61FE3C6">
      <w:pPr>
        <w:pStyle w:val="13"/>
        <w:rPr>
          <w:rFonts w:ascii="宋体" w:hAnsi="宋体" w:cs="宋体"/>
          <w:b/>
        </w:rPr>
      </w:pPr>
    </w:p>
    <w:p w14:paraId="1E27D3B5">
      <w:pPr>
        <w:pStyle w:val="13"/>
        <w:rPr>
          <w:rFonts w:ascii="宋体" w:hAnsi="宋体" w:cs="宋体"/>
          <w:b/>
        </w:rPr>
      </w:pPr>
    </w:p>
    <w:p w14:paraId="05B7D83D">
      <w:pPr>
        <w:pStyle w:val="13"/>
        <w:rPr>
          <w:rFonts w:ascii="宋体" w:hAnsi="宋体" w:cs="宋体"/>
          <w:b/>
        </w:rPr>
      </w:pPr>
    </w:p>
    <w:p w14:paraId="101180C5">
      <w:pPr>
        <w:pStyle w:val="13"/>
        <w:rPr>
          <w:rFonts w:ascii="宋体" w:hAnsi="宋体" w:cs="宋体"/>
          <w:b/>
        </w:rPr>
      </w:pPr>
    </w:p>
    <w:p w14:paraId="78A8A9EB">
      <w:pPr>
        <w:pStyle w:val="13"/>
        <w:rPr>
          <w:rFonts w:ascii="宋体" w:hAnsi="宋体" w:cs="宋体"/>
          <w:b/>
        </w:rPr>
      </w:pPr>
    </w:p>
    <w:p w14:paraId="0A1CF94D">
      <w:pPr>
        <w:pStyle w:val="13"/>
        <w:rPr>
          <w:rFonts w:ascii="宋体" w:hAnsi="宋体" w:cs="宋体"/>
          <w:b/>
        </w:rPr>
      </w:pPr>
    </w:p>
    <w:p w14:paraId="01CE07E7">
      <w:pPr>
        <w:pStyle w:val="13"/>
        <w:rPr>
          <w:rFonts w:ascii="宋体" w:hAnsi="宋体" w:cs="宋体"/>
          <w:b/>
        </w:rPr>
      </w:pPr>
    </w:p>
    <w:p w14:paraId="11361997">
      <w:pPr>
        <w:pStyle w:val="3"/>
        <w:keepNext w:val="0"/>
        <w:keepLines w:val="0"/>
        <w:ind w:left="0" w:firstLine="0"/>
        <w:jc w:val="left"/>
        <w:rPr>
          <w:rFonts w:eastAsia="宋体" w:cs="宋体"/>
          <w:b/>
          <w:bCs w:val="0"/>
          <w:i w:val="0"/>
          <w:iCs w:val="0"/>
          <w:color w:val="000000"/>
          <w:kern w:val="2"/>
          <w:sz w:val="21"/>
          <w:szCs w:val="21"/>
        </w:rPr>
      </w:pPr>
      <w:r>
        <w:rPr>
          <w:rFonts w:hint="eastAsia" w:eastAsia="宋体" w:cs="宋体"/>
          <w:b/>
          <w:bCs w:val="0"/>
          <w:i w:val="0"/>
          <w:iCs w:val="0"/>
          <w:color w:val="000000"/>
          <w:kern w:val="2"/>
          <w:sz w:val="21"/>
          <w:szCs w:val="21"/>
        </w:rPr>
        <w:t>六、商务条款偏离表</w:t>
      </w:r>
    </w:p>
    <w:p w14:paraId="1E744801">
      <w:pPr>
        <w:jc w:val="left"/>
        <w:rPr>
          <w:rFonts w:ascii="宋体" w:hAnsi="宋体"/>
          <w:szCs w:val="21"/>
        </w:rPr>
      </w:pPr>
    </w:p>
    <w:p w14:paraId="47EDD2A5">
      <w:pPr>
        <w:ind w:right="-365" w:rightChars="-174" w:firstLine="119" w:firstLineChars="57"/>
        <w:jc w:val="left"/>
        <w:rPr>
          <w:rFonts w:ascii="宋体" w:hAnsi="宋体"/>
          <w:szCs w:val="21"/>
        </w:rPr>
      </w:pPr>
      <w:r>
        <w:rPr>
          <w:rFonts w:hint="eastAsia" w:ascii="宋体" w:hAnsi="宋体"/>
          <w:szCs w:val="21"/>
        </w:rPr>
        <w:t>项目名称：                                 项目编号：</w:t>
      </w:r>
    </w:p>
    <w:tbl>
      <w:tblPr>
        <w:tblStyle w:val="26"/>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14:paraId="0A79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14:paraId="02578E2F">
            <w:pPr>
              <w:jc w:val="left"/>
              <w:rPr>
                <w:rFonts w:ascii="宋体" w:hAnsi="宋体"/>
                <w:szCs w:val="21"/>
              </w:rPr>
            </w:pPr>
            <w:r>
              <w:rPr>
                <w:rFonts w:hint="eastAsia" w:ascii="宋体" w:hAnsi="宋体"/>
                <w:szCs w:val="21"/>
              </w:rPr>
              <w:t>序号</w:t>
            </w:r>
          </w:p>
        </w:tc>
        <w:tc>
          <w:tcPr>
            <w:tcW w:w="1444" w:type="dxa"/>
            <w:vAlign w:val="bottom"/>
          </w:tcPr>
          <w:p w14:paraId="6BA49A2F">
            <w:pPr>
              <w:jc w:val="left"/>
              <w:rPr>
                <w:rFonts w:ascii="宋体" w:hAnsi="宋体"/>
                <w:szCs w:val="21"/>
              </w:rPr>
            </w:pPr>
            <w:r>
              <w:rPr>
                <w:rFonts w:hint="eastAsia" w:ascii="宋体" w:hAnsi="宋体"/>
                <w:szCs w:val="21"/>
              </w:rPr>
              <w:t>采购文件</w:t>
            </w:r>
          </w:p>
          <w:p w14:paraId="5B8BA67F">
            <w:pPr>
              <w:jc w:val="left"/>
              <w:rPr>
                <w:rFonts w:ascii="宋体" w:hAnsi="宋体"/>
                <w:szCs w:val="21"/>
              </w:rPr>
            </w:pPr>
            <w:r>
              <w:rPr>
                <w:rFonts w:hint="eastAsia" w:ascii="宋体" w:hAnsi="宋体"/>
                <w:szCs w:val="21"/>
              </w:rPr>
              <w:t>条目号</w:t>
            </w:r>
          </w:p>
        </w:tc>
        <w:tc>
          <w:tcPr>
            <w:tcW w:w="2240" w:type="dxa"/>
            <w:vAlign w:val="bottom"/>
          </w:tcPr>
          <w:p w14:paraId="76E499D5">
            <w:pPr>
              <w:jc w:val="left"/>
              <w:rPr>
                <w:rFonts w:ascii="宋体" w:hAnsi="宋体"/>
                <w:szCs w:val="21"/>
              </w:rPr>
            </w:pPr>
            <w:r>
              <w:rPr>
                <w:rFonts w:hint="eastAsia" w:ascii="宋体" w:hAnsi="宋体"/>
                <w:szCs w:val="21"/>
              </w:rPr>
              <w:t>采购文件的</w:t>
            </w:r>
          </w:p>
          <w:p w14:paraId="741D4847">
            <w:pPr>
              <w:jc w:val="left"/>
              <w:rPr>
                <w:rFonts w:ascii="宋体" w:hAnsi="宋体"/>
                <w:szCs w:val="21"/>
              </w:rPr>
            </w:pPr>
            <w:r>
              <w:rPr>
                <w:rFonts w:hint="eastAsia" w:ascii="宋体" w:hAnsi="宋体"/>
                <w:szCs w:val="21"/>
              </w:rPr>
              <w:t>商务条款</w:t>
            </w:r>
          </w:p>
        </w:tc>
        <w:tc>
          <w:tcPr>
            <w:tcW w:w="2400" w:type="dxa"/>
            <w:vAlign w:val="bottom"/>
          </w:tcPr>
          <w:p w14:paraId="4F85A1E8">
            <w:pPr>
              <w:jc w:val="left"/>
              <w:rPr>
                <w:rFonts w:ascii="宋体" w:hAnsi="宋体"/>
                <w:szCs w:val="21"/>
              </w:rPr>
            </w:pPr>
            <w:r>
              <w:rPr>
                <w:rFonts w:hint="eastAsia" w:ascii="宋体" w:hAnsi="宋体"/>
                <w:szCs w:val="21"/>
              </w:rPr>
              <w:t>响应文件的</w:t>
            </w:r>
          </w:p>
          <w:p w14:paraId="47B0B712">
            <w:pPr>
              <w:jc w:val="left"/>
              <w:rPr>
                <w:rFonts w:ascii="宋体" w:hAnsi="宋体"/>
                <w:szCs w:val="21"/>
              </w:rPr>
            </w:pPr>
            <w:r>
              <w:rPr>
                <w:rFonts w:hint="eastAsia" w:ascii="宋体" w:hAnsi="宋体"/>
                <w:szCs w:val="21"/>
              </w:rPr>
              <w:t>商务条款</w:t>
            </w:r>
          </w:p>
        </w:tc>
        <w:tc>
          <w:tcPr>
            <w:tcW w:w="1236" w:type="dxa"/>
            <w:vAlign w:val="center"/>
          </w:tcPr>
          <w:p w14:paraId="3EA10B69">
            <w:pPr>
              <w:jc w:val="left"/>
              <w:rPr>
                <w:rFonts w:ascii="宋体" w:hAnsi="宋体"/>
                <w:szCs w:val="21"/>
              </w:rPr>
            </w:pPr>
            <w:r>
              <w:rPr>
                <w:rFonts w:hint="eastAsia" w:ascii="宋体" w:hAnsi="宋体"/>
                <w:szCs w:val="21"/>
              </w:rPr>
              <w:t>说明</w:t>
            </w:r>
          </w:p>
        </w:tc>
      </w:tr>
      <w:tr w14:paraId="3E9B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vAlign w:val="center"/>
          </w:tcPr>
          <w:p w14:paraId="431E1DA2">
            <w:pPr>
              <w:jc w:val="left"/>
              <w:rPr>
                <w:rFonts w:ascii="宋体" w:hAnsi="宋体"/>
                <w:szCs w:val="21"/>
              </w:rPr>
            </w:pPr>
          </w:p>
        </w:tc>
        <w:tc>
          <w:tcPr>
            <w:tcW w:w="1444" w:type="dxa"/>
            <w:vAlign w:val="center"/>
          </w:tcPr>
          <w:p w14:paraId="5AFB3F56">
            <w:pPr>
              <w:jc w:val="left"/>
              <w:rPr>
                <w:rFonts w:ascii="宋体" w:hAnsi="宋体"/>
                <w:szCs w:val="21"/>
              </w:rPr>
            </w:pPr>
          </w:p>
        </w:tc>
        <w:tc>
          <w:tcPr>
            <w:tcW w:w="2240" w:type="dxa"/>
            <w:vAlign w:val="center"/>
          </w:tcPr>
          <w:p w14:paraId="68750E14">
            <w:pPr>
              <w:jc w:val="left"/>
              <w:rPr>
                <w:rFonts w:ascii="宋体" w:hAnsi="宋体"/>
                <w:szCs w:val="21"/>
              </w:rPr>
            </w:pPr>
          </w:p>
        </w:tc>
        <w:tc>
          <w:tcPr>
            <w:tcW w:w="2400" w:type="dxa"/>
          </w:tcPr>
          <w:p w14:paraId="16D6A15A">
            <w:pPr>
              <w:jc w:val="left"/>
              <w:rPr>
                <w:rFonts w:ascii="宋体" w:hAnsi="宋体"/>
                <w:szCs w:val="21"/>
              </w:rPr>
            </w:pPr>
          </w:p>
        </w:tc>
        <w:tc>
          <w:tcPr>
            <w:tcW w:w="1236" w:type="dxa"/>
          </w:tcPr>
          <w:p w14:paraId="4B0033F0">
            <w:pPr>
              <w:jc w:val="left"/>
              <w:rPr>
                <w:rFonts w:ascii="宋体" w:hAnsi="宋体"/>
                <w:szCs w:val="21"/>
              </w:rPr>
            </w:pPr>
          </w:p>
        </w:tc>
      </w:tr>
      <w:tr w14:paraId="7169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vAlign w:val="center"/>
          </w:tcPr>
          <w:p w14:paraId="6B119A5B">
            <w:pPr>
              <w:jc w:val="left"/>
              <w:rPr>
                <w:rFonts w:ascii="宋体" w:hAnsi="宋体"/>
                <w:szCs w:val="21"/>
              </w:rPr>
            </w:pPr>
          </w:p>
        </w:tc>
        <w:tc>
          <w:tcPr>
            <w:tcW w:w="1444" w:type="dxa"/>
            <w:vAlign w:val="center"/>
          </w:tcPr>
          <w:p w14:paraId="762C7DC1">
            <w:pPr>
              <w:jc w:val="left"/>
              <w:rPr>
                <w:rFonts w:ascii="宋体" w:hAnsi="宋体"/>
                <w:szCs w:val="21"/>
              </w:rPr>
            </w:pPr>
          </w:p>
        </w:tc>
        <w:tc>
          <w:tcPr>
            <w:tcW w:w="2240" w:type="dxa"/>
            <w:vAlign w:val="center"/>
          </w:tcPr>
          <w:p w14:paraId="0541D5B8">
            <w:pPr>
              <w:jc w:val="left"/>
              <w:rPr>
                <w:rFonts w:ascii="宋体" w:hAnsi="宋体"/>
                <w:szCs w:val="21"/>
              </w:rPr>
            </w:pPr>
          </w:p>
        </w:tc>
        <w:tc>
          <w:tcPr>
            <w:tcW w:w="2400" w:type="dxa"/>
          </w:tcPr>
          <w:p w14:paraId="0FF7DB65">
            <w:pPr>
              <w:jc w:val="left"/>
              <w:rPr>
                <w:rFonts w:ascii="宋体" w:hAnsi="宋体"/>
                <w:szCs w:val="21"/>
              </w:rPr>
            </w:pPr>
          </w:p>
        </w:tc>
        <w:tc>
          <w:tcPr>
            <w:tcW w:w="1236" w:type="dxa"/>
          </w:tcPr>
          <w:p w14:paraId="4258061F">
            <w:pPr>
              <w:jc w:val="left"/>
              <w:rPr>
                <w:rFonts w:ascii="宋体" w:hAnsi="宋体"/>
                <w:szCs w:val="21"/>
              </w:rPr>
            </w:pPr>
          </w:p>
        </w:tc>
      </w:tr>
      <w:tr w14:paraId="4A56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Pr>
          <w:p w14:paraId="3560EB61">
            <w:pPr>
              <w:jc w:val="left"/>
              <w:rPr>
                <w:rFonts w:ascii="宋体" w:hAnsi="宋体"/>
                <w:szCs w:val="21"/>
              </w:rPr>
            </w:pPr>
          </w:p>
        </w:tc>
        <w:tc>
          <w:tcPr>
            <w:tcW w:w="1444" w:type="dxa"/>
          </w:tcPr>
          <w:p w14:paraId="40B397B6">
            <w:pPr>
              <w:jc w:val="left"/>
              <w:rPr>
                <w:rFonts w:ascii="宋体" w:hAnsi="宋体"/>
                <w:szCs w:val="21"/>
              </w:rPr>
            </w:pPr>
          </w:p>
        </w:tc>
        <w:tc>
          <w:tcPr>
            <w:tcW w:w="2240" w:type="dxa"/>
          </w:tcPr>
          <w:p w14:paraId="618A0502">
            <w:pPr>
              <w:jc w:val="left"/>
              <w:rPr>
                <w:rFonts w:ascii="宋体" w:hAnsi="宋体"/>
                <w:szCs w:val="21"/>
              </w:rPr>
            </w:pPr>
          </w:p>
        </w:tc>
        <w:tc>
          <w:tcPr>
            <w:tcW w:w="2400" w:type="dxa"/>
          </w:tcPr>
          <w:p w14:paraId="25481E3D">
            <w:pPr>
              <w:jc w:val="left"/>
              <w:rPr>
                <w:rFonts w:ascii="宋体" w:hAnsi="宋体"/>
                <w:szCs w:val="21"/>
              </w:rPr>
            </w:pPr>
          </w:p>
        </w:tc>
        <w:tc>
          <w:tcPr>
            <w:tcW w:w="1236" w:type="dxa"/>
          </w:tcPr>
          <w:p w14:paraId="19A58B45">
            <w:pPr>
              <w:jc w:val="left"/>
              <w:rPr>
                <w:rFonts w:ascii="宋体" w:hAnsi="宋体"/>
                <w:szCs w:val="21"/>
              </w:rPr>
            </w:pPr>
          </w:p>
        </w:tc>
      </w:tr>
      <w:tr w14:paraId="6C14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56" w:type="dxa"/>
          </w:tcPr>
          <w:p w14:paraId="7E70ACB7">
            <w:pPr>
              <w:jc w:val="left"/>
              <w:rPr>
                <w:rFonts w:ascii="宋体" w:hAnsi="宋体"/>
                <w:szCs w:val="21"/>
              </w:rPr>
            </w:pPr>
          </w:p>
        </w:tc>
        <w:tc>
          <w:tcPr>
            <w:tcW w:w="1444" w:type="dxa"/>
          </w:tcPr>
          <w:p w14:paraId="5346B421">
            <w:pPr>
              <w:jc w:val="left"/>
              <w:rPr>
                <w:rFonts w:ascii="宋体" w:hAnsi="宋体"/>
                <w:szCs w:val="21"/>
              </w:rPr>
            </w:pPr>
          </w:p>
        </w:tc>
        <w:tc>
          <w:tcPr>
            <w:tcW w:w="2240" w:type="dxa"/>
          </w:tcPr>
          <w:p w14:paraId="41469198">
            <w:pPr>
              <w:jc w:val="left"/>
              <w:rPr>
                <w:rFonts w:ascii="宋体" w:hAnsi="宋体"/>
                <w:szCs w:val="21"/>
              </w:rPr>
            </w:pPr>
          </w:p>
        </w:tc>
        <w:tc>
          <w:tcPr>
            <w:tcW w:w="2400" w:type="dxa"/>
          </w:tcPr>
          <w:p w14:paraId="27AF27A2">
            <w:pPr>
              <w:jc w:val="left"/>
              <w:rPr>
                <w:rFonts w:ascii="宋体" w:hAnsi="宋体"/>
                <w:szCs w:val="21"/>
              </w:rPr>
            </w:pPr>
          </w:p>
        </w:tc>
        <w:tc>
          <w:tcPr>
            <w:tcW w:w="1236" w:type="dxa"/>
          </w:tcPr>
          <w:p w14:paraId="54100059">
            <w:pPr>
              <w:jc w:val="left"/>
              <w:rPr>
                <w:rFonts w:ascii="宋体" w:hAnsi="宋体"/>
                <w:szCs w:val="21"/>
              </w:rPr>
            </w:pPr>
          </w:p>
        </w:tc>
      </w:tr>
      <w:tr w14:paraId="6428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6" w:type="dxa"/>
          </w:tcPr>
          <w:p w14:paraId="509A8FE6">
            <w:pPr>
              <w:jc w:val="left"/>
              <w:rPr>
                <w:rFonts w:ascii="宋体" w:hAnsi="宋体"/>
                <w:szCs w:val="21"/>
              </w:rPr>
            </w:pPr>
          </w:p>
        </w:tc>
        <w:tc>
          <w:tcPr>
            <w:tcW w:w="1444" w:type="dxa"/>
          </w:tcPr>
          <w:p w14:paraId="043D9393">
            <w:pPr>
              <w:jc w:val="left"/>
              <w:rPr>
                <w:rFonts w:ascii="宋体" w:hAnsi="宋体"/>
                <w:szCs w:val="21"/>
              </w:rPr>
            </w:pPr>
          </w:p>
        </w:tc>
        <w:tc>
          <w:tcPr>
            <w:tcW w:w="2240" w:type="dxa"/>
          </w:tcPr>
          <w:p w14:paraId="6E140896">
            <w:pPr>
              <w:jc w:val="left"/>
              <w:rPr>
                <w:rFonts w:ascii="宋体" w:hAnsi="宋体"/>
                <w:szCs w:val="21"/>
              </w:rPr>
            </w:pPr>
          </w:p>
        </w:tc>
        <w:tc>
          <w:tcPr>
            <w:tcW w:w="2400" w:type="dxa"/>
          </w:tcPr>
          <w:p w14:paraId="746BBA3F">
            <w:pPr>
              <w:jc w:val="left"/>
              <w:rPr>
                <w:rFonts w:ascii="宋体" w:hAnsi="宋体"/>
                <w:szCs w:val="21"/>
              </w:rPr>
            </w:pPr>
          </w:p>
        </w:tc>
        <w:tc>
          <w:tcPr>
            <w:tcW w:w="1236" w:type="dxa"/>
          </w:tcPr>
          <w:p w14:paraId="0DF2CCCA">
            <w:pPr>
              <w:jc w:val="left"/>
              <w:rPr>
                <w:rFonts w:ascii="宋体" w:hAnsi="宋体"/>
                <w:szCs w:val="21"/>
              </w:rPr>
            </w:pPr>
          </w:p>
        </w:tc>
      </w:tr>
      <w:tr w14:paraId="2C2D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14:paraId="04268374">
            <w:pPr>
              <w:jc w:val="left"/>
              <w:rPr>
                <w:rFonts w:ascii="宋体" w:hAnsi="宋体"/>
                <w:szCs w:val="21"/>
              </w:rPr>
            </w:pPr>
          </w:p>
        </w:tc>
        <w:tc>
          <w:tcPr>
            <w:tcW w:w="1444" w:type="dxa"/>
          </w:tcPr>
          <w:p w14:paraId="251B3C81">
            <w:pPr>
              <w:jc w:val="left"/>
              <w:rPr>
                <w:rFonts w:ascii="宋体" w:hAnsi="宋体"/>
                <w:szCs w:val="21"/>
              </w:rPr>
            </w:pPr>
          </w:p>
        </w:tc>
        <w:tc>
          <w:tcPr>
            <w:tcW w:w="2240" w:type="dxa"/>
          </w:tcPr>
          <w:p w14:paraId="2A3E682B">
            <w:pPr>
              <w:jc w:val="left"/>
              <w:rPr>
                <w:rFonts w:ascii="宋体" w:hAnsi="宋体"/>
                <w:szCs w:val="21"/>
              </w:rPr>
            </w:pPr>
          </w:p>
        </w:tc>
        <w:tc>
          <w:tcPr>
            <w:tcW w:w="2400" w:type="dxa"/>
          </w:tcPr>
          <w:p w14:paraId="38A5C077">
            <w:pPr>
              <w:jc w:val="left"/>
              <w:rPr>
                <w:rFonts w:ascii="宋体" w:hAnsi="宋体"/>
                <w:szCs w:val="21"/>
              </w:rPr>
            </w:pPr>
          </w:p>
        </w:tc>
        <w:tc>
          <w:tcPr>
            <w:tcW w:w="1236" w:type="dxa"/>
          </w:tcPr>
          <w:p w14:paraId="71B1E88E">
            <w:pPr>
              <w:jc w:val="left"/>
              <w:rPr>
                <w:rFonts w:ascii="宋体" w:hAnsi="宋体"/>
                <w:szCs w:val="21"/>
              </w:rPr>
            </w:pPr>
          </w:p>
        </w:tc>
      </w:tr>
      <w:tr w14:paraId="6B39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14:paraId="7ED9E8D5">
            <w:pPr>
              <w:jc w:val="left"/>
              <w:rPr>
                <w:rFonts w:ascii="宋体" w:hAnsi="宋体"/>
                <w:szCs w:val="21"/>
              </w:rPr>
            </w:pPr>
          </w:p>
        </w:tc>
        <w:tc>
          <w:tcPr>
            <w:tcW w:w="1444" w:type="dxa"/>
          </w:tcPr>
          <w:p w14:paraId="38FA9C68">
            <w:pPr>
              <w:jc w:val="left"/>
              <w:rPr>
                <w:rFonts w:ascii="宋体" w:hAnsi="宋体"/>
                <w:szCs w:val="21"/>
              </w:rPr>
            </w:pPr>
          </w:p>
        </w:tc>
        <w:tc>
          <w:tcPr>
            <w:tcW w:w="2240" w:type="dxa"/>
          </w:tcPr>
          <w:p w14:paraId="336587C0">
            <w:pPr>
              <w:jc w:val="left"/>
              <w:rPr>
                <w:rFonts w:ascii="宋体" w:hAnsi="宋体"/>
                <w:szCs w:val="21"/>
              </w:rPr>
            </w:pPr>
          </w:p>
        </w:tc>
        <w:tc>
          <w:tcPr>
            <w:tcW w:w="2400" w:type="dxa"/>
          </w:tcPr>
          <w:p w14:paraId="29F16770">
            <w:pPr>
              <w:jc w:val="left"/>
              <w:rPr>
                <w:rFonts w:ascii="宋体" w:hAnsi="宋体"/>
                <w:szCs w:val="21"/>
              </w:rPr>
            </w:pPr>
          </w:p>
        </w:tc>
        <w:tc>
          <w:tcPr>
            <w:tcW w:w="1236" w:type="dxa"/>
          </w:tcPr>
          <w:p w14:paraId="249F4F8F">
            <w:pPr>
              <w:jc w:val="left"/>
              <w:rPr>
                <w:rFonts w:ascii="宋体" w:hAnsi="宋体"/>
                <w:szCs w:val="21"/>
              </w:rPr>
            </w:pPr>
          </w:p>
        </w:tc>
      </w:tr>
    </w:tbl>
    <w:p w14:paraId="3AF25984">
      <w:pPr>
        <w:ind w:firstLine="119" w:firstLineChars="57"/>
        <w:jc w:val="left"/>
        <w:rPr>
          <w:rFonts w:ascii="宋体" w:hAnsi="宋体"/>
          <w:szCs w:val="21"/>
        </w:rPr>
      </w:pPr>
      <w:r>
        <w:rPr>
          <w:rFonts w:hint="eastAsia" w:ascii="宋体" w:hAnsi="宋体"/>
          <w:szCs w:val="21"/>
        </w:rPr>
        <w:t>我方承诺：除上表中的偏离外，完全响应采购文件的其他条款。</w:t>
      </w:r>
    </w:p>
    <w:p w14:paraId="011AF690">
      <w:pPr>
        <w:jc w:val="left"/>
        <w:rPr>
          <w:rFonts w:ascii="宋体" w:hAnsi="宋体"/>
          <w:szCs w:val="21"/>
        </w:rPr>
      </w:pPr>
    </w:p>
    <w:p w14:paraId="117A546A">
      <w:pPr>
        <w:jc w:val="left"/>
        <w:rPr>
          <w:rFonts w:ascii="宋体" w:hAnsi="宋体"/>
          <w:szCs w:val="21"/>
        </w:rPr>
      </w:pPr>
      <w:r>
        <w:rPr>
          <w:rFonts w:hint="eastAsia" w:ascii="宋体" w:hAnsi="宋体"/>
          <w:szCs w:val="21"/>
        </w:rPr>
        <w:t xml:space="preserve">                                                       日期：</w:t>
      </w:r>
    </w:p>
    <w:p w14:paraId="44451261">
      <w:pPr>
        <w:spacing w:line="500" w:lineRule="exact"/>
        <w:ind w:left="630" w:leftChars="100" w:hanging="420" w:hangingChars="200"/>
        <w:jc w:val="left"/>
        <w:rPr>
          <w:rFonts w:ascii="宋体" w:hAnsi="宋体"/>
          <w:szCs w:val="21"/>
        </w:rPr>
      </w:pPr>
      <w:r>
        <w:rPr>
          <w:rFonts w:hint="eastAsia" w:ascii="宋体" w:hAnsi="宋体"/>
          <w:szCs w:val="21"/>
        </w:rPr>
        <w:t>注：1、对采购文件的主要商务要求（如交货期、付款方式、履约保证、质保期等）须逐条作出响应，而不应以“全部符合”等字样来响应。</w:t>
      </w:r>
    </w:p>
    <w:p w14:paraId="42D557E9">
      <w:pPr>
        <w:spacing w:line="500" w:lineRule="exact"/>
        <w:ind w:left="689" w:leftChars="328"/>
        <w:jc w:val="left"/>
        <w:rPr>
          <w:rFonts w:ascii="宋体" w:hAnsi="宋体"/>
          <w:szCs w:val="21"/>
        </w:rPr>
      </w:pPr>
      <w:r>
        <w:rPr>
          <w:rFonts w:hint="eastAsia" w:ascii="宋体" w:hAnsi="宋体"/>
          <w:szCs w:val="21"/>
        </w:rPr>
        <w:t>2、其他商务偏离也须在上表中逐条列明。</w:t>
      </w:r>
      <w:r>
        <w:rPr>
          <w:rFonts w:hint="eastAsia" w:ascii="宋体" w:hAnsi="宋体"/>
          <w:szCs w:val="21"/>
        </w:rPr>
        <w:br w:type="textWrapping"/>
      </w:r>
      <w:r>
        <w:rPr>
          <w:rFonts w:hint="eastAsia" w:ascii="宋体" w:hAnsi="宋体"/>
          <w:szCs w:val="21"/>
        </w:rPr>
        <w:t>3、如响应文件不符合上述要求，供应商将承担其响应被拒绝的风险。</w:t>
      </w:r>
    </w:p>
    <w:p w14:paraId="57430DCB">
      <w:pPr>
        <w:pStyle w:val="13"/>
        <w:rPr>
          <w:rFonts w:ascii="宋体" w:hAnsi="宋体" w:cs="宋体"/>
          <w:color w:val="000000"/>
          <w:szCs w:val="21"/>
        </w:rPr>
      </w:pPr>
    </w:p>
    <w:p w14:paraId="5E9B44E4">
      <w:pPr>
        <w:widowControl/>
        <w:jc w:val="left"/>
      </w:pPr>
      <w:r>
        <w:br w:type="page"/>
      </w:r>
    </w:p>
    <w:p w14:paraId="3F349466">
      <w:pPr>
        <w:widowControl/>
        <w:adjustRightInd w:val="0"/>
        <w:spacing w:line="240" w:lineRule="atLeast"/>
        <w:jc w:val="left"/>
        <w:outlineLvl w:val="1"/>
        <w:rPr>
          <w:rFonts w:ascii="宋体" w:hAnsi="宋体" w:cs="宋体"/>
          <w:b/>
          <w:color w:val="000000"/>
          <w:szCs w:val="21"/>
        </w:rPr>
      </w:pPr>
      <w:r>
        <w:rPr>
          <w:rFonts w:hint="eastAsia" w:ascii="宋体" w:hAnsi="宋体" w:cs="宋体"/>
          <w:b/>
          <w:color w:val="000000"/>
          <w:szCs w:val="21"/>
        </w:rPr>
        <w:t>附件：无重大违法记录声明格式</w:t>
      </w:r>
    </w:p>
    <w:p w14:paraId="1D52F170">
      <w:pPr>
        <w:widowControl/>
        <w:adjustRightInd w:val="0"/>
        <w:spacing w:line="240" w:lineRule="atLeast"/>
        <w:jc w:val="left"/>
        <w:rPr>
          <w:rFonts w:ascii="宋体" w:hAnsi="宋体" w:cs="宋体"/>
          <w:b/>
        </w:rPr>
      </w:pPr>
    </w:p>
    <w:p w14:paraId="05FC6FD7">
      <w:pPr>
        <w:jc w:val="center"/>
        <w:rPr>
          <w:rFonts w:ascii="宋体" w:hAnsi="宋体" w:cs="宋体"/>
          <w:sz w:val="36"/>
          <w:szCs w:val="36"/>
        </w:rPr>
      </w:pPr>
      <w:r>
        <w:rPr>
          <w:rFonts w:hint="eastAsia" w:ascii="宋体" w:hAnsi="宋体" w:cs="宋体"/>
          <w:sz w:val="36"/>
          <w:szCs w:val="36"/>
        </w:rPr>
        <w:t>无重大违法记录声明</w:t>
      </w:r>
    </w:p>
    <w:p w14:paraId="17BBA805">
      <w:pPr>
        <w:spacing w:line="360" w:lineRule="auto"/>
        <w:jc w:val="left"/>
        <w:rPr>
          <w:rFonts w:ascii="宋体" w:hAnsi="宋体" w:cs="宋体"/>
        </w:rPr>
      </w:pPr>
    </w:p>
    <w:p w14:paraId="2AF752E9">
      <w:pPr>
        <w:spacing w:line="360" w:lineRule="auto"/>
        <w:jc w:val="left"/>
        <w:rPr>
          <w:rFonts w:ascii="宋体" w:hAnsi="宋体" w:cs="宋体"/>
          <w:szCs w:val="21"/>
        </w:rPr>
      </w:pPr>
      <w:r>
        <w:rPr>
          <w:rFonts w:hint="eastAsia" w:ascii="宋体" w:hAnsi="宋体" w:cs="宋体"/>
          <w:szCs w:val="21"/>
          <w:lang w:eastAsia="zh-CN"/>
        </w:rPr>
        <w:t>江苏省广电有线信息网络股份有限公司</w:t>
      </w:r>
      <w:r>
        <w:rPr>
          <w:rFonts w:hint="eastAsia" w:ascii="宋体" w:hAnsi="宋体" w:cs="宋体"/>
          <w:szCs w:val="21"/>
        </w:rPr>
        <w:t>：</w:t>
      </w:r>
    </w:p>
    <w:p w14:paraId="5BCFB348">
      <w:pPr>
        <w:spacing w:line="360" w:lineRule="auto"/>
        <w:jc w:val="left"/>
        <w:rPr>
          <w:rFonts w:ascii="宋体" w:hAnsi="宋体" w:cs="宋体"/>
          <w:szCs w:val="21"/>
        </w:rPr>
      </w:pPr>
      <w:r>
        <w:rPr>
          <w:rFonts w:hint="eastAsia" w:ascii="宋体" w:hAnsi="宋体" w:cs="宋体"/>
          <w:szCs w:val="21"/>
        </w:rPr>
        <w:t xml:space="preserve">    我单位</w:t>
      </w:r>
      <w:r>
        <w:rPr>
          <w:rFonts w:hint="eastAsia" w:ascii="宋体" w:hAnsi="宋体" w:cs="宋体"/>
          <w:szCs w:val="21"/>
          <w:u w:val="single"/>
        </w:rPr>
        <w:t xml:space="preserve">                                       </w:t>
      </w:r>
      <w:r>
        <w:rPr>
          <w:rFonts w:hint="eastAsia" w:ascii="宋体" w:hAnsi="宋体" w:cs="宋体"/>
          <w:szCs w:val="21"/>
        </w:rPr>
        <w:t>（供应商名称）郑重声明：</w:t>
      </w:r>
    </w:p>
    <w:p w14:paraId="360B56B1">
      <w:pPr>
        <w:spacing w:line="360" w:lineRule="auto"/>
        <w:jc w:val="left"/>
        <w:rPr>
          <w:rFonts w:ascii="宋体" w:hAnsi="宋体" w:cs="宋体"/>
          <w:szCs w:val="21"/>
        </w:rPr>
      </w:pPr>
      <w:r>
        <w:rPr>
          <w:rFonts w:hint="eastAsia" w:ascii="宋体" w:hAnsi="宋体" w:cs="宋体"/>
          <w:szCs w:val="21"/>
        </w:rPr>
        <w:t xml:space="preserve">    参加本次采购活动前3年内在经营活动中</w:t>
      </w:r>
      <w:r>
        <w:rPr>
          <w:rFonts w:hint="eastAsia" w:ascii="宋体" w:hAnsi="宋体" w:cs="宋体"/>
          <w:szCs w:val="21"/>
          <w:u w:val="single"/>
        </w:rPr>
        <w:t xml:space="preserve">        </w:t>
      </w:r>
      <w:r>
        <w:rPr>
          <w:rFonts w:hint="eastAsia" w:ascii="宋体" w:hAnsi="宋体" w:cs="宋体"/>
          <w:szCs w:val="21"/>
        </w:rPr>
        <w:t>（在下划线上如实填写：有或没有）重大违法记录。</w:t>
      </w:r>
    </w:p>
    <w:p w14:paraId="684D1354">
      <w:pPr>
        <w:spacing w:line="360" w:lineRule="auto"/>
        <w:jc w:val="left"/>
        <w:rPr>
          <w:rFonts w:ascii="宋体" w:hAnsi="宋体" w:cs="宋体"/>
          <w:szCs w:val="21"/>
        </w:rPr>
      </w:pPr>
      <w:r>
        <w:rPr>
          <w:rFonts w:hint="eastAsia" w:ascii="宋体" w:hAnsi="宋体" w:cs="宋体"/>
          <w:szCs w:val="21"/>
        </w:rPr>
        <w:t xml:space="preserve">    （说明：重大违法记录，是指供应商因违法经营受到刑事处罚或者责令停产停业、吊销许可证或者执照、较大数额罚款等行政处罚。）</w:t>
      </w:r>
    </w:p>
    <w:p w14:paraId="472ED628">
      <w:pPr>
        <w:spacing w:line="360" w:lineRule="auto"/>
        <w:jc w:val="left"/>
        <w:rPr>
          <w:rFonts w:ascii="宋体" w:hAnsi="宋体" w:cs="宋体"/>
        </w:rPr>
      </w:pPr>
      <w:r>
        <w:rPr>
          <w:rFonts w:hint="eastAsia" w:ascii="宋体" w:hAnsi="宋体" w:cs="宋体"/>
        </w:rPr>
        <w:t xml:space="preserve">                                    </w:t>
      </w:r>
    </w:p>
    <w:p w14:paraId="606B2AD3">
      <w:pPr>
        <w:spacing w:line="360" w:lineRule="auto"/>
        <w:rPr>
          <w:rFonts w:ascii="宋体" w:hAnsi="宋体" w:cs="宋体"/>
          <w:szCs w:val="21"/>
        </w:rPr>
      </w:pPr>
      <w:r>
        <w:rPr>
          <w:rFonts w:hint="eastAsia" w:ascii="宋体" w:hAnsi="宋体" w:cs="宋体"/>
        </w:rPr>
        <w:t xml:space="preserve">                                                             </w:t>
      </w:r>
      <w:r>
        <w:rPr>
          <w:rFonts w:hint="eastAsia" w:ascii="宋体" w:hAnsi="宋体" w:cs="宋体"/>
          <w:szCs w:val="21"/>
        </w:rPr>
        <w:t xml:space="preserve"> 声明人：    （公章）</w:t>
      </w:r>
    </w:p>
    <w:p w14:paraId="25AAFF4C">
      <w:pPr>
        <w:spacing w:line="360" w:lineRule="auto"/>
        <w:jc w:val="right"/>
        <w:rPr>
          <w:rFonts w:ascii="宋体" w:hAnsi="宋体" w:cs="宋体"/>
          <w:szCs w:val="21"/>
        </w:rPr>
      </w:pPr>
      <w:r>
        <w:rPr>
          <w:rFonts w:hint="eastAsia" w:ascii="宋体" w:hAnsi="宋体" w:cs="宋体"/>
          <w:szCs w:val="21"/>
        </w:rPr>
        <w:t xml:space="preserve">                                      年     月    日</w:t>
      </w:r>
    </w:p>
    <w:bookmarkEnd w:id="15"/>
    <w:p w14:paraId="28D7FC1D">
      <w:pPr>
        <w:spacing w:line="480" w:lineRule="auto"/>
        <w:jc w:val="left"/>
        <w:rPr>
          <w:szCs w:val="21"/>
        </w:rPr>
      </w:pPr>
    </w:p>
    <w:sectPr>
      <w:headerReference r:id="rId3" w:type="default"/>
      <w:footerReference r:id="rId4" w:type="default"/>
      <w:pgSz w:w="11906" w:h="16838"/>
      <w:pgMar w:top="873" w:right="1293" w:bottom="87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56DAED-4D55-4D73-AAE8-26A2C5F4B5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A24C835F-A919-453F-B172-2C045604901E}"/>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embedRegular r:id="rId3" w:fontKey="{72BAA2F6-D9B5-4904-9F36-EB96225A4F23}"/>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3EB31847-915F-4242-B70A-923FCCE60FB8}"/>
  </w:font>
  <w:font w:name="方正仿宋简体">
    <w:panose1 w:val="02010601030101010101"/>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embedRegular r:id="rId5" w:fontKey="{03E8BC87-73C3-4947-B475-AF2FBD2F7A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31E8">
    <w:pPr>
      <w:pStyle w:val="1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14:paraId="78F3CCC9">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B1DC">
    <w:pPr>
      <w:pStyle w:val="19"/>
      <w:pBdr>
        <w:bottom w:val="none" w:color="auto" w:sz="0" w:space="0"/>
      </w:pBdr>
      <w:rPr>
        <w:rFonts w:ascii="仿宋" w:hAnsi="仿宋" w:eastAsia="仿宋"/>
        <w:sz w:val="24"/>
        <w:szCs w:val="24"/>
      </w:rPr>
    </w:pPr>
    <w:r>
      <w:t xml:space="preserve">        </w:t>
    </w:r>
    <w:r>
      <w:rPr>
        <w:rFonts w:ascii="仿宋" w:hAnsi="仿宋" w:eastAsia="仿宋"/>
      </w:rPr>
      <w:t xml:space="preserve">                                             </w:t>
    </w:r>
    <w:r>
      <w:rPr>
        <w:rFonts w:hint="eastAsia" w:ascii="仿宋" w:hAnsi="仿宋" w:eastAsia="仿宋"/>
        <w:sz w:val="24"/>
        <w:szCs w:val="24"/>
      </w:rPr>
      <w:t xml:space="preserve">合同编号： </w:t>
    </w:r>
    <w:r>
      <w:rPr>
        <w:rFonts w:ascii="仿宋" w:hAnsi="仿宋" w:eastAsia="仿宋"/>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2B0CB"/>
    <w:multiLevelType w:val="singleLevel"/>
    <w:tmpl w:val="8722B0CB"/>
    <w:lvl w:ilvl="0" w:tentative="0">
      <w:start w:val="5"/>
      <w:numFmt w:val="chineseCounting"/>
      <w:suff w:val="space"/>
      <w:lvlText w:val="第%1章"/>
      <w:lvlJc w:val="left"/>
      <w:rPr>
        <w:rFonts w:hint="eastAsia"/>
      </w:rPr>
    </w:lvl>
  </w:abstractNum>
  <w:abstractNum w:abstractNumId="1">
    <w:nsid w:val="E99B5709"/>
    <w:multiLevelType w:val="singleLevel"/>
    <w:tmpl w:val="E99B5709"/>
    <w:lvl w:ilvl="0" w:tentative="0">
      <w:start w:val="1"/>
      <w:numFmt w:val="decimal"/>
      <w:lvlText w:val="%1."/>
      <w:lvlJc w:val="left"/>
      <w:pPr>
        <w:ind w:left="425" w:hanging="425"/>
      </w:pPr>
      <w:rPr>
        <w:rFonts w:hint="default"/>
      </w:rPr>
    </w:lvl>
  </w:abstractNum>
  <w:abstractNum w:abstractNumId="2">
    <w:nsid w:val="1B6D3E9C"/>
    <w:multiLevelType w:val="singleLevel"/>
    <w:tmpl w:val="1B6D3E9C"/>
    <w:lvl w:ilvl="0" w:tentative="0">
      <w:start w:val="1"/>
      <w:numFmt w:val="decimal"/>
      <w:lvlText w:val="%1."/>
      <w:lvlJc w:val="left"/>
      <w:pPr>
        <w:ind w:left="425" w:hanging="425"/>
      </w:pPr>
      <w:rPr>
        <w:rFonts w:hint="default"/>
      </w:rPr>
    </w:lvl>
  </w:abstractNum>
  <w:abstractNum w:abstractNumId="3">
    <w:nsid w:val="337803BF"/>
    <w:multiLevelType w:val="singleLevel"/>
    <w:tmpl w:val="337803BF"/>
    <w:lvl w:ilvl="0" w:tentative="0">
      <w:start w:val="1"/>
      <w:numFmt w:val="chineseCounting"/>
      <w:suff w:val="space"/>
      <w:lvlText w:val="%1、"/>
      <w:lvlJc w:val="left"/>
      <w:rPr>
        <w:rFonts w:hint="eastAsia"/>
      </w:rPr>
    </w:lvl>
  </w:abstractNum>
  <w:abstractNum w:abstractNumId="4">
    <w:nsid w:val="406675F8"/>
    <w:multiLevelType w:val="singleLevel"/>
    <w:tmpl w:val="406675F8"/>
    <w:lvl w:ilvl="0" w:tentative="0">
      <w:start w:val="1"/>
      <w:numFmt w:val="decimal"/>
      <w:suff w:val="nothing"/>
      <w:lvlText w:val="%1．"/>
      <w:lvlJc w:val="left"/>
    </w:lvl>
  </w:abstractNum>
  <w:abstractNum w:abstractNumId="5">
    <w:nsid w:val="54CA1545"/>
    <w:multiLevelType w:val="singleLevel"/>
    <w:tmpl w:val="54CA1545"/>
    <w:lvl w:ilvl="0" w:tentative="0">
      <w:start w:val="4"/>
      <w:numFmt w:val="chineseCounting"/>
      <w:suff w:val="nothing"/>
      <w:lvlText w:val="%1、"/>
      <w:lvlJc w:val="left"/>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yZTNiMjYxNTA0NjVhMWZhNzYwN2M2MWRiMTFiZmMifQ=="/>
  </w:docVars>
  <w:rsids>
    <w:rsidRoot w:val="00172A27"/>
    <w:rsid w:val="00004060"/>
    <w:rsid w:val="0000710B"/>
    <w:rsid w:val="000156D5"/>
    <w:rsid w:val="00022529"/>
    <w:rsid w:val="00022DC6"/>
    <w:rsid w:val="00023665"/>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72BE"/>
    <w:rsid w:val="00460F80"/>
    <w:rsid w:val="00461DAC"/>
    <w:rsid w:val="004651BE"/>
    <w:rsid w:val="00470CB7"/>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2BE"/>
    <w:rsid w:val="00533C46"/>
    <w:rsid w:val="0053412A"/>
    <w:rsid w:val="005351EC"/>
    <w:rsid w:val="00535A8B"/>
    <w:rsid w:val="005376CC"/>
    <w:rsid w:val="005402EC"/>
    <w:rsid w:val="00540568"/>
    <w:rsid w:val="005446A3"/>
    <w:rsid w:val="00547CB8"/>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4295"/>
    <w:rsid w:val="009A287C"/>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2BB3"/>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75E4D"/>
    <w:rsid w:val="00C91152"/>
    <w:rsid w:val="00C968F1"/>
    <w:rsid w:val="00CA5792"/>
    <w:rsid w:val="00CB05B6"/>
    <w:rsid w:val="00CB08F1"/>
    <w:rsid w:val="00CB2681"/>
    <w:rsid w:val="00CB3125"/>
    <w:rsid w:val="00CB757E"/>
    <w:rsid w:val="00CC458B"/>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6410C"/>
    <w:rsid w:val="00D73A06"/>
    <w:rsid w:val="00D745FE"/>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D65FD"/>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B27"/>
    <w:rsid w:val="00FF0CAA"/>
    <w:rsid w:val="021E1E42"/>
    <w:rsid w:val="0385251C"/>
    <w:rsid w:val="04074C1A"/>
    <w:rsid w:val="042D56C3"/>
    <w:rsid w:val="045263E4"/>
    <w:rsid w:val="05135D4A"/>
    <w:rsid w:val="065B3429"/>
    <w:rsid w:val="08AA1068"/>
    <w:rsid w:val="08B22ED5"/>
    <w:rsid w:val="09E71E4A"/>
    <w:rsid w:val="0A304AAF"/>
    <w:rsid w:val="0A77154E"/>
    <w:rsid w:val="0AC20E32"/>
    <w:rsid w:val="0ACE5FB1"/>
    <w:rsid w:val="0C9521D4"/>
    <w:rsid w:val="0E6E1E09"/>
    <w:rsid w:val="0F352E86"/>
    <w:rsid w:val="0F377638"/>
    <w:rsid w:val="0FAF24D0"/>
    <w:rsid w:val="0FB13BF5"/>
    <w:rsid w:val="0FB25858"/>
    <w:rsid w:val="0FFF7484"/>
    <w:rsid w:val="10505D6C"/>
    <w:rsid w:val="117874EE"/>
    <w:rsid w:val="127F358E"/>
    <w:rsid w:val="130A0CAB"/>
    <w:rsid w:val="13C50C71"/>
    <w:rsid w:val="153C6A85"/>
    <w:rsid w:val="16564795"/>
    <w:rsid w:val="1727331C"/>
    <w:rsid w:val="17B55F1A"/>
    <w:rsid w:val="1802759E"/>
    <w:rsid w:val="180516C1"/>
    <w:rsid w:val="18AE3D3C"/>
    <w:rsid w:val="196743E9"/>
    <w:rsid w:val="19D0711E"/>
    <w:rsid w:val="1B97008F"/>
    <w:rsid w:val="1C2F3675"/>
    <w:rsid w:val="1CA034BD"/>
    <w:rsid w:val="1D481BC4"/>
    <w:rsid w:val="1DAF3C09"/>
    <w:rsid w:val="1F115588"/>
    <w:rsid w:val="1F34650E"/>
    <w:rsid w:val="20E7679C"/>
    <w:rsid w:val="21AF05AA"/>
    <w:rsid w:val="239573D7"/>
    <w:rsid w:val="26F34096"/>
    <w:rsid w:val="2879302B"/>
    <w:rsid w:val="28F62155"/>
    <w:rsid w:val="295C2AA5"/>
    <w:rsid w:val="2A4225EB"/>
    <w:rsid w:val="2A5A71A5"/>
    <w:rsid w:val="2A963F60"/>
    <w:rsid w:val="2AAD5452"/>
    <w:rsid w:val="2C4B6411"/>
    <w:rsid w:val="2C577C74"/>
    <w:rsid w:val="2CAD43E9"/>
    <w:rsid w:val="2E520301"/>
    <w:rsid w:val="2ECD7253"/>
    <w:rsid w:val="2FCB43DB"/>
    <w:rsid w:val="2FEA73B1"/>
    <w:rsid w:val="30CB08E4"/>
    <w:rsid w:val="31FE0D7D"/>
    <w:rsid w:val="32FD1B5A"/>
    <w:rsid w:val="33A45ADE"/>
    <w:rsid w:val="344D6B48"/>
    <w:rsid w:val="358F3156"/>
    <w:rsid w:val="36D30422"/>
    <w:rsid w:val="376A5150"/>
    <w:rsid w:val="37D11CF4"/>
    <w:rsid w:val="382862C9"/>
    <w:rsid w:val="39F85CD5"/>
    <w:rsid w:val="3A5F4632"/>
    <w:rsid w:val="3B53699D"/>
    <w:rsid w:val="3BBB0005"/>
    <w:rsid w:val="3C040873"/>
    <w:rsid w:val="3D6E3132"/>
    <w:rsid w:val="3FF8640C"/>
    <w:rsid w:val="40071923"/>
    <w:rsid w:val="40CA21CA"/>
    <w:rsid w:val="40EF51A8"/>
    <w:rsid w:val="433C5D1E"/>
    <w:rsid w:val="43417E7F"/>
    <w:rsid w:val="45200854"/>
    <w:rsid w:val="47BB67FF"/>
    <w:rsid w:val="482B0802"/>
    <w:rsid w:val="494E5DC3"/>
    <w:rsid w:val="4B107F33"/>
    <w:rsid w:val="4B627FAD"/>
    <w:rsid w:val="4B924B09"/>
    <w:rsid w:val="4BD16248"/>
    <w:rsid w:val="4D524327"/>
    <w:rsid w:val="4DA20665"/>
    <w:rsid w:val="4DB66858"/>
    <w:rsid w:val="4DE61899"/>
    <w:rsid w:val="4F147B4F"/>
    <w:rsid w:val="4F804C00"/>
    <w:rsid w:val="4FAD23CC"/>
    <w:rsid w:val="4FCC609D"/>
    <w:rsid w:val="4FD86DCF"/>
    <w:rsid w:val="50FE0324"/>
    <w:rsid w:val="514E6AC5"/>
    <w:rsid w:val="519311FF"/>
    <w:rsid w:val="51C56BB5"/>
    <w:rsid w:val="52575821"/>
    <w:rsid w:val="55890CE3"/>
    <w:rsid w:val="5638380B"/>
    <w:rsid w:val="56574824"/>
    <w:rsid w:val="595E0219"/>
    <w:rsid w:val="5B3D5C39"/>
    <w:rsid w:val="5C7072C3"/>
    <w:rsid w:val="5D6203AD"/>
    <w:rsid w:val="5DCE21B7"/>
    <w:rsid w:val="5DDD1372"/>
    <w:rsid w:val="5E665037"/>
    <w:rsid w:val="5F3005FC"/>
    <w:rsid w:val="6047794D"/>
    <w:rsid w:val="60DF620F"/>
    <w:rsid w:val="62E21861"/>
    <w:rsid w:val="643E59CD"/>
    <w:rsid w:val="651B7944"/>
    <w:rsid w:val="65816501"/>
    <w:rsid w:val="6592596C"/>
    <w:rsid w:val="66146A7B"/>
    <w:rsid w:val="66196DC6"/>
    <w:rsid w:val="673E6493"/>
    <w:rsid w:val="67B66B6C"/>
    <w:rsid w:val="67FC01B5"/>
    <w:rsid w:val="68FC793E"/>
    <w:rsid w:val="6A595515"/>
    <w:rsid w:val="6A6A4E39"/>
    <w:rsid w:val="6BD332AE"/>
    <w:rsid w:val="6C4F054D"/>
    <w:rsid w:val="6C6E7653"/>
    <w:rsid w:val="6D1673F3"/>
    <w:rsid w:val="6E1B607C"/>
    <w:rsid w:val="70FC3273"/>
    <w:rsid w:val="716B0C74"/>
    <w:rsid w:val="71801C12"/>
    <w:rsid w:val="71C5244F"/>
    <w:rsid w:val="720C23CA"/>
    <w:rsid w:val="72992A5D"/>
    <w:rsid w:val="73295898"/>
    <w:rsid w:val="7473071B"/>
    <w:rsid w:val="74BE3866"/>
    <w:rsid w:val="77C740E7"/>
    <w:rsid w:val="782E6911"/>
    <w:rsid w:val="7C97717D"/>
    <w:rsid w:val="7DAA5057"/>
    <w:rsid w:val="7DC65025"/>
    <w:rsid w:val="7DEC38C1"/>
    <w:rsid w:val="7E342E45"/>
    <w:rsid w:val="7E5971A9"/>
    <w:rsid w:val="7F4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3">
    <w:name w:val="heading 2"/>
    <w:basedOn w:val="1"/>
    <w:next w:val="1"/>
    <w:link w:val="47"/>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4">
    <w:name w:val="heading 3"/>
    <w:basedOn w:val="1"/>
    <w:next w:val="5"/>
    <w:link w:val="45"/>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39"/>
    <w:qFormat/>
    <w:uiPriority w:val="0"/>
    <w:pPr>
      <w:keepNext/>
      <w:keepLines/>
      <w:spacing w:before="280" w:after="290" w:line="376" w:lineRule="auto"/>
      <w:outlineLvl w:val="3"/>
    </w:pPr>
    <w:rPr>
      <w:rFonts w:ascii="Cambria" w:hAnsi="Cambria"/>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szCs w:val="24"/>
    </w:rPr>
  </w:style>
  <w:style w:type="paragraph" w:styleId="7">
    <w:name w:val="Document Map"/>
    <w:basedOn w:val="1"/>
    <w:link w:val="48"/>
    <w:autoRedefine/>
    <w:semiHidden/>
    <w:qFormat/>
    <w:uiPriority w:val="0"/>
    <w:pPr>
      <w:shd w:val="clear" w:color="auto" w:fill="000080"/>
    </w:pPr>
    <w:rPr>
      <w:rFonts w:ascii="Times New Roman" w:hAnsi="Times New Roman"/>
      <w:kern w:val="0"/>
      <w:sz w:val="20"/>
      <w:szCs w:val="24"/>
    </w:rPr>
  </w:style>
  <w:style w:type="paragraph" w:styleId="8">
    <w:name w:val="toa heading"/>
    <w:basedOn w:val="1"/>
    <w:next w:val="1"/>
    <w:autoRedefine/>
    <w:unhideWhenUsed/>
    <w:qFormat/>
    <w:uiPriority w:val="99"/>
    <w:pPr>
      <w:spacing w:before="120"/>
    </w:pPr>
    <w:rPr>
      <w:rFonts w:ascii="Cambria" w:hAnsi="Cambria"/>
      <w:sz w:val="24"/>
      <w:szCs w:val="24"/>
    </w:rPr>
  </w:style>
  <w:style w:type="paragraph" w:styleId="9">
    <w:name w:val="annotation text"/>
    <w:basedOn w:val="1"/>
    <w:link w:val="37"/>
    <w:autoRedefine/>
    <w:unhideWhenUsed/>
    <w:qFormat/>
    <w:uiPriority w:val="99"/>
    <w:pPr>
      <w:jc w:val="left"/>
    </w:pPr>
  </w:style>
  <w:style w:type="paragraph" w:styleId="10">
    <w:name w:val="Body Text"/>
    <w:basedOn w:val="1"/>
    <w:link w:val="50"/>
    <w:autoRedefine/>
    <w:qFormat/>
    <w:uiPriority w:val="0"/>
    <w:pPr>
      <w:ind w:right="-107" w:rightChars="-51"/>
      <w:jc w:val="center"/>
    </w:pPr>
    <w:rPr>
      <w:rFonts w:ascii="楷体_GB2312" w:hAnsi="Times New Roman" w:eastAsia="楷体_GB2312"/>
      <w:kern w:val="0"/>
      <w:sz w:val="24"/>
      <w:szCs w:val="24"/>
    </w:rPr>
  </w:style>
  <w:style w:type="paragraph" w:styleId="11">
    <w:name w:val="Body Text Indent"/>
    <w:basedOn w:val="1"/>
    <w:link w:val="40"/>
    <w:autoRedefine/>
    <w:qFormat/>
    <w:uiPriority w:val="0"/>
    <w:pPr>
      <w:spacing w:line="360" w:lineRule="auto"/>
      <w:ind w:firstLine="420"/>
    </w:pPr>
    <w:rPr>
      <w:rFonts w:ascii="宋体" w:hAnsi="Times New Roman"/>
      <w:kern w:val="0"/>
      <w:sz w:val="24"/>
      <w:szCs w:val="20"/>
    </w:rPr>
  </w:style>
  <w:style w:type="paragraph" w:styleId="12">
    <w:name w:val="List 2"/>
    <w:basedOn w:val="1"/>
    <w:autoRedefine/>
    <w:qFormat/>
    <w:uiPriority w:val="0"/>
    <w:pPr>
      <w:ind w:left="840" w:hanging="420"/>
    </w:pPr>
  </w:style>
  <w:style w:type="paragraph" w:styleId="13">
    <w:name w:val="Block Text"/>
    <w:basedOn w:val="1"/>
    <w:autoRedefine/>
    <w:qFormat/>
    <w:uiPriority w:val="0"/>
    <w:pPr>
      <w:ind w:left="-216" w:leftChars="-104" w:right="2" w:rightChars="1" w:hanging="2"/>
      <w:jc w:val="center"/>
    </w:pPr>
    <w:rPr>
      <w:rFonts w:ascii="楷体_GB2312" w:hAnsi="Times New Roman" w:eastAsia="楷体_GB2312"/>
      <w:sz w:val="24"/>
      <w:szCs w:val="24"/>
    </w:rPr>
  </w:style>
  <w:style w:type="paragraph" w:styleId="14">
    <w:name w:val="toc 3"/>
    <w:basedOn w:val="1"/>
    <w:next w:val="1"/>
    <w:autoRedefine/>
    <w:semiHidden/>
    <w:qFormat/>
    <w:uiPriority w:val="0"/>
    <w:pPr>
      <w:ind w:left="840" w:leftChars="400"/>
    </w:pPr>
    <w:rPr>
      <w:rFonts w:ascii="Times New Roman" w:hAnsi="Times New Roman"/>
      <w:szCs w:val="24"/>
    </w:rPr>
  </w:style>
  <w:style w:type="paragraph" w:styleId="15">
    <w:name w:val="Plain Text"/>
    <w:basedOn w:val="1"/>
    <w:link w:val="38"/>
    <w:autoRedefine/>
    <w:qFormat/>
    <w:uiPriority w:val="0"/>
    <w:rPr>
      <w:rFonts w:ascii="宋体" w:hAnsi="Courier New"/>
      <w:kern w:val="0"/>
      <w:sz w:val="20"/>
      <w:szCs w:val="20"/>
    </w:rPr>
  </w:style>
  <w:style w:type="paragraph" w:styleId="16">
    <w:name w:val="Body Text Indent 2"/>
    <w:basedOn w:val="1"/>
    <w:link w:val="43"/>
    <w:autoRedefine/>
    <w:qFormat/>
    <w:uiPriority w:val="0"/>
    <w:pPr>
      <w:spacing w:line="420" w:lineRule="exact"/>
      <w:ind w:firstLine="525"/>
    </w:pPr>
    <w:rPr>
      <w:rFonts w:ascii="宋体" w:hAnsi="Times New Roman"/>
      <w:kern w:val="0"/>
      <w:sz w:val="20"/>
      <w:szCs w:val="20"/>
    </w:rPr>
  </w:style>
  <w:style w:type="paragraph" w:styleId="17">
    <w:name w:val="Balloon Text"/>
    <w:basedOn w:val="1"/>
    <w:link w:val="42"/>
    <w:autoRedefine/>
    <w:unhideWhenUsed/>
    <w:qFormat/>
    <w:uiPriority w:val="99"/>
    <w:rPr>
      <w:sz w:val="18"/>
      <w:szCs w:val="18"/>
    </w:rPr>
  </w:style>
  <w:style w:type="paragraph" w:styleId="18">
    <w:name w:val="footer"/>
    <w:basedOn w:val="1"/>
    <w:link w:val="44"/>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link w:val="46"/>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semiHidden/>
    <w:qFormat/>
    <w:uiPriority w:val="0"/>
    <w:pPr>
      <w:tabs>
        <w:tab w:val="right" w:leader="dot" w:pos="8495"/>
      </w:tabs>
      <w:jc w:val="center"/>
    </w:pPr>
    <w:rPr>
      <w:rFonts w:ascii="宋体" w:hAnsi="宋体"/>
      <w:b/>
      <w:sz w:val="48"/>
      <w:szCs w:val="48"/>
    </w:rPr>
  </w:style>
  <w:style w:type="paragraph" w:styleId="21">
    <w:name w:val="Body Text Indent 3"/>
    <w:basedOn w:val="1"/>
    <w:autoRedefine/>
    <w:qFormat/>
    <w:uiPriority w:val="0"/>
    <w:pPr>
      <w:ind w:left="645" w:firstLine="645"/>
    </w:pPr>
    <w:rPr>
      <w:rFonts w:ascii="Arial" w:hAnsi="Arial" w:eastAsia="仿宋_GB2312"/>
      <w:color w:val="FFFF00"/>
      <w:sz w:val="32"/>
      <w:szCs w:val="32"/>
    </w:rPr>
  </w:style>
  <w:style w:type="paragraph" w:styleId="22">
    <w:name w:val="Body Text 2"/>
    <w:basedOn w:val="1"/>
    <w:link w:val="35"/>
    <w:autoRedefine/>
    <w:qFormat/>
    <w:uiPriority w:val="0"/>
    <w:pPr>
      <w:jc w:val="center"/>
    </w:pPr>
    <w:rPr>
      <w:rFonts w:ascii="Times New Roman" w:hAnsi="Times New Roman" w:eastAsia="楷体_GB2312"/>
      <w:kern w:val="0"/>
      <w:sz w:val="20"/>
      <w:szCs w:val="24"/>
    </w:rPr>
  </w:style>
  <w:style w:type="paragraph" w:styleId="23">
    <w:name w:val="Normal (Web)"/>
    <w:basedOn w:val="1"/>
    <w:autoRedefine/>
    <w:qFormat/>
    <w:uiPriority w:val="0"/>
    <w:pPr>
      <w:spacing w:before="100" w:beforeAutospacing="1" w:after="100" w:afterAutospacing="1"/>
      <w:jc w:val="left"/>
    </w:pPr>
    <w:rPr>
      <w:kern w:val="0"/>
      <w:sz w:val="24"/>
    </w:rPr>
  </w:style>
  <w:style w:type="paragraph" w:styleId="24">
    <w:name w:val="annotation subject"/>
    <w:basedOn w:val="9"/>
    <w:next w:val="9"/>
    <w:link w:val="41"/>
    <w:autoRedefine/>
    <w:unhideWhenUsed/>
    <w:qFormat/>
    <w:uiPriority w:val="99"/>
    <w:rPr>
      <w:b/>
      <w:bCs/>
    </w:rPr>
  </w:style>
  <w:style w:type="paragraph" w:styleId="25">
    <w:name w:val="Body Text First Indent"/>
    <w:basedOn w:val="10"/>
    <w:autoRedefine/>
    <w:qFormat/>
    <w:uiPriority w:val="0"/>
    <w:pPr>
      <w:ind w:firstLine="420" w:firstLineChars="100"/>
    </w:pPr>
    <w:rPr>
      <w:rFonts w:ascii="Times New Roman"/>
      <w:sz w:val="21"/>
    </w:rPr>
  </w:style>
  <w:style w:type="table" w:styleId="27">
    <w:name w:val="Table Grid"/>
    <w:basedOn w:val="2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basedOn w:val="28"/>
    <w:autoRedefine/>
    <w:qFormat/>
    <w:uiPriority w:val="0"/>
  </w:style>
  <w:style w:type="character" w:styleId="31">
    <w:name w:val="Hyperlink"/>
    <w:qFormat/>
    <w:uiPriority w:val="0"/>
    <w:rPr>
      <w:color w:val="0000FF"/>
      <w:u w:val="single"/>
    </w:rPr>
  </w:style>
  <w:style w:type="character" w:styleId="32">
    <w:name w:val="annotation reference"/>
    <w:autoRedefine/>
    <w:unhideWhenUsed/>
    <w:qFormat/>
    <w:uiPriority w:val="0"/>
    <w:rPr>
      <w:sz w:val="21"/>
      <w:szCs w:val="21"/>
    </w:rPr>
  </w:style>
  <w:style w:type="paragraph" w:customStyle="1" w:styleId="33">
    <w:name w:val="_Style 3"/>
    <w:next w:val="2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35">
    <w:name w:val="正文文本 2 字符"/>
    <w:link w:val="22"/>
    <w:autoRedefine/>
    <w:qFormat/>
    <w:uiPriority w:val="0"/>
    <w:rPr>
      <w:rFonts w:ascii="Times New Roman" w:hAnsi="Times New Roman" w:eastAsia="楷体_GB2312" w:cs="Times New Roman"/>
      <w:kern w:val="0"/>
      <w:sz w:val="20"/>
      <w:szCs w:val="24"/>
    </w:rPr>
  </w:style>
  <w:style w:type="character" w:customStyle="1" w:styleId="36">
    <w:name w:val="访问过的超链接1"/>
    <w:autoRedefine/>
    <w:unhideWhenUsed/>
    <w:qFormat/>
    <w:uiPriority w:val="99"/>
    <w:rPr>
      <w:color w:val="800080"/>
      <w:u w:val="single"/>
    </w:rPr>
  </w:style>
  <w:style w:type="character" w:customStyle="1" w:styleId="37">
    <w:name w:val="批注文字 字符"/>
    <w:link w:val="9"/>
    <w:autoRedefine/>
    <w:semiHidden/>
    <w:qFormat/>
    <w:uiPriority w:val="99"/>
    <w:rPr>
      <w:kern w:val="2"/>
      <w:sz w:val="21"/>
      <w:szCs w:val="22"/>
    </w:rPr>
  </w:style>
  <w:style w:type="character" w:customStyle="1" w:styleId="38">
    <w:name w:val="纯文本 字符"/>
    <w:link w:val="15"/>
    <w:autoRedefine/>
    <w:qFormat/>
    <w:uiPriority w:val="0"/>
    <w:rPr>
      <w:rFonts w:ascii="宋体" w:hAnsi="Courier New" w:eastAsia="宋体" w:cs="Times New Roman"/>
      <w:kern w:val="0"/>
      <w:sz w:val="20"/>
      <w:szCs w:val="20"/>
    </w:rPr>
  </w:style>
  <w:style w:type="character" w:customStyle="1" w:styleId="39">
    <w:name w:val="标题 4 字符"/>
    <w:link w:val="6"/>
    <w:autoRedefine/>
    <w:qFormat/>
    <w:uiPriority w:val="0"/>
    <w:rPr>
      <w:rFonts w:ascii="Cambria" w:hAnsi="Cambria" w:eastAsia="宋体" w:cs="Times New Roman"/>
      <w:b/>
      <w:bCs/>
      <w:kern w:val="0"/>
      <w:sz w:val="28"/>
      <w:szCs w:val="28"/>
    </w:rPr>
  </w:style>
  <w:style w:type="character" w:customStyle="1" w:styleId="40">
    <w:name w:val="正文文本缩进 字符"/>
    <w:link w:val="11"/>
    <w:autoRedefine/>
    <w:qFormat/>
    <w:uiPriority w:val="0"/>
    <w:rPr>
      <w:rFonts w:ascii="宋体" w:hAnsi="Times New Roman" w:eastAsia="宋体" w:cs="Times New Roman"/>
      <w:kern w:val="0"/>
      <w:sz w:val="24"/>
      <w:szCs w:val="20"/>
    </w:rPr>
  </w:style>
  <w:style w:type="character" w:customStyle="1" w:styleId="41">
    <w:name w:val="批注主题 字符"/>
    <w:link w:val="24"/>
    <w:autoRedefine/>
    <w:semiHidden/>
    <w:qFormat/>
    <w:uiPriority w:val="99"/>
    <w:rPr>
      <w:b/>
      <w:bCs/>
      <w:kern w:val="2"/>
      <w:sz w:val="21"/>
      <w:szCs w:val="22"/>
    </w:rPr>
  </w:style>
  <w:style w:type="character" w:customStyle="1" w:styleId="42">
    <w:name w:val="批注框文本 字符"/>
    <w:link w:val="17"/>
    <w:autoRedefine/>
    <w:semiHidden/>
    <w:qFormat/>
    <w:uiPriority w:val="99"/>
    <w:rPr>
      <w:kern w:val="2"/>
      <w:sz w:val="18"/>
      <w:szCs w:val="18"/>
    </w:rPr>
  </w:style>
  <w:style w:type="character" w:customStyle="1" w:styleId="43">
    <w:name w:val="正文文本缩进 2 字符"/>
    <w:link w:val="16"/>
    <w:autoRedefine/>
    <w:qFormat/>
    <w:uiPriority w:val="0"/>
    <w:rPr>
      <w:rFonts w:ascii="宋体" w:hAnsi="Times New Roman" w:eastAsia="宋体" w:cs="Times New Roman"/>
      <w:kern w:val="0"/>
      <w:sz w:val="20"/>
      <w:szCs w:val="20"/>
    </w:rPr>
  </w:style>
  <w:style w:type="character" w:customStyle="1" w:styleId="44">
    <w:name w:val="页脚 字符"/>
    <w:link w:val="18"/>
    <w:qFormat/>
    <w:uiPriority w:val="99"/>
    <w:rPr>
      <w:sz w:val="18"/>
      <w:szCs w:val="18"/>
    </w:rPr>
  </w:style>
  <w:style w:type="character" w:customStyle="1" w:styleId="45">
    <w:name w:val="标题 3 字符"/>
    <w:link w:val="4"/>
    <w:autoRedefine/>
    <w:qFormat/>
    <w:uiPriority w:val="0"/>
    <w:rPr>
      <w:rFonts w:ascii="Times New Roman" w:hAnsi="Times New Roman" w:eastAsia="宋体" w:cs="Times New Roman"/>
      <w:b/>
      <w:bCs/>
      <w:kern w:val="0"/>
      <w:sz w:val="32"/>
      <w:szCs w:val="32"/>
    </w:rPr>
  </w:style>
  <w:style w:type="character" w:customStyle="1" w:styleId="46">
    <w:name w:val="页眉 字符"/>
    <w:link w:val="19"/>
    <w:autoRedefine/>
    <w:qFormat/>
    <w:uiPriority w:val="0"/>
    <w:rPr>
      <w:sz w:val="18"/>
      <w:szCs w:val="18"/>
    </w:rPr>
  </w:style>
  <w:style w:type="character" w:customStyle="1" w:styleId="47">
    <w:name w:val="标题 2 字符"/>
    <w:link w:val="3"/>
    <w:autoRedefine/>
    <w:qFormat/>
    <w:uiPriority w:val="0"/>
    <w:rPr>
      <w:rFonts w:ascii="宋体" w:hAnsi="宋体" w:eastAsia="黑体" w:cs="Times New Roman"/>
      <w:bCs/>
      <w:i/>
      <w:iCs/>
      <w:kern w:val="0"/>
      <w:sz w:val="24"/>
      <w:szCs w:val="20"/>
      <w:lang w:val="en-US" w:eastAsia="zh-CN"/>
    </w:rPr>
  </w:style>
  <w:style w:type="character" w:customStyle="1" w:styleId="48">
    <w:name w:val="文档结构图 字符"/>
    <w:link w:val="7"/>
    <w:autoRedefine/>
    <w:semiHidden/>
    <w:qFormat/>
    <w:uiPriority w:val="0"/>
    <w:rPr>
      <w:rFonts w:ascii="Times New Roman" w:hAnsi="Times New Roman" w:eastAsia="宋体" w:cs="Times New Roman"/>
      <w:kern w:val="0"/>
      <w:sz w:val="20"/>
      <w:szCs w:val="24"/>
      <w:shd w:val="clear" w:color="auto" w:fill="000080"/>
    </w:rPr>
  </w:style>
  <w:style w:type="character" w:customStyle="1" w:styleId="49">
    <w:name w:val="标题 1 字符"/>
    <w:link w:val="2"/>
    <w:autoRedefine/>
    <w:qFormat/>
    <w:uiPriority w:val="0"/>
    <w:rPr>
      <w:rFonts w:ascii="Times New Roman" w:hAnsi="Times New Roman" w:eastAsia="宋体" w:cs="Times New Roman"/>
      <w:b/>
      <w:bCs/>
      <w:kern w:val="44"/>
      <w:sz w:val="52"/>
      <w:szCs w:val="44"/>
    </w:rPr>
  </w:style>
  <w:style w:type="character" w:customStyle="1" w:styleId="50">
    <w:name w:val="正文文本 字符"/>
    <w:link w:val="10"/>
    <w:autoRedefine/>
    <w:qFormat/>
    <w:uiPriority w:val="0"/>
    <w:rPr>
      <w:rFonts w:ascii="楷体_GB2312" w:hAnsi="Times New Roman" w:eastAsia="楷体_GB2312" w:cs="Times New Roman"/>
      <w:kern w:val="0"/>
      <w:sz w:val="24"/>
      <w:szCs w:val="24"/>
    </w:rPr>
  </w:style>
  <w:style w:type="paragraph" w:customStyle="1" w:styleId="51">
    <w:name w:val="正文1"/>
    <w:autoRedefine/>
    <w:qFormat/>
    <w:uiPriority w:val="0"/>
    <w:rPr>
      <w:rFonts w:ascii="Calibri" w:hAnsi="Calibri" w:eastAsia="宋体" w:cs="Times New Roman"/>
      <w:sz w:val="24"/>
      <w:szCs w:val="24"/>
      <w:lang w:val="en-US" w:eastAsia="zh-CN" w:bidi="ar-SA"/>
    </w:rPr>
  </w:style>
  <w:style w:type="paragraph" w:customStyle="1" w:styleId="52">
    <w:name w:val="表格"/>
    <w:basedOn w:val="1"/>
    <w:autoRedefine/>
    <w:qFormat/>
    <w:uiPriority w:val="0"/>
    <w:pPr>
      <w:jc w:val="center"/>
      <w:textAlignment w:val="center"/>
    </w:pPr>
    <w:rPr>
      <w:rFonts w:ascii="华文细黑" w:hAnsi="华文细黑"/>
      <w:kern w:val="0"/>
      <w:szCs w:val="20"/>
    </w:rPr>
  </w:style>
  <w:style w:type="paragraph" w:styleId="53">
    <w:name w:val="List Paragraph"/>
    <w:basedOn w:val="1"/>
    <w:autoRedefine/>
    <w:qFormat/>
    <w:uiPriority w:val="34"/>
    <w:pPr>
      <w:ind w:firstLine="420" w:firstLineChars="200"/>
    </w:pPr>
  </w:style>
  <w:style w:type="paragraph" w:customStyle="1" w:styleId="54">
    <w:name w:val="样式1"/>
    <w:basedOn w:val="1"/>
    <w:next w:val="6"/>
    <w:autoRedefine/>
    <w:qFormat/>
    <w:uiPriority w:val="0"/>
    <w:pPr>
      <w:spacing w:line="360" w:lineRule="auto"/>
      <w:ind w:firstLine="420" w:firstLineChars="200"/>
    </w:pPr>
    <w:rPr>
      <w:rFonts w:ascii="宋体" w:hAnsi="宋体"/>
      <w:szCs w:val="21"/>
    </w:rPr>
  </w:style>
  <w:style w:type="paragraph" w:customStyle="1" w:styleId="55">
    <w:name w:val="Normal_1"/>
    <w:autoRedefine/>
    <w:qFormat/>
    <w:uiPriority w:val="0"/>
    <w:rPr>
      <w:rFonts w:ascii="Times New Roman" w:hAnsi="Times New Roman" w:eastAsia="宋体" w:cs="Times New Roman"/>
      <w:sz w:val="24"/>
      <w:szCs w:val="24"/>
      <w:lang w:val="en-US" w:eastAsia="zh-CN" w:bidi="ar-SA"/>
    </w:rPr>
  </w:style>
  <w:style w:type="paragraph" w:customStyle="1" w:styleId="56">
    <w:name w:val="_Style 47"/>
    <w:autoRedefine/>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apple-converted-space"/>
    <w:autoRedefine/>
    <w:qFormat/>
    <w:uiPriority w:val="0"/>
  </w:style>
  <w:style w:type="paragraph" w:customStyle="1" w:styleId="58">
    <w:name w:val="正文2"/>
    <w:basedOn w:val="1"/>
    <w:autoRedefine/>
    <w:qFormat/>
    <w:uiPriority w:val="0"/>
    <w:pPr>
      <w:spacing w:before="156" w:line="360" w:lineRule="auto"/>
      <w:ind w:firstLine="510" w:firstLineChars="200"/>
    </w:pPr>
    <w:rPr>
      <w:sz w:val="24"/>
    </w:rPr>
  </w:style>
  <w:style w:type="paragraph" w:customStyle="1" w:styleId="59">
    <w:name w:val="标题 31"/>
    <w:basedOn w:val="1"/>
    <w:qFormat/>
    <w:uiPriority w:val="0"/>
    <w:pPr>
      <w:spacing w:before="36"/>
      <w:ind w:left="597"/>
      <w:jc w:val="left"/>
      <w:outlineLvl w:val="3"/>
    </w:pPr>
    <w:rPr>
      <w:rFonts w:ascii="宋体" w:hAnsi="宋体"/>
      <w:b/>
      <w:bCs/>
      <w:kern w:val="0"/>
      <w:sz w:val="24"/>
      <w:szCs w:val="24"/>
      <w:lang w:eastAsia="en-US"/>
    </w:rPr>
  </w:style>
  <w:style w:type="paragraph" w:customStyle="1" w:styleId="60">
    <w:name w:val="列出段落1"/>
    <w:basedOn w:val="1"/>
    <w:autoRedefine/>
    <w:qFormat/>
    <w:uiPriority w:val="0"/>
    <w:pPr>
      <w:ind w:firstLine="420" w:firstLineChars="200"/>
    </w:pPr>
    <w:rPr>
      <w:szCs w:val="24"/>
    </w:rPr>
  </w:style>
  <w:style w:type="character" w:customStyle="1" w:styleId="61">
    <w:name w:val="ask-title2"/>
    <w:autoRedefine/>
    <w:qFormat/>
    <w:uiPriority w:val="0"/>
  </w:style>
  <w:style w:type="character" w:customStyle="1" w:styleId="62">
    <w:name w:val="font31"/>
    <w:basedOn w:val="28"/>
    <w:autoRedefine/>
    <w:qFormat/>
    <w:uiPriority w:val="0"/>
    <w:rPr>
      <w:rFonts w:hint="eastAsia" w:ascii="宋体" w:hAnsi="宋体" w:eastAsia="宋体" w:cs="宋体"/>
      <w:color w:val="000000"/>
      <w:sz w:val="21"/>
      <w:szCs w:val="21"/>
      <w:u w:val="none"/>
    </w:rPr>
  </w:style>
  <w:style w:type="character" w:customStyle="1" w:styleId="63">
    <w:name w:val="标题 2 Char Char Char"/>
    <w:autoRedefine/>
    <w:qFormat/>
    <w:uiPriority w:val="0"/>
    <w:rPr>
      <w:rFonts w:ascii="Arial" w:hAnsi="Arial" w:eastAsia="黑体" w:cs="Times New Roman"/>
      <w:b/>
      <w:bCs/>
      <w:kern w:val="2"/>
      <w:sz w:val="32"/>
      <w:szCs w:val="32"/>
      <w:lang w:val="en-US" w:eastAsia="zh-CN" w:bidi="ar-SA"/>
    </w:rPr>
  </w:style>
  <w:style w:type="paragraph" w:customStyle="1" w:styleId="64">
    <w:name w:val="正文11"/>
    <w:next w:val="6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5">
    <w:name w:val="目录 11"/>
    <w:basedOn w:val="64"/>
    <w:next w:val="64"/>
    <w:qFormat/>
    <w:uiPriority w:val="0"/>
    <w:pPr>
      <w:widowControl/>
      <w:spacing w:after="100" w:line="259" w:lineRule="auto"/>
      <w:jc w:val="left"/>
    </w:pPr>
    <w:rPr>
      <w:rFonts w:ascii="Calibri" w:hAnsi="Calibri"/>
      <w:sz w:val="22"/>
      <w:szCs w:val="22"/>
    </w:rPr>
  </w:style>
  <w:style w:type="paragraph" w:customStyle="1" w:styleId="66">
    <w:name w:val="图片表格"/>
    <w:basedOn w:val="1"/>
    <w:autoRedefine/>
    <w:qFormat/>
    <w:uiPriority w:val="5"/>
    <w:pPr>
      <w:adjustRightInd w:val="0"/>
      <w:jc w:val="center"/>
    </w:pPr>
    <w:rPr>
      <w:rFonts w:ascii="Times New Roman" w:hAnsi="Times New Roman"/>
      <w:szCs w:val="21"/>
    </w:rPr>
  </w:style>
  <w:style w:type="paragraph" w:customStyle="1" w:styleId="67">
    <w:name w:val="小标题"/>
    <w:basedOn w:val="1"/>
    <w:qFormat/>
    <w:uiPriority w:val="99"/>
    <w:pPr>
      <w:adjustRightInd w:val="0"/>
      <w:snapToGrid w:val="0"/>
      <w:spacing w:before="120" w:line="360" w:lineRule="auto"/>
      <w:jc w:val="center"/>
      <w:textAlignment w:val="baseline"/>
    </w:pPr>
    <w:rPr>
      <w:rFonts w:ascii="Times New Roman" w:hAnsi="Times New Roman" w:eastAsia="黑体"/>
      <w:kern w:val="0"/>
      <w:sz w:val="36"/>
      <w:szCs w:val="36"/>
    </w:rPr>
  </w:style>
  <w:style w:type="paragraph" w:customStyle="1" w:styleId="68">
    <w:name w:val="列出段落4"/>
    <w:basedOn w:val="1"/>
    <w:autoRedefine/>
    <w:qFormat/>
    <w:uiPriority w:val="0"/>
    <w:pPr>
      <w:ind w:firstLine="420" w:firstLineChars="200"/>
    </w:pPr>
  </w:style>
  <w:style w:type="paragraph" w:customStyle="1" w:styleId="69">
    <w:name w:val="首行缩进"/>
    <w:basedOn w:val="1"/>
    <w:qFormat/>
    <w:uiPriority w:val="0"/>
    <w:pPr>
      <w:spacing w:line="360" w:lineRule="auto"/>
      <w:ind w:firstLine="420" w:firstLineChars="200"/>
    </w:pPr>
    <w:rPr>
      <w:kern w:val="0"/>
      <w:sz w:val="20"/>
    </w:rPr>
  </w:style>
  <w:style w:type="paragraph" w:customStyle="1" w:styleId="70">
    <w:name w:val="正文00"/>
    <w:basedOn w:val="1"/>
    <w:autoRedefine/>
    <w:qFormat/>
    <w:uiPriority w:val="0"/>
    <w:pPr>
      <w:topLinePunct/>
      <w:spacing w:line="360" w:lineRule="auto"/>
      <w:ind w:firstLine="20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1051D-77E2-46AA-B485-D788D5EE20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9368</Words>
  <Characters>9991</Characters>
  <Lines>75</Lines>
  <Paragraphs>21</Paragraphs>
  <TotalTime>2</TotalTime>
  <ScaleCrop>false</ScaleCrop>
  <LinksUpToDate>false</LinksUpToDate>
  <CharactersWithSpaces>11109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2024-07-12T09:18:00Z</dcterms:created>
  <dc:creator>陈欣凯</dc:creator>
  <cp:lastModifiedBy>氨基酸</cp:lastModifiedBy>
  <cp:lastPrinted>2014-08-12T06:50:00Z</cp:lastPrinted>
  <dcterms:modified xsi:type="dcterms:W3CDTF">2025-05-13T01:56:53Z</dcterms:modified>
  <dc:title>江苏有线三网融合枢纽中心项目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153329C6E45E489A8675A695E5472B73_13</vt:lpwstr>
  </property>
  <property fmtid="{D5CDD505-2E9C-101B-9397-08002B2CF9AE}" pid="4" name="KSOTemplateDocerSaveRecord">
    <vt:lpwstr>eyJoZGlkIjoiNDZhOGFjZmY4ZmRkMTM2MWFiOGQ0NDM5NzgwMjc3M2UiLCJ1c2VySWQiOiI0NTA3NjkxOTYifQ==</vt:lpwstr>
  </property>
</Properties>
</file>